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203F9B" w14:textId="7496A7E3" w:rsidR="009867D4" w:rsidRPr="009867D4" w:rsidRDefault="009867D4" w:rsidP="009867D4">
      <w:bookmarkStart w:id="0" w:name="_Hlk185410822"/>
      <w:bookmarkEnd w:id="0"/>
      <w:r w:rsidRPr="009867D4">
        <w:rPr>
          <w:noProof/>
        </w:rPr>
        <w:drawing>
          <wp:anchor distT="0" distB="0" distL="114300" distR="114300" simplePos="0" relativeHeight="251658240" behindDoc="0" locked="0" layoutInCell="1" allowOverlap="1" wp14:anchorId="415D20D2" wp14:editId="2FC895D0">
            <wp:simplePos x="0" y="0"/>
            <wp:positionH relativeFrom="page">
              <wp:align>left</wp:align>
            </wp:positionH>
            <wp:positionV relativeFrom="paragraph">
              <wp:posOffset>-900430</wp:posOffset>
            </wp:positionV>
            <wp:extent cx="5400000" cy="5569345"/>
            <wp:effectExtent l="0" t="0" r="0" b="0"/>
            <wp:wrapNone/>
            <wp:docPr id="827806190"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806190" name="Picture 114">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0" cy="5569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D8A246" w14:textId="77777777" w:rsidR="001A0241" w:rsidRDefault="009867D4" w:rsidP="00D666F7">
      <w:pPr>
        <w:pStyle w:val="CoverTitle"/>
        <w:spacing w:before="7920" w:after="120"/>
        <w:jc w:val="left"/>
      </w:pPr>
      <w:bookmarkStart w:id="1" w:name="_Toc185417191"/>
      <w:r w:rsidRPr="009867D4">
        <w:t>A life course approach to determining the prevalence and impact of sexual violence in Australia:</w:t>
      </w:r>
      <w:bookmarkEnd w:id="1"/>
    </w:p>
    <w:p w14:paraId="3B34E757" w14:textId="7C91578C" w:rsidR="009867D4" w:rsidRPr="009867D4" w:rsidRDefault="009867D4" w:rsidP="00D666F7">
      <w:pPr>
        <w:pStyle w:val="CoverTitle"/>
        <w:spacing w:before="120"/>
        <w:jc w:val="left"/>
      </w:pPr>
      <w:bookmarkStart w:id="2" w:name="_Toc185417192"/>
      <w:r w:rsidRPr="001A0241">
        <w:rPr>
          <w:b w:val="0"/>
          <w:bCs w:val="0"/>
          <w:sz w:val="34"/>
          <w:szCs w:val="34"/>
        </w:rPr>
        <w:t>Findings from the Australian Longitudinal Study on Women’s Health</w:t>
      </w:r>
      <w:bookmarkEnd w:id="2"/>
    </w:p>
    <w:p w14:paraId="779BB9C3" w14:textId="60FE58B3" w:rsidR="009867D4" w:rsidRDefault="009867D4" w:rsidP="00D666F7">
      <w:pPr>
        <w:pStyle w:val="ResearcherNames"/>
        <w:jc w:val="left"/>
      </w:pPr>
      <w:r w:rsidRPr="009867D4">
        <w:t>Natalie Townsend | Deborah Loxton | Nicholas Egan</w:t>
      </w:r>
      <w:r w:rsidRPr="009867D4">
        <w:br/>
        <w:t>Isabelle Barnes | Emma Byrnes | Peta Forder</w:t>
      </w:r>
    </w:p>
    <w:p w14:paraId="0F57BE5D" w14:textId="0D88C9A3" w:rsidR="00D666F7" w:rsidRDefault="00D666F7" w:rsidP="00D666F7">
      <w:pPr>
        <w:spacing w:before="360" w:after="360"/>
      </w:pPr>
      <w:r w:rsidRPr="00D666F7">
        <w:rPr>
          <w:noProof/>
        </w:rPr>
        <w:drawing>
          <wp:inline distT="0" distB="0" distL="0" distR="0" wp14:anchorId="53AC3B92" wp14:editId="13907116">
            <wp:extent cx="2520000" cy="1207397"/>
            <wp:effectExtent l="0" t="0" r="0" b="0"/>
            <wp:docPr id="1480859435" name="Picture 113" descr="ANROWS. Australia's National Research Organisation for Women's Safety to Reduce Violence against Women and thei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59435" name="Picture 113" descr="ANROWS. Australia's National Research Organisation for Women's Safety to Reduce Violence against Women and their Childr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000" cy="1207397"/>
                    </a:xfrm>
                    <a:prstGeom prst="rect">
                      <a:avLst/>
                    </a:prstGeom>
                    <a:noFill/>
                    <a:ln>
                      <a:noFill/>
                    </a:ln>
                  </pic:spPr>
                </pic:pic>
              </a:graphicData>
            </a:graphic>
          </wp:inline>
        </w:drawing>
      </w:r>
    </w:p>
    <w:p w14:paraId="724044BB" w14:textId="77777777" w:rsidR="00D666F7" w:rsidRPr="00D666F7" w:rsidRDefault="00D666F7" w:rsidP="00D666F7">
      <w:pPr>
        <w:pStyle w:val="Seriesandissuenumber"/>
        <w:jc w:val="left"/>
        <w:rPr>
          <w:b/>
          <w:bCs w:val="0"/>
        </w:rPr>
      </w:pPr>
      <w:r w:rsidRPr="00D666F7">
        <w:rPr>
          <w:b/>
          <w:bCs w:val="0"/>
        </w:rPr>
        <w:t>Research Report</w:t>
      </w:r>
    </w:p>
    <w:p w14:paraId="6DD3D286" w14:textId="1F87915A" w:rsidR="00D666F7" w:rsidRDefault="00D666F7" w:rsidP="00D666F7">
      <w:pPr>
        <w:pStyle w:val="Seriesandissuenumber"/>
        <w:jc w:val="left"/>
        <w:rPr>
          <w:b/>
          <w:bCs w:val="0"/>
        </w:rPr>
      </w:pPr>
      <w:r w:rsidRPr="00D666F7">
        <w:rPr>
          <w:b/>
          <w:bCs w:val="0"/>
        </w:rPr>
        <w:t>ISSUE 14 | AUGUST 2022</w:t>
      </w:r>
    </w:p>
    <w:p w14:paraId="2EDFE1D1" w14:textId="77777777" w:rsidR="00D666F7" w:rsidRDefault="00D666F7">
      <w:pPr>
        <w:spacing w:after="160" w:line="259" w:lineRule="auto"/>
        <w:rPr>
          <w:rFonts w:ascii="Arial" w:hAnsi="Arial" w:cs="Arial"/>
          <w:b/>
          <w:szCs w:val="20"/>
        </w:rPr>
      </w:pPr>
      <w:r>
        <w:rPr>
          <w:b/>
          <w:bCs/>
        </w:rPr>
        <w:br w:type="page"/>
      </w:r>
    </w:p>
    <w:p w14:paraId="64FC59B4" w14:textId="1E59DF46" w:rsidR="009867D4" w:rsidRPr="009867D4" w:rsidRDefault="009867D4" w:rsidP="009867D4">
      <w:pPr>
        <w:pStyle w:val="DetailHeading"/>
      </w:pPr>
      <w:r w:rsidRPr="009867D4">
        <w:lastRenderedPageBreak/>
        <w:t>ANROWS acknowledgement</w:t>
      </w:r>
    </w:p>
    <w:p w14:paraId="400A4AC6" w14:textId="78D73E18" w:rsidR="009867D4" w:rsidRPr="009867D4" w:rsidRDefault="009867D4" w:rsidP="009867D4">
      <w:pPr>
        <w:pStyle w:val="DetailBody"/>
        <w:rPr>
          <w:lang w:val="en-US"/>
        </w:rPr>
      </w:pPr>
      <w:r w:rsidRPr="009867D4">
        <w:rPr>
          <w:lang w:val="en-US"/>
        </w:rPr>
        <w:t>This material was produced with funding from the Australian Government Department of Social Services. Australia’s National Research Organisation for Women’s Safety (ANROWS) gratefully acknowledges the financial and other support it has received from the government, without which this work would not have been possible. The findings and views reported in this paper are those of the authors and cannot be attributed to the Australian Government Department of Social Services.</w:t>
      </w:r>
    </w:p>
    <w:p w14:paraId="65E3557C" w14:textId="74760B5D" w:rsidR="009867D4" w:rsidRPr="009867D4" w:rsidRDefault="009867D4" w:rsidP="009867D4">
      <w:pPr>
        <w:pStyle w:val="DetailHeading"/>
      </w:pPr>
      <w:r w:rsidRPr="009867D4">
        <w:t>Acknowledgement of Country</w:t>
      </w:r>
    </w:p>
    <w:p w14:paraId="5D5361CB" w14:textId="6F9ED74F" w:rsidR="009867D4" w:rsidRPr="009867D4" w:rsidRDefault="009867D4" w:rsidP="009867D4">
      <w:pPr>
        <w:pStyle w:val="DetailBody"/>
        <w:rPr>
          <w:lang w:val="en-US"/>
        </w:rPr>
      </w:pPr>
      <w:r w:rsidRPr="009867D4">
        <w:rPr>
          <w:lang w:val="en-US"/>
        </w:rPr>
        <w:t>ANROWS acknowledges the Traditional Owners of the land across Australia on which we live and work. We pay our respects to Aboriginal and Torres Strait Islander Elders past, present and emerging. We value Aboriginal and Torres Strait Islander histories, cultures and knowledge. We are committed to standing and working with First Nations peoples, honouring the truths set out in the </w:t>
      </w:r>
      <w:hyperlink w:history="1">
        <w:r w:rsidRPr="009867D4">
          <w:rPr>
            <w:rStyle w:val="Hyperlink"/>
            <w:lang w:val="en-US"/>
          </w:rPr>
          <w:t>Warawarni-gu Guma Statement</w:t>
        </w:r>
      </w:hyperlink>
      <w:r w:rsidRPr="009867D4">
        <w:rPr>
          <w:lang w:val="en-US"/>
        </w:rPr>
        <w:t>.</w:t>
      </w:r>
    </w:p>
    <w:p w14:paraId="62DB8A3A" w14:textId="3BB6DA86" w:rsidR="009867D4" w:rsidRPr="009867D4" w:rsidRDefault="009867D4" w:rsidP="009867D4">
      <w:pPr>
        <w:pStyle w:val="DetailHeading"/>
      </w:pPr>
      <w:r w:rsidRPr="009867D4">
        <w:t>Peer review process</w:t>
      </w:r>
    </w:p>
    <w:p w14:paraId="1B52B8FA" w14:textId="70EA2503" w:rsidR="009867D4" w:rsidRPr="009867D4" w:rsidRDefault="009867D4" w:rsidP="009867D4">
      <w:pPr>
        <w:pStyle w:val="DetailBody"/>
        <w:rPr>
          <w:lang w:val="en-US"/>
        </w:rPr>
      </w:pPr>
      <w:r w:rsidRPr="009867D4">
        <w:rPr>
          <w:lang w:val="en-US"/>
        </w:rPr>
        <w:t>The quality of ANROWS publications is ensured through a rigorous peer review process that is consistent with the principles of the </w:t>
      </w:r>
      <w:hyperlink w:history="1">
        <w:r w:rsidRPr="009867D4">
          <w:rPr>
            <w:rStyle w:val="Hyperlink"/>
            <w:lang w:val="en-US"/>
          </w:rPr>
          <w:t>Committee on Publication Ethics (COPE) Ethical Guidelines for Peer Review</w:t>
        </w:r>
      </w:hyperlink>
      <w:r w:rsidRPr="009867D4">
        <w:rPr>
          <w:lang w:val="en-US"/>
        </w:rPr>
        <w:t>. This report has been assessed by at least two peer reviewers with relevant academic expertise.</w:t>
      </w:r>
    </w:p>
    <w:p w14:paraId="29EF0A83" w14:textId="77777777" w:rsidR="0066593A" w:rsidRDefault="009867D4" w:rsidP="009867D4">
      <w:pPr>
        <w:pStyle w:val="DetailBody"/>
        <w:rPr>
          <w:lang w:val="en-US"/>
        </w:rPr>
      </w:pPr>
      <w:r w:rsidRPr="009867D4">
        <w:rPr>
          <w:lang w:val="en-US"/>
        </w:rPr>
        <w:t>© ANROWS 2022</w:t>
      </w:r>
    </w:p>
    <w:p w14:paraId="4F8F037F" w14:textId="6C08D562" w:rsidR="009867D4" w:rsidRPr="009867D4" w:rsidRDefault="009867D4" w:rsidP="009867D4">
      <w:pPr>
        <w:pStyle w:val="DetailBody"/>
        <w:rPr>
          <w:lang w:val="en-US"/>
        </w:rPr>
      </w:pPr>
      <w:r w:rsidRPr="009867D4">
        <w:rPr>
          <w:lang w:val="en-US"/>
        </w:rPr>
        <w:t> </w:t>
      </w:r>
      <w:r w:rsidRPr="009867D4">
        <w:rPr>
          <w:noProof/>
          <w:lang w:val="en-US"/>
        </w:rPr>
        <w:drawing>
          <wp:inline distT="0" distB="0" distL="0" distR="0" wp14:anchorId="0368B2E5" wp14:editId="790D1544">
            <wp:extent cx="1080000" cy="375366"/>
            <wp:effectExtent l="0" t="0" r="6350" b="5715"/>
            <wp:docPr id="1749099816" name="Picture 112" descr="Creative Commons Attribution Non-Commercial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099816" name="Picture 112" descr="Creative Commons Attribution Non-Commercial 3.0 Australia lic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0000" cy="375366"/>
                    </a:xfrm>
                    <a:prstGeom prst="rect">
                      <a:avLst/>
                    </a:prstGeom>
                    <a:noFill/>
                    <a:ln>
                      <a:noFill/>
                    </a:ln>
                  </pic:spPr>
                </pic:pic>
              </a:graphicData>
            </a:graphic>
          </wp:inline>
        </w:drawing>
      </w:r>
    </w:p>
    <w:p w14:paraId="3C85ED36" w14:textId="08253B1F" w:rsidR="009867D4" w:rsidRPr="009867D4" w:rsidRDefault="009867D4" w:rsidP="009867D4">
      <w:pPr>
        <w:pStyle w:val="DetailBody"/>
        <w:rPr>
          <w:lang w:val="en-US"/>
        </w:rPr>
      </w:pPr>
      <w:r w:rsidRPr="009867D4">
        <w:rPr>
          <w:lang w:val="en-US"/>
        </w:rPr>
        <w:t>With the exception of the ANROWS branding, content provided by third parties, and any material protected by a</w:t>
      </w:r>
      <w:r w:rsidR="003E6AE4">
        <w:rPr>
          <w:lang w:val="en-US"/>
        </w:rPr>
        <w:t> </w:t>
      </w:r>
      <w:r w:rsidRPr="009867D4">
        <w:rPr>
          <w:lang w:val="en-US"/>
        </w:rPr>
        <w:t>trademark, all material presented in this publication is licensed under a Creative Commons Attribution-NonCommercial 3.0 Australia (CC BY-NC 3.0 AU) licence.</w:t>
      </w:r>
    </w:p>
    <w:p w14:paraId="78EA14CB" w14:textId="43AF521B" w:rsidR="009867D4" w:rsidRPr="009867D4" w:rsidRDefault="009867D4" w:rsidP="009867D4">
      <w:pPr>
        <w:pStyle w:val="DetailBody"/>
        <w:rPr>
          <w:lang w:val="en-US"/>
        </w:rPr>
      </w:pPr>
      <w:r w:rsidRPr="009867D4">
        <w:rPr>
          <w:lang w:val="en-US"/>
        </w:rPr>
        <w:t>The full licence terms are available at </w:t>
      </w:r>
      <w:hyperlink w:history="1">
        <w:r w:rsidRPr="009867D4">
          <w:rPr>
            <w:rStyle w:val="Hyperlink"/>
            <w:lang w:val="en-US"/>
          </w:rPr>
          <w:t>creativecommons.org/licenses/by-nc/3.0/au/legalcode</w:t>
        </w:r>
      </w:hyperlink>
    </w:p>
    <w:p w14:paraId="472CAA54" w14:textId="37EDAC34" w:rsidR="009867D4" w:rsidRPr="009867D4" w:rsidRDefault="009867D4" w:rsidP="009867D4">
      <w:pPr>
        <w:pStyle w:val="DetailHeading"/>
      </w:pPr>
      <w:r w:rsidRPr="009867D4">
        <w:t>Published by</w:t>
      </w:r>
    </w:p>
    <w:p w14:paraId="178F38A7" w14:textId="33F40AED" w:rsidR="009867D4" w:rsidRPr="009867D4" w:rsidRDefault="009867D4" w:rsidP="009867D4">
      <w:pPr>
        <w:pStyle w:val="DetailBody"/>
        <w:rPr>
          <w:lang w:val="en-US"/>
        </w:rPr>
      </w:pPr>
      <w:r w:rsidRPr="009867D4">
        <w:rPr>
          <w:lang w:val="en-US"/>
        </w:rPr>
        <w:t>Australia’s National Research Organisation for Women’s Safety Limited (ANROWS)</w:t>
      </w:r>
    </w:p>
    <w:p w14:paraId="6C7D13DD" w14:textId="3453FD3E" w:rsidR="009867D4" w:rsidRPr="009867D4" w:rsidRDefault="009867D4" w:rsidP="009867D4">
      <w:pPr>
        <w:pStyle w:val="DetailBody"/>
        <w:rPr>
          <w:lang w:val="en-US"/>
        </w:rPr>
      </w:pPr>
      <w:r w:rsidRPr="009867D4">
        <w:rPr>
          <w:lang w:val="en-US"/>
        </w:rPr>
        <w:t>PO Box Q389, Queen Victoria Building, NSW 1230 | www.anrows.org.au | Phone +61 2 8374 4000</w:t>
      </w:r>
    </w:p>
    <w:p w14:paraId="15700424" w14:textId="1526F085" w:rsidR="009867D4" w:rsidRPr="009867D4" w:rsidRDefault="009867D4" w:rsidP="009867D4">
      <w:pPr>
        <w:pStyle w:val="DetailBody"/>
        <w:rPr>
          <w:lang w:val="en-US"/>
        </w:rPr>
      </w:pPr>
      <w:r w:rsidRPr="009867D4">
        <w:rPr>
          <w:lang w:val="en-US"/>
        </w:rPr>
        <w:t>ABN 67 162 349 171</w:t>
      </w:r>
    </w:p>
    <w:p w14:paraId="055BA07D" w14:textId="11E5CC40" w:rsidR="009867D4" w:rsidRPr="009867D4" w:rsidRDefault="009867D4" w:rsidP="009867D4">
      <w:pPr>
        <w:pStyle w:val="DetailHeading"/>
      </w:pPr>
      <w:r w:rsidRPr="009867D4">
        <w:t>ISBN: 978-1-922645-45-6 (paperback)</w:t>
      </w:r>
    </w:p>
    <w:p w14:paraId="272892DC" w14:textId="37D973FD" w:rsidR="009867D4" w:rsidRPr="009867D4" w:rsidRDefault="009867D4" w:rsidP="009867D4">
      <w:pPr>
        <w:pStyle w:val="DetailHeading"/>
      </w:pPr>
      <w:r w:rsidRPr="009867D4">
        <w:t>ISBN: 978-1-922645-46-3 (PDF)</w:t>
      </w:r>
    </w:p>
    <w:p w14:paraId="5A96C548" w14:textId="2C43885A" w:rsidR="009867D4" w:rsidRPr="009867D4" w:rsidRDefault="009867D4" w:rsidP="009867D4">
      <w:pPr>
        <w:pStyle w:val="DetailBody"/>
        <w:rPr>
          <w:lang w:val="en-US"/>
        </w:rPr>
      </w:pPr>
      <w:r w:rsidRPr="009867D4">
        <w:rPr>
          <w:lang w:val="en-US"/>
        </w:rPr>
        <w:t>Please note that there is the potential for minor revisions of this report.</w:t>
      </w:r>
      <w:r w:rsidRPr="009867D4">
        <w:rPr>
          <w:lang w:val="en-US"/>
        </w:rPr>
        <w:br/>
        <w:t>Please check the online version at </w:t>
      </w:r>
      <w:hyperlink w:history="1">
        <w:r w:rsidRPr="009867D4">
          <w:rPr>
            <w:rStyle w:val="Hyperlink"/>
            <w:lang w:val="en-US"/>
          </w:rPr>
          <w:t>www.anrows.org.au</w:t>
        </w:r>
      </w:hyperlink>
      <w:r w:rsidRPr="009867D4">
        <w:rPr>
          <w:lang w:val="en-US"/>
        </w:rPr>
        <w:t> for any amendment.</w:t>
      </w:r>
    </w:p>
    <w:p w14:paraId="651B404F" w14:textId="3B2EEB3D" w:rsidR="009867D4" w:rsidRPr="009867D4" w:rsidRDefault="009867D4" w:rsidP="009867D4">
      <w:r w:rsidRPr="009867D4">
        <w:rPr>
          <w:noProof/>
        </w:rPr>
        <w:drawing>
          <wp:inline distT="0" distB="0" distL="0" distR="0" wp14:anchorId="62A3A526" wp14:editId="66A79CC2">
            <wp:extent cx="2752725" cy="971550"/>
            <wp:effectExtent l="0" t="0" r="9525" b="0"/>
            <wp:docPr id="276376964" name="Picture 111" descr="National Library of Australia. A catalogue record for this book is available from the National Library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76964" name="Picture 111" descr="National Library of Australia. A catalogue record for this book is available from the National Library of Austral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2725" cy="971550"/>
                    </a:xfrm>
                    <a:prstGeom prst="rect">
                      <a:avLst/>
                    </a:prstGeom>
                    <a:noFill/>
                    <a:ln>
                      <a:noFill/>
                    </a:ln>
                  </pic:spPr>
                </pic:pic>
              </a:graphicData>
            </a:graphic>
          </wp:inline>
        </w:drawing>
      </w:r>
    </w:p>
    <w:p w14:paraId="1F6BA721" w14:textId="77777777" w:rsidR="001C4A6F" w:rsidRDefault="009867D4" w:rsidP="00D666F7">
      <w:pPr>
        <w:pStyle w:val="CoverTitle"/>
        <w:spacing w:after="120"/>
        <w:jc w:val="left"/>
      </w:pPr>
      <w:bookmarkStart w:id="3" w:name="_Toc185417193"/>
      <w:r w:rsidRPr="009867D4">
        <w:lastRenderedPageBreak/>
        <w:t>A life course approach to determining the prevalence and impact of sexual violence in Australia:</w:t>
      </w:r>
      <w:bookmarkEnd w:id="3"/>
    </w:p>
    <w:p w14:paraId="617EF8C7" w14:textId="19C46BE3" w:rsidR="009867D4" w:rsidRPr="001C4A6F" w:rsidRDefault="009867D4" w:rsidP="00D666F7">
      <w:pPr>
        <w:pStyle w:val="CoverTitle"/>
        <w:spacing w:before="120"/>
        <w:jc w:val="left"/>
        <w:rPr>
          <w:b w:val="0"/>
          <w:bCs w:val="0"/>
          <w:sz w:val="34"/>
          <w:szCs w:val="34"/>
        </w:rPr>
      </w:pPr>
      <w:bookmarkStart w:id="4" w:name="_Toc185417194"/>
      <w:r w:rsidRPr="001C4A6F">
        <w:rPr>
          <w:b w:val="0"/>
          <w:bCs w:val="0"/>
          <w:sz w:val="34"/>
          <w:szCs w:val="34"/>
        </w:rPr>
        <w:t>Findings from the Australian Longitudinal Study on Women’s Health</w:t>
      </w:r>
      <w:bookmarkEnd w:id="4"/>
    </w:p>
    <w:p w14:paraId="5F1AE194" w14:textId="70BF011F" w:rsidR="009867D4" w:rsidRPr="009867D4" w:rsidRDefault="009867D4" w:rsidP="00D666F7">
      <w:pPr>
        <w:pStyle w:val="ResearcherNames"/>
        <w:jc w:val="left"/>
      </w:pPr>
      <w:r w:rsidRPr="009867D4">
        <w:t>Natalie Townsend</w:t>
      </w:r>
    </w:p>
    <w:p w14:paraId="254CCB33" w14:textId="6A9AEADC" w:rsidR="009867D4" w:rsidRPr="009867D4" w:rsidRDefault="009867D4" w:rsidP="00D666F7">
      <w:pPr>
        <w:pStyle w:val="DetailBody"/>
        <w:rPr>
          <w:lang w:val="en-US"/>
        </w:rPr>
      </w:pPr>
      <w:r w:rsidRPr="009867D4">
        <w:rPr>
          <w:lang w:val="en-US"/>
        </w:rPr>
        <w:t>Research Program Manager, Centre for Women’s Health Research and Australian Longitudinal Study on Women’s Health, University of Newcastle</w:t>
      </w:r>
    </w:p>
    <w:p w14:paraId="0E1C349A" w14:textId="5430E9A4" w:rsidR="009867D4" w:rsidRPr="009867D4" w:rsidRDefault="009867D4" w:rsidP="00D666F7">
      <w:pPr>
        <w:pStyle w:val="ResearcherNames"/>
        <w:jc w:val="left"/>
      </w:pPr>
      <w:r w:rsidRPr="009867D4">
        <w:t>Professor Deborah Loxton</w:t>
      </w:r>
    </w:p>
    <w:p w14:paraId="6B1ABFF3" w14:textId="73800BBF" w:rsidR="009867D4" w:rsidRPr="009867D4" w:rsidRDefault="009867D4" w:rsidP="00D666F7">
      <w:pPr>
        <w:pStyle w:val="DetailBody"/>
        <w:rPr>
          <w:lang w:val="en-US"/>
        </w:rPr>
      </w:pPr>
      <w:r w:rsidRPr="009867D4">
        <w:rPr>
          <w:lang w:val="en-US"/>
        </w:rPr>
        <w:t>Director, Centre for Women’s Health Research and Australian Longitudinal Study on Women’s Health,</w:t>
      </w:r>
      <w:r w:rsidRPr="009867D4">
        <w:rPr>
          <w:lang w:val="en-US"/>
        </w:rPr>
        <w:br/>
        <w:t>University of Newcastle</w:t>
      </w:r>
    </w:p>
    <w:p w14:paraId="7C42BC78" w14:textId="124F900E" w:rsidR="009867D4" w:rsidRPr="009867D4" w:rsidRDefault="009867D4" w:rsidP="00D666F7">
      <w:pPr>
        <w:pStyle w:val="ResearcherNames"/>
        <w:jc w:val="left"/>
      </w:pPr>
      <w:r w:rsidRPr="009867D4">
        <w:t>Nicholas Egan</w:t>
      </w:r>
    </w:p>
    <w:p w14:paraId="274536B7" w14:textId="115631B2" w:rsidR="009867D4" w:rsidRPr="009867D4" w:rsidRDefault="009867D4" w:rsidP="00D666F7">
      <w:pPr>
        <w:pStyle w:val="DetailBody"/>
        <w:rPr>
          <w:lang w:val="en-US"/>
        </w:rPr>
      </w:pPr>
      <w:r w:rsidRPr="009867D4">
        <w:rPr>
          <w:lang w:val="en-US"/>
        </w:rPr>
        <w:t>Statistician, Centre for Women’s Health Research and Australian Longitudinal Study on Women’s Health,</w:t>
      </w:r>
      <w:r w:rsidRPr="009867D4">
        <w:rPr>
          <w:lang w:val="en-US"/>
        </w:rPr>
        <w:br/>
        <w:t>University of Newcastle</w:t>
      </w:r>
    </w:p>
    <w:p w14:paraId="2550CC58" w14:textId="32BD2D84" w:rsidR="009867D4" w:rsidRPr="009867D4" w:rsidRDefault="009867D4" w:rsidP="00D666F7">
      <w:pPr>
        <w:pStyle w:val="ResearcherNames"/>
        <w:jc w:val="left"/>
      </w:pPr>
      <w:r w:rsidRPr="009867D4">
        <w:t>Isabelle Barnes</w:t>
      </w:r>
    </w:p>
    <w:p w14:paraId="27BC18D9" w14:textId="1E87EF1B" w:rsidR="009867D4" w:rsidRPr="009867D4" w:rsidRDefault="009867D4" w:rsidP="00D666F7">
      <w:pPr>
        <w:pStyle w:val="DetailBody"/>
        <w:rPr>
          <w:lang w:val="en-US"/>
        </w:rPr>
      </w:pPr>
      <w:r w:rsidRPr="001C4A6F">
        <w:rPr>
          <w:spacing w:val="-3"/>
          <w:lang w:val="en-US"/>
        </w:rPr>
        <w:t>Senior Research Officer, Centre for Women’s Health Research and Australian Longitudinal Study on Women’s Health,</w:t>
      </w:r>
      <w:r w:rsidRPr="009867D4">
        <w:rPr>
          <w:lang w:val="en-US"/>
        </w:rPr>
        <w:br/>
        <w:t>University of Newcastle</w:t>
      </w:r>
    </w:p>
    <w:p w14:paraId="7611FE3E" w14:textId="5FECA397" w:rsidR="009867D4" w:rsidRPr="009867D4" w:rsidRDefault="009867D4" w:rsidP="00D666F7">
      <w:pPr>
        <w:pStyle w:val="ResearcherNames"/>
        <w:jc w:val="left"/>
      </w:pPr>
      <w:r w:rsidRPr="009867D4">
        <w:t>Emma Byrnes</w:t>
      </w:r>
    </w:p>
    <w:p w14:paraId="2B538051" w14:textId="144CCE52" w:rsidR="009867D4" w:rsidRPr="009867D4" w:rsidRDefault="009867D4" w:rsidP="00D666F7">
      <w:pPr>
        <w:pStyle w:val="DetailBody"/>
        <w:rPr>
          <w:lang w:val="en-US"/>
        </w:rPr>
      </w:pPr>
      <w:r w:rsidRPr="009867D4">
        <w:rPr>
          <w:lang w:val="en-US"/>
        </w:rPr>
        <w:t>Research Officer, Centre for Women’s Health Research and Australian Longitudinal Study on Women’s Health,</w:t>
      </w:r>
      <w:r w:rsidRPr="009867D4">
        <w:rPr>
          <w:lang w:val="en-US"/>
        </w:rPr>
        <w:br/>
        <w:t>University of Newcastle</w:t>
      </w:r>
    </w:p>
    <w:p w14:paraId="3D6E7D91" w14:textId="6193D9EF" w:rsidR="009867D4" w:rsidRPr="009867D4" w:rsidRDefault="009867D4" w:rsidP="00D666F7">
      <w:pPr>
        <w:pStyle w:val="ResearcherNames"/>
        <w:jc w:val="left"/>
      </w:pPr>
      <w:r w:rsidRPr="009867D4">
        <w:t>Peta Forder</w:t>
      </w:r>
    </w:p>
    <w:p w14:paraId="52D3EADB" w14:textId="001C7DDF" w:rsidR="009867D4" w:rsidRPr="009867D4" w:rsidRDefault="009867D4" w:rsidP="00D666F7">
      <w:pPr>
        <w:pStyle w:val="DetailBody"/>
        <w:rPr>
          <w:lang w:val="en-US"/>
        </w:rPr>
      </w:pPr>
      <w:r w:rsidRPr="009867D4">
        <w:rPr>
          <w:lang w:val="en-US"/>
        </w:rPr>
        <w:t>Senior Statistician, Centre for Women’s Health Research and Australian Longitudinal Study on Women’s Health,</w:t>
      </w:r>
      <w:r w:rsidRPr="009867D4">
        <w:rPr>
          <w:lang w:val="en-US"/>
        </w:rPr>
        <w:br/>
        <w:t>University of Newcastle</w:t>
      </w:r>
    </w:p>
    <w:p w14:paraId="26E5C2D4" w14:textId="4349B58E" w:rsidR="009867D4" w:rsidRPr="009867D4" w:rsidRDefault="009867D4" w:rsidP="001C4A6F">
      <w:pPr>
        <w:pStyle w:val="DetailBody"/>
        <w:spacing w:before="3600"/>
      </w:pPr>
      <w:r w:rsidRPr="009867D4">
        <w:t>This report addresses work covered in the ANROWS research project 4AP.4 “A life course approach to determining the prevalence and impact of sexual violence in Australia: The Australian Longitudinal Study on</w:t>
      </w:r>
      <w:r w:rsidR="001C4A6F">
        <w:t> </w:t>
      </w:r>
      <w:r w:rsidRPr="009867D4">
        <w:t>Women’s Health”.</w:t>
      </w:r>
      <w:r w:rsidR="00365378">
        <w:t xml:space="preserve"> </w:t>
      </w:r>
      <w:r w:rsidRPr="009867D4">
        <w:t>Please consult the ANROWS website for more information on this project.</w:t>
      </w:r>
    </w:p>
    <w:p w14:paraId="57700EBD" w14:textId="0AF59F37" w:rsidR="009867D4" w:rsidRPr="009867D4" w:rsidRDefault="009867D4" w:rsidP="009867D4">
      <w:pPr>
        <w:pStyle w:val="DetailBody"/>
      </w:pPr>
      <w:r w:rsidRPr="009867D4">
        <w:t>ANROWS research contributes to the six National Outcomes of the </w:t>
      </w:r>
      <w:r w:rsidRPr="009867D4">
        <w:rPr>
          <w:i/>
          <w:iCs/>
        </w:rPr>
        <w:t>National Plan to Reduce Violence against Women and their Children 2010–2022</w:t>
      </w:r>
      <w:r w:rsidRPr="009867D4">
        <w:t>. This research addresses National Plan Outcome 1 – Communities are safe</w:t>
      </w:r>
      <w:r w:rsidR="001C4A6F">
        <w:t> </w:t>
      </w:r>
      <w:r w:rsidRPr="009867D4">
        <w:t>and free from violence and Outcome 4 – Services meet the needs of women and their children experiencing</w:t>
      </w:r>
      <w:r w:rsidR="001C4A6F">
        <w:t> </w:t>
      </w:r>
      <w:r w:rsidRPr="009867D4">
        <w:t>violence.</w:t>
      </w:r>
    </w:p>
    <w:p w14:paraId="00F24CB2" w14:textId="7C6F1370" w:rsidR="009867D4" w:rsidRPr="009867D4" w:rsidRDefault="009867D4" w:rsidP="009867D4">
      <w:pPr>
        <w:pStyle w:val="DetailHeading"/>
      </w:pPr>
      <w:r w:rsidRPr="009867D4">
        <w:t>Suggested citation:</w:t>
      </w:r>
    </w:p>
    <w:p w14:paraId="6A74E895" w14:textId="4C49A4CD" w:rsidR="009867D4" w:rsidRDefault="009867D4" w:rsidP="009867D4">
      <w:pPr>
        <w:pStyle w:val="DetailBody"/>
      </w:pPr>
      <w:r w:rsidRPr="009867D4">
        <w:t>Townsend, N., Loxton, D., Egan, N., Barnes, I., Byrnes, E., &amp; Forder, P. (2022). </w:t>
      </w:r>
      <w:r w:rsidRPr="00447F95">
        <w:rPr>
          <w:i/>
          <w:iCs/>
        </w:rPr>
        <w:t>A life course approach to determining the prevalence and impact of sexual violence in Australia: Findings from the Australian Longitudinal Study on Women’s Health</w:t>
      </w:r>
      <w:r w:rsidRPr="009867D4">
        <w:t> (Research report, 14/2022). ANROWS.</w:t>
      </w:r>
    </w:p>
    <w:p w14:paraId="7EC455A3" w14:textId="540C2714" w:rsidR="00D666F7" w:rsidRDefault="00D666F7" w:rsidP="009867D4">
      <w:pPr>
        <w:pStyle w:val="DetailBody"/>
      </w:pPr>
      <w:r w:rsidRPr="009867D4">
        <w:rPr>
          <w:noProof/>
        </w:rPr>
        <w:lastRenderedPageBreak/>
        <w:drawing>
          <wp:inline distT="0" distB="0" distL="0" distR="0" wp14:anchorId="71441EDA" wp14:editId="5D60834F">
            <wp:extent cx="1080000" cy="1080000"/>
            <wp:effectExtent l="0" t="0" r="6350" b="6350"/>
            <wp:docPr id="1072089314" name="Picture 110" descr="The University of Newcastl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89314" name="Picture 110" descr="The University of Newcastle Australia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153D95F1" w14:textId="77777777" w:rsidR="00D666F7" w:rsidRPr="009867D4" w:rsidRDefault="00D666F7" w:rsidP="00D666F7">
      <w:pPr>
        <w:pStyle w:val="DetailHeading"/>
      </w:pPr>
      <w:r w:rsidRPr="009867D4">
        <w:t>University of Newcastle</w:t>
      </w:r>
    </w:p>
    <w:p w14:paraId="0795B496" w14:textId="76AE01E9" w:rsidR="00D666F7" w:rsidRPr="009867D4" w:rsidRDefault="00D666F7" w:rsidP="00D666F7">
      <w:pPr>
        <w:pStyle w:val="DetailBody"/>
      </w:pPr>
      <w:r w:rsidRPr="009867D4">
        <w:t>University Drive</w:t>
      </w:r>
      <w:r>
        <w:br/>
      </w:r>
      <w:r w:rsidRPr="009867D4">
        <w:t>Callaghan NSW 2308</w:t>
      </w:r>
    </w:p>
    <w:p w14:paraId="01A58ADB" w14:textId="0B11716F" w:rsidR="009867D4" w:rsidRPr="009867D4" w:rsidRDefault="009867D4" w:rsidP="00D666F7">
      <w:pPr>
        <w:pStyle w:val="DetailHeading"/>
      </w:pPr>
      <w:r w:rsidRPr="009867D4">
        <w:t xml:space="preserve">Author </w:t>
      </w:r>
      <w:r w:rsidRPr="00D666F7">
        <w:t>acknowledgement</w:t>
      </w:r>
    </w:p>
    <w:p w14:paraId="46CC96C6" w14:textId="3739644D" w:rsidR="009867D4" w:rsidRPr="009867D4" w:rsidRDefault="009867D4" w:rsidP="009867D4">
      <w:pPr>
        <w:pStyle w:val="DetailBody"/>
      </w:pPr>
      <w:r w:rsidRPr="009867D4">
        <w:t>The research on which this report is based was conducted as part of the Australian Longitudinal Study on Women’s Health by researchers from the University of Queensland and the University of Newcastle. We are grateful to the Australian Government Department of Health for funding and to the women who provided the data. The authors also acknowledge the Australian Government Department of Health for providing Medicare Benefits Schedule and Pharmaceutical Benefits Scheme data, and the Australian Institute of Health and Welfare (AIHW) as the integrating authority.</w:t>
      </w:r>
    </w:p>
    <w:p w14:paraId="31C11202" w14:textId="2FC9A18F" w:rsidR="009867D4" w:rsidRPr="009867D4" w:rsidRDefault="009867D4" w:rsidP="009867D4">
      <w:pPr>
        <w:pStyle w:val="DetailBody"/>
      </w:pPr>
      <w:r w:rsidRPr="009867D4">
        <w:t>Note: the authors acknowledge that "family and domestic violence" is the preferred terminology of ANROWS. However, in this report, the term "domestic violence" has been used where violence pertained to violence between intimate partners. This reflects the measures used in collecting the data, which were focused on violence between intimate partners.</w:t>
      </w:r>
    </w:p>
    <w:p w14:paraId="56DCA121" w14:textId="021F1E4B" w:rsidR="009867D4" w:rsidRPr="009867D4" w:rsidRDefault="009867D4" w:rsidP="009867D4">
      <w:pPr>
        <w:pStyle w:val="DetailHeading"/>
      </w:pPr>
      <w:r w:rsidRPr="009867D4">
        <w:t>Acknowledgement of lived experiences of violence</w:t>
      </w:r>
    </w:p>
    <w:p w14:paraId="691E56FD" w14:textId="0C6995AA" w:rsidR="009867D4" w:rsidRPr="009867D4" w:rsidRDefault="009867D4" w:rsidP="009867D4">
      <w:pPr>
        <w:pStyle w:val="DetailBody"/>
      </w:pPr>
      <w:r w:rsidRPr="009867D4">
        <w:t>ANROWS acknowledges the lives and experiences of the women and children affected by domestic, family and sexual violence who are represented in this report. We recognise the individual stories of courage, hope and resilience that form the basis of ANROWS research.</w:t>
      </w:r>
    </w:p>
    <w:p w14:paraId="44083E4C" w14:textId="77777777" w:rsidR="00FB054B" w:rsidRDefault="009867D4" w:rsidP="009867D4">
      <w:pPr>
        <w:pStyle w:val="DetailBody"/>
        <w:sectPr w:rsidR="00FB054B" w:rsidSect="00EB2566">
          <w:footerReference w:type="default" r:id="rId16"/>
          <w:footerReference w:type="first" r:id="rId17"/>
          <w:pgSz w:w="11906" w:h="16838"/>
          <w:pgMar w:top="1418" w:right="851" w:bottom="851" w:left="851" w:header="709" w:footer="454" w:gutter="0"/>
          <w:pgNumType w:fmt="lowerRoman" w:start="2"/>
          <w:cols w:space="708"/>
          <w:titlePg/>
          <w:docGrid w:linePitch="360"/>
        </w:sectPr>
      </w:pPr>
      <w:r w:rsidRPr="009867D4">
        <w:t>Caution: Some people may find parts of this content confronting or distressing. Recommended support services include 1800RESPECT (1800 737 732), Lifeline (13 11 14) and, for Aboriginal and Torres Strait Islander people, 13YARN (13 92 76).</w:t>
      </w:r>
    </w:p>
    <w:p w14:paraId="3F04C29D" w14:textId="2B718624" w:rsidR="00710071" w:rsidRDefault="009867D4" w:rsidP="009867D4">
      <w:pPr>
        <w:pStyle w:val="H2SectionTitle"/>
        <w:rPr>
          <w:noProof/>
        </w:rPr>
      </w:pPr>
      <w:bookmarkStart w:id="5" w:name="_Toc185417195"/>
      <w:r w:rsidRPr="009867D4">
        <w:lastRenderedPageBreak/>
        <w:t>Contents</w:t>
      </w:r>
      <w:bookmarkEnd w:id="5"/>
      <w:r w:rsidR="00710071">
        <w:fldChar w:fldCharType="begin"/>
      </w:r>
      <w:r w:rsidR="00710071">
        <w:instrText xml:space="preserve"> TOC \o "1-3" \h \z \u </w:instrText>
      </w:r>
      <w:r w:rsidR="00710071">
        <w:fldChar w:fldCharType="separate"/>
      </w:r>
    </w:p>
    <w:p w14:paraId="2A40CB66" w14:textId="1FB99B77" w:rsidR="00710071" w:rsidRDefault="00710071">
      <w:pPr>
        <w:pStyle w:val="TOC2"/>
        <w:tabs>
          <w:tab w:val="right" w:leader="dot" w:pos="10194"/>
        </w:tabs>
        <w:rPr>
          <w:rFonts w:asciiTheme="minorHAnsi" w:eastAsiaTheme="minorEastAsia" w:hAnsiTheme="minorHAnsi" w:cstheme="minorBidi"/>
          <w:b w:val="0"/>
          <w:noProof/>
          <w:color w:val="auto"/>
          <w:kern w:val="2"/>
          <w14:ligatures w14:val="standardContextual"/>
        </w:rPr>
      </w:pPr>
      <w:hyperlink w:anchor="_Toc185417196" w:history="1">
        <w:r w:rsidRPr="00CD1E03">
          <w:rPr>
            <w:rStyle w:val="Hyperlink"/>
            <w:noProof/>
          </w:rPr>
          <w:t>Executive summary</w:t>
        </w:r>
        <w:r>
          <w:rPr>
            <w:noProof/>
            <w:webHidden/>
          </w:rPr>
          <w:tab/>
        </w:r>
        <w:r>
          <w:rPr>
            <w:noProof/>
            <w:webHidden/>
          </w:rPr>
          <w:fldChar w:fldCharType="begin"/>
        </w:r>
        <w:r>
          <w:rPr>
            <w:noProof/>
            <w:webHidden/>
          </w:rPr>
          <w:instrText xml:space="preserve"> PAGEREF _Toc185417196 \h </w:instrText>
        </w:r>
        <w:r>
          <w:rPr>
            <w:noProof/>
            <w:webHidden/>
          </w:rPr>
        </w:r>
        <w:r>
          <w:rPr>
            <w:noProof/>
            <w:webHidden/>
          </w:rPr>
          <w:fldChar w:fldCharType="separate"/>
        </w:r>
        <w:r w:rsidR="00D666F7">
          <w:rPr>
            <w:noProof/>
            <w:webHidden/>
          </w:rPr>
          <w:t>iv</w:t>
        </w:r>
        <w:r>
          <w:rPr>
            <w:noProof/>
            <w:webHidden/>
          </w:rPr>
          <w:fldChar w:fldCharType="end"/>
        </w:r>
      </w:hyperlink>
    </w:p>
    <w:p w14:paraId="12C7C221" w14:textId="7922DBCB" w:rsidR="00710071" w:rsidRDefault="00710071">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5417197" w:history="1">
        <w:r w:rsidRPr="00CD1E03">
          <w:rPr>
            <w:rStyle w:val="Hyperlink"/>
            <w:noProof/>
          </w:rPr>
          <w:t>Background</w:t>
        </w:r>
        <w:r>
          <w:rPr>
            <w:noProof/>
            <w:webHidden/>
          </w:rPr>
          <w:tab/>
        </w:r>
        <w:r>
          <w:rPr>
            <w:noProof/>
            <w:webHidden/>
          </w:rPr>
          <w:fldChar w:fldCharType="begin"/>
        </w:r>
        <w:r>
          <w:rPr>
            <w:noProof/>
            <w:webHidden/>
          </w:rPr>
          <w:instrText xml:space="preserve"> PAGEREF _Toc185417197 \h </w:instrText>
        </w:r>
        <w:r>
          <w:rPr>
            <w:noProof/>
            <w:webHidden/>
          </w:rPr>
        </w:r>
        <w:r>
          <w:rPr>
            <w:noProof/>
            <w:webHidden/>
          </w:rPr>
          <w:fldChar w:fldCharType="separate"/>
        </w:r>
        <w:r w:rsidR="00D666F7">
          <w:rPr>
            <w:noProof/>
            <w:webHidden/>
          </w:rPr>
          <w:t>iv</w:t>
        </w:r>
        <w:r>
          <w:rPr>
            <w:noProof/>
            <w:webHidden/>
          </w:rPr>
          <w:fldChar w:fldCharType="end"/>
        </w:r>
      </w:hyperlink>
    </w:p>
    <w:p w14:paraId="146F16B3" w14:textId="63144561" w:rsidR="00710071" w:rsidRDefault="00710071">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5417198" w:history="1">
        <w:r w:rsidRPr="00CD1E03">
          <w:rPr>
            <w:rStyle w:val="Hyperlink"/>
            <w:noProof/>
          </w:rPr>
          <w:t>Aims</w:t>
        </w:r>
        <w:r>
          <w:rPr>
            <w:noProof/>
            <w:webHidden/>
          </w:rPr>
          <w:tab/>
        </w:r>
        <w:r>
          <w:rPr>
            <w:noProof/>
            <w:webHidden/>
          </w:rPr>
          <w:fldChar w:fldCharType="begin"/>
        </w:r>
        <w:r>
          <w:rPr>
            <w:noProof/>
            <w:webHidden/>
          </w:rPr>
          <w:instrText xml:space="preserve"> PAGEREF _Toc185417198 \h </w:instrText>
        </w:r>
        <w:r>
          <w:rPr>
            <w:noProof/>
            <w:webHidden/>
          </w:rPr>
        </w:r>
        <w:r>
          <w:rPr>
            <w:noProof/>
            <w:webHidden/>
          </w:rPr>
          <w:fldChar w:fldCharType="separate"/>
        </w:r>
        <w:r w:rsidR="00D666F7">
          <w:rPr>
            <w:noProof/>
            <w:webHidden/>
          </w:rPr>
          <w:t>iv</w:t>
        </w:r>
        <w:r>
          <w:rPr>
            <w:noProof/>
            <w:webHidden/>
          </w:rPr>
          <w:fldChar w:fldCharType="end"/>
        </w:r>
      </w:hyperlink>
    </w:p>
    <w:p w14:paraId="04C6990A" w14:textId="301D1A55" w:rsidR="00710071" w:rsidRDefault="00710071">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5417199" w:history="1">
        <w:r w:rsidRPr="00CD1E03">
          <w:rPr>
            <w:rStyle w:val="Hyperlink"/>
            <w:noProof/>
          </w:rPr>
          <w:t>Method</w:t>
        </w:r>
        <w:r>
          <w:rPr>
            <w:noProof/>
            <w:webHidden/>
          </w:rPr>
          <w:tab/>
        </w:r>
        <w:r>
          <w:rPr>
            <w:noProof/>
            <w:webHidden/>
          </w:rPr>
          <w:fldChar w:fldCharType="begin"/>
        </w:r>
        <w:r>
          <w:rPr>
            <w:noProof/>
            <w:webHidden/>
          </w:rPr>
          <w:instrText xml:space="preserve"> PAGEREF _Toc185417199 \h </w:instrText>
        </w:r>
        <w:r>
          <w:rPr>
            <w:noProof/>
            <w:webHidden/>
          </w:rPr>
        </w:r>
        <w:r>
          <w:rPr>
            <w:noProof/>
            <w:webHidden/>
          </w:rPr>
          <w:fldChar w:fldCharType="separate"/>
        </w:r>
        <w:r w:rsidR="00D666F7">
          <w:rPr>
            <w:noProof/>
            <w:webHidden/>
          </w:rPr>
          <w:t>v</w:t>
        </w:r>
        <w:r>
          <w:rPr>
            <w:noProof/>
            <w:webHidden/>
          </w:rPr>
          <w:fldChar w:fldCharType="end"/>
        </w:r>
      </w:hyperlink>
    </w:p>
    <w:p w14:paraId="51E9B719" w14:textId="1FD95221" w:rsidR="00710071" w:rsidRDefault="00710071">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5417200" w:history="1">
        <w:r w:rsidRPr="00CD1E03">
          <w:rPr>
            <w:rStyle w:val="Hyperlink"/>
            <w:noProof/>
          </w:rPr>
          <w:t>Results</w:t>
        </w:r>
        <w:r>
          <w:rPr>
            <w:noProof/>
            <w:webHidden/>
          </w:rPr>
          <w:tab/>
        </w:r>
        <w:r>
          <w:rPr>
            <w:noProof/>
            <w:webHidden/>
          </w:rPr>
          <w:fldChar w:fldCharType="begin"/>
        </w:r>
        <w:r>
          <w:rPr>
            <w:noProof/>
            <w:webHidden/>
          </w:rPr>
          <w:instrText xml:space="preserve"> PAGEREF _Toc185417200 \h </w:instrText>
        </w:r>
        <w:r>
          <w:rPr>
            <w:noProof/>
            <w:webHidden/>
          </w:rPr>
        </w:r>
        <w:r>
          <w:rPr>
            <w:noProof/>
            <w:webHidden/>
          </w:rPr>
          <w:fldChar w:fldCharType="separate"/>
        </w:r>
        <w:r w:rsidR="00D666F7">
          <w:rPr>
            <w:noProof/>
            <w:webHidden/>
          </w:rPr>
          <w:t>v</w:t>
        </w:r>
        <w:r>
          <w:rPr>
            <w:noProof/>
            <w:webHidden/>
          </w:rPr>
          <w:fldChar w:fldCharType="end"/>
        </w:r>
      </w:hyperlink>
    </w:p>
    <w:p w14:paraId="0E222934" w14:textId="5244A94B" w:rsidR="00710071" w:rsidRDefault="00710071">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5417201" w:history="1">
        <w:r w:rsidRPr="00CD1E03">
          <w:rPr>
            <w:rStyle w:val="Hyperlink"/>
            <w:noProof/>
          </w:rPr>
          <w:t>Conclusion</w:t>
        </w:r>
        <w:r>
          <w:rPr>
            <w:noProof/>
            <w:webHidden/>
          </w:rPr>
          <w:tab/>
        </w:r>
        <w:r>
          <w:rPr>
            <w:noProof/>
            <w:webHidden/>
          </w:rPr>
          <w:fldChar w:fldCharType="begin"/>
        </w:r>
        <w:r>
          <w:rPr>
            <w:noProof/>
            <w:webHidden/>
          </w:rPr>
          <w:instrText xml:space="preserve"> PAGEREF _Toc185417201 \h </w:instrText>
        </w:r>
        <w:r>
          <w:rPr>
            <w:noProof/>
            <w:webHidden/>
          </w:rPr>
        </w:r>
        <w:r>
          <w:rPr>
            <w:noProof/>
            <w:webHidden/>
          </w:rPr>
          <w:fldChar w:fldCharType="separate"/>
        </w:r>
        <w:r w:rsidR="00D666F7">
          <w:rPr>
            <w:noProof/>
            <w:webHidden/>
          </w:rPr>
          <w:t>vii</w:t>
        </w:r>
        <w:r>
          <w:rPr>
            <w:noProof/>
            <w:webHidden/>
          </w:rPr>
          <w:fldChar w:fldCharType="end"/>
        </w:r>
      </w:hyperlink>
    </w:p>
    <w:p w14:paraId="4F9371AD" w14:textId="24F14FEC" w:rsidR="00710071" w:rsidRDefault="00710071">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5417202" w:history="1">
        <w:r w:rsidRPr="00CD1E03">
          <w:rPr>
            <w:rStyle w:val="Hyperlink"/>
            <w:noProof/>
          </w:rPr>
          <w:t>Implications and recommendations for policy and practice</w:t>
        </w:r>
        <w:r>
          <w:rPr>
            <w:noProof/>
            <w:webHidden/>
          </w:rPr>
          <w:tab/>
        </w:r>
        <w:r>
          <w:rPr>
            <w:noProof/>
            <w:webHidden/>
          </w:rPr>
          <w:fldChar w:fldCharType="begin"/>
        </w:r>
        <w:r>
          <w:rPr>
            <w:noProof/>
            <w:webHidden/>
          </w:rPr>
          <w:instrText xml:space="preserve"> PAGEREF _Toc185417202 \h </w:instrText>
        </w:r>
        <w:r>
          <w:rPr>
            <w:noProof/>
            <w:webHidden/>
          </w:rPr>
        </w:r>
        <w:r>
          <w:rPr>
            <w:noProof/>
            <w:webHidden/>
          </w:rPr>
          <w:fldChar w:fldCharType="separate"/>
        </w:r>
        <w:r w:rsidR="00D666F7">
          <w:rPr>
            <w:noProof/>
            <w:webHidden/>
          </w:rPr>
          <w:t>viii</w:t>
        </w:r>
        <w:r>
          <w:rPr>
            <w:noProof/>
            <w:webHidden/>
          </w:rPr>
          <w:fldChar w:fldCharType="end"/>
        </w:r>
      </w:hyperlink>
    </w:p>
    <w:p w14:paraId="667CE61E" w14:textId="455D2049" w:rsidR="00710071" w:rsidRDefault="00710071">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5417203" w:history="1">
        <w:r w:rsidRPr="00CD1E03">
          <w:rPr>
            <w:rStyle w:val="Hyperlink"/>
            <w:noProof/>
          </w:rPr>
          <w:t>Directions for future research</w:t>
        </w:r>
        <w:r>
          <w:rPr>
            <w:noProof/>
            <w:webHidden/>
          </w:rPr>
          <w:tab/>
        </w:r>
        <w:r>
          <w:rPr>
            <w:noProof/>
            <w:webHidden/>
          </w:rPr>
          <w:fldChar w:fldCharType="begin"/>
        </w:r>
        <w:r>
          <w:rPr>
            <w:noProof/>
            <w:webHidden/>
          </w:rPr>
          <w:instrText xml:space="preserve"> PAGEREF _Toc185417203 \h </w:instrText>
        </w:r>
        <w:r>
          <w:rPr>
            <w:noProof/>
            <w:webHidden/>
          </w:rPr>
        </w:r>
        <w:r>
          <w:rPr>
            <w:noProof/>
            <w:webHidden/>
          </w:rPr>
          <w:fldChar w:fldCharType="separate"/>
        </w:r>
        <w:r w:rsidR="00D666F7">
          <w:rPr>
            <w:noProof/>
            <w:webHidden/>
          </w:rPr>
          <w:t>ix</w:t>
        </w:r>
        <w:r>
          <w:rPr>
            <w:noProof/>
            <w:webHidden/>
          </w:rPr>
          <w:fldChar w:fldCharType="end"/>
        </w:r>
      </w:hyperlink>
    </w:p>
    <w:p w14:paraId="6094F8CB" w14:textId="36294FD7" w:rsidR="00710071" w:rsidRDefault="00710071">
      <w:pPr>
        <w:pStyle w:val="TOC2"/>
        <w:tabs>
          <w:tab w:val="right" w:leader="dot" w:pos="10194"/>
        </w:tabs>
        <w:rPr>
          <w:rFonts w:asciiTheme="minorHAnsi" w:eastAsiaTheme="minorEastAsia" w:hAnsiTheme="minorHAnsi" w:cstheme="minorBidi"/>
          <w:b w:val="0"/>
          <w:noProof/>
          <w:color w:val="auto"/>
          <w:kern w:val="2"/>
          <w14:ligatures w14:val="standardContextual"/>
        </w:rPr>
      </w:pPr>
      <w:hyperlink w:anchor="_Toc185417204" w:history="1">
        <w:r w:rsidRPr="00CD1E03">
          <w:rPr>
            <w:rStyle w:val="Hyperlink"/>
            <w:noProof/>
          </w:rPr>
          <w:t>Introduction</w:t>
        </w:r>
        <w:r>
          <w:rPr>
            <w:noProof/>
            <w:webHidden/>
          </w:rPr>
          <w:tab/>
        </w:r>
        <w:r>
          <w:rPr>
            <w:noProof/>
            <w:webHidden/>
          </w:rPr>
          <w:fldChar w:fldCharType="begin"/>
        </w:r>
        <w:r>
          <w:rPr>
            <w:noProof/>
            <w:webHidden/>
          </w:rPr>
          <w:instrText xml:space="preserve"> PAGEREF _Toc185417204 \h </w:instrText>
        </w:r>
        <w:r>
          <w:rPr>
            <w:noProof/>
            <w:webHidden/>
          </w:rPr>
        </w:r>
        <w:r>
          <w:rPr>
            <w:noProof/>
            <w:webHidden/>
          </w:rPr>
          <w:fldChar w:fldCharType="separate"/>
        </w:r>
        <w:r w:rsidR="00D666F7">
          <w:rPr>
            <w:noProof/>
            <w:webHidden/>
          </w:rPr>
          <w:t>x</w:t>
        </w:r>
        <w:r>
          <w:rPr>
            <w:noProof/>
            <w:webHidden/>
          </w:rPr>
          <w:fldChar w:fldCharType="end"/>
        </w:r>
      </w:hyperlink>
    </w:p>
    <w:p w14:paraId="4E19732A" w14:textId="10B35EA7" w:rsidR="00710071" w:rsidRDefault="00710071">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5417205" w:history="1">
        <w:r w:rsidRPr="00CD1E03">
          <w:rPr>
            <w:rStyle w:val="Hyperlink"/>
            <w:noProof/>
          </w:rPr>
          <w:t>Literature review</w:t>
        </w:r>
        <w:r>
          <w:rPr>
            <w:noProof/>
            <w:webHidden/>
          </w:rPr>
          <w:tab/>
        </w:r>
        <w:r>
          <w:rPr>
            <w:noProof/>
            <w:webHidden/>
          </w:rPr>
          <w:fldChar w:fldCharType="begin"/>
        </w:r>
        <w:r>
          <w:rPr>
            <w:noProof/>
            <w:webHidden/>
          </w:rPr>
          <w:instrText xml:space="preserve"> PAGEREF _Toc185417205 \h </w:instrText>
        </w:r>
        <w:r>
          <w:rPr>
            <w:noProof/>
            <w:webHidden/>
          </w:rPr>
        </w:r>
        <w:r>
          <w:rPr>
            <w:noProof/>
            <w:webHidden/>
          </w:rPr>
          <w:fldChar w:fldCharType="separate"/>
        </w:r>
        <w:r w:rsidR="00D666F7">
          <w:rPr>
            <w:noProof/>
            <w:webHidden/>
          </w:rPr>
          <w:t>x</w:t>
        </w:r>
        <w:r>
          <w:rPr>
            <w:noProof/>
            <w:webHidden/>
          </w:rPr>
          <w:fldChar w:fldCharType="end"/>
        </w:r>
      </w:hyperlink>
    </w:p>
    <w:p w14:paraId="4163EFEB" w14:textId="64181969" w:rsidR="00710071" w:rsidRDefault="00710071">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5417206" w:history="1">
        <w:r w:rsidRPr="00CD1E03">
          <w:rPr>
            <w:rStyle w:val="Hyperlink"/>
            <w:noProof/>
          </w:rPr>
          <w:t xml:space="preserve">Policy context: The </w:t>
        </w:r>
        <w:r w:rsidRPr="00447F95">
          <w:rPr>
            <w:rStyle w:val="Hyperlink"/>
            <w:i/>
            <w:iCs/>
            <w:noProof/>
          </w:rPr>
          <w:t>National Plan to Reduce Violence Against Women and Their Children 2010–2022</w:t>
        </w:r>
        <w:r>
          <w:rPr>
            <w:noProof/>
            <w:webHidden/>
          </w:rPr>
          <w:tab/>
        </w:r>
        <w:r>
          <w:rPr>
            <w:noProof/>
            <w:webHidden/>
          </w:rPr>
          <w:fldChar w:fldCharType="begin"/>
        </w:r>
        <w:r>
          <w:rPr>
            <w:noProof/>
            <w:webHidden/>
          </w:rPr>
          <w:instrText xml:space="preserve"> PAGEREF _Toc185417206 \h </w:instrText>
        </w:r>
        <w:r>
          <w:rPr>
            <w:noProof/>
            <w:webHidden/>
          </w:rPr>
        </w:r>
        <w:r>
          <w:rPr>
            <w:noProof/>
            <w:webHidden/>
          </w:rPr>
          <w:fldChar w:fldCharType="separate"/>
        </w:r>
        <w:r w:rsidR="00D666F7">
          <w:rPr>
            <w:noProof/>
            <w:webHidden/>
          </w:rPr>
          <w:t>xx</w:t>
        </w:r>
        <w:r>
          <w:rPr>
            <w:noProof/>
            <w:webHidden/>
          </w:rPr>
          <w:fldChar w:fldCharType="end"/>
        </w:r>
      </w:hyperlink>
    </w:p>
    <w:p w14:paraId="31F7E629" w14:textId="3C763B72" w:rsidR="00710071" w:rsidRDefault="00710071">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5417207" w:history="1">
        <w:r w:rsidRPr="00CD1E03">
          <w:rPr>
            <w:rStyle w:val="Hyperlink"/>
            <w:noProof/>
          </w:rPr>
          <w:t>Evidence gap</w:t>
        </w:r>
        <w:r>
          <w:rPr>
            <w:noProof/>
            <w:webHidden/>
          </w:rPr>
          <w:tab/>
        </w:r>
        <w:r>
          <w:rPr>
            <w:noProof/>
            <w:webHidden/>
          </w:rPr>
          <w:fldChar w:fldCharType="begin"/>
        </w:r>
        <w:r>
          <w:rPr>
            <w:noProof/>
            <w:webHidden/>
          </w:rPr>
          <w:instrText xml:space="preserve"> PAGEREF _Toc185417207 \h </w:instrText>
        </w:r>
        <w:r>
          <w:rPr>
            <w:noProof/>
            <w:webHidden/>
          </w:rPr>
        </w:r>
        <w:r>
          <w:rPr>
            <w:noProof/>
            <w:webHidden/>
          </w:rPr>
          <w:fldChar w:fldCharType="separate"/>
        </w:r>
        <w:r w:rsidR="00D666F7">
          <w:rPr>
            <w:noProof/>
            <w:webHidden/>
          </w:rPr>
          <w:t>xx</w:t>
        </w:r>
        <w:r>
          <w:rPr>
            <w:noProof/>
            <w:webHidden/>
          </w:rPr>
          <w:fldChar w:fldCharType="end"/>
        </w:r>
      </w:hyperlink>
    </w:p>
    <w:p w14:paraId="0E4579EE" w14:textId="1F82B0B2" w:rsidR="00710071" w:rsidRDefault="00710071">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5417208" w:history="1">
        <w:r w:rsidRPr="00CD1E03">
          <w:rPr>
            <w:rStyle w:val="Hyperlink"/>
            <w:noProof/>
          </w:rPr>
          <w:t>Aims of project</w:t>
        </w:r>
        <w:r>
          <w:rPr>
            <w:noProof/>
            <w:webHidden/>
          </w:rPr>
          <w:tab/>
        </w:r>
        <w:r>
          <w:rPr>
            <w:noProof/>
            <w:webHidden/>
          </w:rPr>
          <w:fldChar w:fldCharType="begin"/>
        </w:r>
        <w:r>
          <w:rPr>
            <w:noProof/>
            <w:webHidden/>
          </w:rPr>
          <w:instrText xml:space="preserve"> PAGEREF _Toc185417208 \h </w:instrText>
        </w:r>
        <w:r>
          <w:rPr>
            <w:noProof/>
            <w:webHidden/>
          </w:rPr>
        </w:r>
        <w:r>
          <w:rPr>
            <w:noProof/>
            <w:webHidden/>
          </w:rPr>
          <w:fldChar w:fldCharType="separate"/>
        </w:r>
        <w:r w:rsidR="00D666F7">
          <w:rPr>
            <w:noProof/>
            <w:webHidden/>
          </w:rPr>
          <w:t>xxi</w:t>
        </w:r>
        <w:r>
          <w:rPr>
            <w:noProof/>
            <w:webHidden/>
          </w:rPr>
          <w:fldChar w:fldCharType="end"/>
        </w:r>
      </w:hyperlink>
    </w:p>
    <w:p w14:paraId="1A635A6F" w14:textId="2826377A" w:rsidR="00710071" w:rsidRDefault="00710071">
      <w:pPr>
        <w:pStyle w:val="TOC2"/>
        <w:tabs>
          <w:tab w:val="right" w:leader="dot" w:pos="10194"/>
        </w:tabs>
        <w:rPr>
          <w:rFonts w:asciiTheme="minorHAnsi" w:eastAsiaTheme="minorEastAsia" w:hAnsiTheme="minorHAnsi" w:cstheme="minorBidi"/>
          <w:b w:val="0"/>
          <w:noProof/>
          <w:color w:val="auto"/>
          <w:kern w:val="2"/>
          <w14:ligatures w14:val="standardContextual"/>
        </w:rPr>
      </w:pPr>
      <w:hyperlink w:anchor="_Toc185417209" w:history="1">
        <w:r w:rsidRPr="00CD1E03">
          <w:rPr>
            <w:rStyle w:val="Hyperlink"/>
            <w:noProof/>
          </w:rPr>
          <w:t>Methods</w:t>
        </w:r>
        <w:r>
          <w:rPr>
            <w:noProof/>
            <w:webHidden/>
          </w:rPr>
          <w:tab/>
        </w:r>
        <w:r>
          <w:rPr>
            <w:noProof/>
            <w:webHidden/>
          </w:rPr>
          <w:fldChar w:fldCharType="begin"/>
        </w:r>
        <w:r>
          <w:rPr>
            <w:noProof/>
            <w:webHidden/>
          </w:rPr>
          <w:instrText xml:space="preserve"> PAGEREF _Toc185417209 \h </w:instrText>
        </w:r>
        <w:r>
          <w:rPr>
            <w:noProof/>
            <w:webHidden/>
          </w:rPr>
        </w:r>
        <w:r>
          <w:rPr>
            <w:noProof/>
            <w:webHidden/>
          </w:rPr>
          <w:fldChar w:fldCharType="separate"/>
        </w:r>
        <w:r w:rsidR="00D666F7">
          <w:rPr>
            <w:noProof/>
            <w:webHidden/>
          </w:rPr>
          <w:t>xxiii</w:t>
        </w:r>
        <w:r>
          <w:rPr>
            <w:noProof/>
            <w:webHidden/>
          </w:rPr>
          <w:fldChar w:fldCharType="end"/>
        </w:r>
      </w:hyperlink>
    </w:p>
    <w:p w14:paraId="709105ED" w14:textId="7A1AA990" w:rsidR="00710071" w:rsidRDefault="00710071">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5417210" w:history="1">
        <w:r w:rsidRPr="00CD1E03">
          <w:rPr>
            <w:rStyle w:val="Hyperlink"/>
            <w:noProof/>
          </w:rPr>
          <w:t>Study setting</w:t>
        </w:r>
        <w:r>
          <w:rPr>
            <w:noProof/>
            <w:webHidden/>
          </w:rPr>
          <w:tab/>
        </w:r>
        <w:r>
          <w:rPr>
            <w:noProof/>
            <w:webHidden/>
          </w:rPr>
          <w:fldChar w:fldCharType="begin"/>
        </w:r>
        <w:r>
          <w:rPr>
            <w:noProof/>
            <w:webHidden/>
          </w:rPr>
          <w:instrText xml:space="preserve"> PAGEREF _Toc185417210 \h </w:instrText>
        </w:r>
        <w:r>
          <w:rPr>
            <w:noProof/>
            <w:webHidden/>
          </w:rPr>
        </w:r>
        <w:r>
          <w:rPr>
            <w:noProof/>
            <w:webHidden/>
          </w:rPr>
          <w:fldChar w:fldCharType="separate"/>
        </w:r>
        <w:r w:rsidR="00D666F7">
          <w:rPr>
            <w:noProof/>
            <w:webHidden/>
          </w:rPr>
          <w:t>xxiii</w:t>
        </w:r>
        <w:r>
          <w:rPr>
            <w:noProof/>
            <w:webHidden/>
          </w:rPr>
          <w:fldChar w:fldCharType="end"/>
        </w:r>
      </w:hyperlink>
    </w:p>
    <w:p w14:paraId="069D3862" w14:textId="375BE14A" w:rsidR="00710071" w:rsidRDefault="00710071">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5417211" w:history="1">
        <w:r w:rsidRPr="00CD1E03">
          <w:rPr>
            <w:rStyle w:val="Hyperlink"/>
            <w:noProof/>
          </w:rPr>
          <w:t>Measures</w:t>
        </w:r>
        <w:r>
          <w:rPr>
            <w:noProof/>
            <w:webHidden/>
          </w:rPr>
          <w:tab/>
        </w:r>
        <w:r>
          <w:rPr>
            <w:noProof/>
            <w:webHidden/>
          </w:rPr>
          <w:fldChar w:fldCharType="begin"/>
        </w:r>
        <w:r>
          <w:rPr>
            <w:noProof/>
            <w:webHidden/>
          </w:rPr>
          <w:instrText xml:space="preserve"> PAGEREF _Toc185417211 \h </w:instrText>
        </w:r>
        <w:r>
          <w:rPr>
            <w:noProof/>
            <w:webHidden/>
          </w:rPr>
        </w:r>
        <w:r>
          <w:rPr>
            <w:noProof/>
            <w:webHidden/>
          </w:rPr>
          <w:fldChar w:fldCharType="separate"/>
        </w:r>
        <w:r w:rsidR="00D666F7">
          <w:rPr>
            <w:noProof/>
            <w:webHidden/>
          </w:rPr>
          <w:t>xxv</w:t>
        </w:r>
        <w:r>
          <w:rPr>
            <w:noProof/>
            <w:webHidden/>
          </w:rPr>
          <w:fldChar w:fldCharType="end"/>
        </w:r>
      </w:hyperlink>
    </w:p>
    <w:p w14:paraId="5888AEA3" w14:textId="2C583BAE" w:rsidR="00710071" w:rsidRDefault="00710071">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5417212" w:history="1">
        <w:r w:rsidRPr="00CD1E03">
          <w:rPr>
            <w:rStyle w:val="Hyperlink"/>
            <w:noProof/>
          </w:rPr>
          <w:t>Analysis strategy</w:t>
        </w:r>
        <w:r>
          <w:rPr>
            <w:noProof/>
            <w:webHidden/>
          </w:rPr>
          <w:tab/>
        </w:r>
        <w:r>
          <w:rPr>
            <w:noProof/>
            <w:webHidden/>
          </w:rPr>
          <w:fldChar w:fldCharType="begin"/>
        </w:r>
        <w:r>
          <w:rPr>
            <w:noProof/>
            <w:webHidden/>
          </w:rPr>
          <w:instrText xml:space="preserve"> PAGEREF _Toc185417212 \h </w:instrText>
        </w:r>
        <w:r>
          <w:rPr>
            <w:noProof/>
            <w:webHidden/>
          </w:rPr>
        </w:r>
        <w:r>
          <w:rPr>
            <w:noProof/>
            <w:webHidden/>
          </w:rPr>
          <w:fldChar w:fldCharType="separate"/>
        </w:r>
        <w:r w:rsidR="00D666F7">
          <w:rPr>
            <w:noProof/>
            <w:webHidden/>
          </w:rPr>
          <w:t>xxxiii</w:t>
        </w:r>
        <w:r>
          <w:rPr>
            <w:noProof/>
            <w:webHidden/>
          </w:rPr>
          <w:fldChar w:fldCharType="end"/>
        </w:r>
      </w:hyperlink>
    </w:p>
    <w:p w14:paraId="0EA09569" w14:textId="29315D34" w:rsidR="00710071" w:rsidRDefault="00710071">
      <w:pPr>
        <w:pStyle w:val="TOC2"/>
        <w:tabs>
          <w:tab w:val="right" w:leader="dot" w:pos="10194"/>
        </w:tabs>
        <w:rPr>
          <w:rFonts w:asciiTheme="minorHAnsi" w:eastAsiaTheme="minorEastAsia" w:hAnsiTheme="minorHAnsi" w:cstheme="minorBidi"/>
          <w:b w:val="0"/>
          <w:noProof/>
          <w:color w:val="auto"/>
          <w:kern w:val="2"/>
          <w14:ligatures w14:val="standardContextual"/>
        </w:rPr>
      </w:pPr>
      <w:hyperlink w:anchor="_Toc185417213" w:history="1">
        <w:r w:rsidRPr="00CD1E03">
          <w:rPr>
            <w:rStyle w:val="Hyperlink"/>
            <w:noProof/>
          </w:rPr>
          <w:t>Results</w:t>
        </w:r>
        <w:r>
          <w:rPr>
            <w:noProof/>
            <w:webHidden/>
          </w:rPr>
          <w:tab/>
        </w:r>
        <w:r>
          <w:rPr>
            <w:noProof/>
            <w:webHidden/>
          </w:rPr>
          <w:fldChar w:fldCharType="begin"/>
        </w:r>
        <w:r>
          <w:rPr>
            <w:noProof/>
            <w:webHidden/>
          </w:rPr>
          <w:instrText xml:space="preserve"> PAGEREF _Toc185417213 \h </w:instrText>
        </w:r>
        <w:r>
          <w:rPr>
            <w:noProof/>
            <w:webHidden/>
          </w:rPr>
        </w:r>
        <w:r>
          <w:rPr>
            <w:noProof/>
            <w:webHidden/>
          </w:rPr>
          <w:fldChar w:fldCharType="separate"/>
        </w:r>
        <w:r w:rsidR="00D666F7">
          <w:rPr>
            <w:noProof/>
            <w:webHidden/>
          </w:rPr>
          <w:t>xxxiv</w:t>
        </w:r>
        <w:r>
          <w:rPr>
            <w:noProof/>
            <w:webHidden/>
          </w:rPr>
          <w:fldChar w:fldCharType="end"/>
        </w:r>
      </w:hyperlink>
    </w:p>
    <w:p w14:paraId="419089BA" w14:textId="116B988D" w:rsidR="00710071" w:rsidRDefault="00710071">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5417214" w:history="1">
        <w:r w:rsidRPr="00CD1E03">
          <w:rPr>
            <w:rStyle w:val="Hyperlink"/>
            <w:noProof/>
          </w:rPr>
          <w:t>Chapter 1: Prevalence of sexual violence</w:t>
        </w:r>
        <w:r>
          <w:rPr>
            <w:noProof/>
            <w:webHidden/>
          </w:rPr>
          <w:tab/>
        </w:r>
        <w:r>
          <w:rPr>
            <w:noProof/>
            <w:webHidden/>
          </w:rPr>
          <w:fldChar w:fldCharType="begin"/>
        </w:r>
        <w:r>
          <w:rPr>
            <w:noProof/>
            <w:webHidden/>
          </w:rPr>
          <w:instrText xml:space="preserve"> PAGEREF _Toc185417214 \h </w:instrText>
        </w:r>
        <w:r>
          <w:rPr>
            <w:noProof/>
            <w:webHidden/>
          </w:rPr>
        </w:r>
        <w:r>
          <w:rPr>
            <w:noProof/>
            <w:webHidden/>
          </w:rPr>
          <w:fldChar w:fldCharType="separate"/>
        </w:r>
        <w:r w:rsidR="00D666F7">
          <w:rPr>
            <w:noProof/>
            <w:webHidden/>
          </w:rPr>
          <w:t>xxxiv</w:t>
        </w:r>
        <w:r>
          <w:rPr>
            <w:noProof/>
            <w:webHidden/>
          </w:rPr>
          <w:fldChar w:fldCharType="end"/>
        </w:r>
      </w:hyperlink>
    </w:p>
    <w:p w14:paraId="61008154" w14:textId="40940F0B" w:rsidR="00710071" w:rsidRDefault="00710071">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5417215" w:history="1">
        <w:r w:rsidRPr="00CD1E03">
          <w:rPr>
            <w:rStyle w:val="Hyperlink"/>
            <w:noProof/>
          </w:rPr>
          <w:t>Priority populations</w:t>
        </w:r>
        <w:r>
          <w:rPr>
            <w:noProof/>
            <w:webHidden/>
          </w:rPr>
          <w:tab/>
        </w:r>
        <w:r>
          <w:rPr>
            <w:noProof/>
            <w:webHidden/>
          </w:rPr>
          <w:fldChar w:fldCharType="begin"/>
        </w:r>
        <w:r>
          <w:rPr>
            <w:noProof/>
            <w:webHidden/>
          </w:rPr>
          <w:instrText xml:space="preserve"> PAGEREF _Toc185417215 \h </w:instrText>
        </w:r>
        <w:r>
          <w:rPr>
            <w:noProof/>
            <w:webHidden/>
          </w:rPr>
        </w:r>
        <w:r>
          <w:rPr>
            <w:noProof/>
            <w:webHidden/>
          </w:rPr>
          <w:fldChar w:fldCharType="separate"/>
        </w:r>
        <w:r w:rsidR="00D666F7">
          <w:rPr>
            <w:noProof/>
            <w:webHidden/>
          </w:rPr>
          <w:t>46</w:t>
        </w:r>
        <w:r>
          <w:rPr>
            <w:noProof/>
            <w:webHidden/>
          </w:rPr>
          <w:fldChar w:fldCharType="end"/>
        </w:r>
      </w:hyperlink>
    </w:p>
    <w:p w14:paraId="6B6E6EC5" w14:textId="39C7198F" w:rsidR="00710071" w:rsidRDefault="00710071">
      <w:pPr>
        <w:pStyle w:val="TOC2"/>
        <w:tabs>
          <w:tab w:val="right" w:leader="dot" w:pos="10194"/>
        </w:tabs>
        <w:rPr>
          <w:rFonts w:asciiTheme="minorHAnsi" w:eastAsiaTheme="minorEastAsia" w:hAnsiTheme="minorHAnsi" w:cstheme="minorBidi"/>
          <w:b w:val="0"/>
          <w:noProof/>
          <w:color w:val="auto"/>
          <w:kern w:val="2"/>
          <w14:ligatures w14:val="standardContextual"/>
        </w:rPr>
      </w:pPr>
      <w:hyperlink w:anchor="_Toc185417216" w:history="1">
        <w:r w:rsidRPr="00CD1E03">
          <w:rPr>
            <w:rStyle w:val="Hyperlink"/>
            <w:noProof/>
          </w:rPr>
          <w:t>Prevalence of sexual violence</w:t>
        </w:r>
        <w:r>
          <w:rPr>
            <w:noProof/>
            <w:webHidden/>
          </w:rPr>
          <w:tab/>
        </w:r>
        <w:r>
          <w:rPr>
            <w:noProof/>
            <w:webHidden/>
          </w:rPr>
          <w:fldChar w:fldCharType="begin"/>
        </w:r>
        <w:r>
          <w:rPr>
            <w:noProof/>
            <w:webHidden/>
          </w:rPr>
          <w:instrText xml:space="preserve"> PAGEREF _Toc185417216 \h </w:instrText>
        </w:r>
        <w:r>
          <w:rPr>
            <w:noProof/>
            <w:webHidden/>
          </w:rPr>
        </w:r>
        <w:r>
          <w:rPr>
            <w:noProof/>
            <w:webHidden/>
          </w:rPr>
          <w:fldChar w:fldCharType="separate"/>
        </w:r>
        <w:r w:rsidR="00D666F7">
          <w:rPr>
            <w:noProof/>
            <w:webHidden/>
          </w:rPr>
          <w:t>53</w:t>
        </w:r>
        <w:r>
          <w:rPr>
            <w:noProof/>
            <w:webHidden/>
          </w:rPr>
          <w:fldChar w:fldCharType="end"/>
        </w:r>
      </w:hyperlink>
    </w:p>
    <w:p w14:paraId="069C740E" w14:textId="0873191E" w:rsidR="00710071" w:rsidRDefault="00710071">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5417217" w:history="1">
        <w:r w:rsidRPr="00CD1E03">
          <w:rPr>
            <w:rStyle w:val="Hyperlink"/>
            <w:noProof/>
          </w:rPr>
          <w:t>Findings from the Australian Longitudinal Study on Women’s Health</w:t>
        </w:r>
        <w:r>
          <w:rPr>
            <w:noProof/>
            <w:webHidden/>
          </w:rPr>
          <w:tab/>
        </w:r>
        <w:r>
          <w:rPr>
            <w:noProof/>
            <w:webHidden/>
          </w:rPr>
          <w:fldChar w:fldCharType="begin"/>
        </w:r>
        <w:r>
          <w:rPr>
            <w:noProof/>
            <w:webHidden/>
          </w:rPr>
          <w:instrText xml:space="preserve"> PAGEREF _Toc185417217 \h </w:instrText>
        </w:r>
        <w:r>
          <w:rPr>
            <w:noProof/>
            <w:webHidden/>
          </w:rPr>
        </w:r>
        <w:r>
          <w:rPr>
            <w:noProof/>
            <w:webHidden/>
          </w:rPr>
          <w:fldChar w:fldCharType="separate"/>
        </w:r>
        <w:r w:rsidR="00D666F7">
          <w:rPr>
            <w:noProof/>
            <w:webHidden/>
          </w:rPr>
          <w:t>53</w:t>
        </w:r>
        <w:r>
          <w:rPr>
            <w:noProof/>
            <w:webHidden/>
          </w:rPr>
          <w:fldChar w:fldCharType="end"/>
        </w:r>
      </w:hyperlink>
    </w:p>
    <w:p w14:paraId="3B1CF38F" w14:textId="667A04E6" w:rsidR="00710071" w:rsidRDefault="00710071">
      <w:pPr>
        <w:pStyle w:val="TOC2"/>
        <w:tabs>
          <w:tab w:val="right" w:leader="dot" w:pos="10194"/>
        </w:tabs>
        <w:rPr>
          <w:rFonts w:asciiTheme="minorHAnsi" w:eastAsiaTheme="minorEastAsia" w:hAnsiTheme="minorHAnsi" w:cstheme="minorBidi"/>
          <w:b w:val="0"/>
          <w:noProof/>
          <w:color w:val="auto"/>
          <w:kern w:val="2"/>
          <w14:ligatures w14:val="standardContextual"/>
        </w:rPr>
      </w:pPr>
      <w:hyperlink w:anchor="_Toc185417218" w:history="1">
        <w:r w:rsidRPr="00CD1E03">
          <w:rPr>
            <w:rStyle w:val="Hyperlink"/>
            <w:noProof/>
          </w:rPr>
          <w:t>Prevalence of sexual violence: Priority populations</w:t>
        </w:r>
        <w:r>
          <w:rPr>
            <w:noProof/>
            <w:webHidden/>
          </w:rPr>
          <w:tab/>
        </w:r>
        <w:r>
          <w:rPr>
            <w:noProof/>
            <w:webHidden/>
          </w:rPr>
          <w:fldChar w:fldCharType="begin"/>
        </w:r>
        <w:r>
          <w:rPr>
            <w:noProof/>
            <w:webHidden/>
          </w:rPr>
          <w:instrText xml:space="preserve"> PAGEREF _Toc185417218 \h </w:instrText>
        </w:r>
        <w:r>
          <w:rPr>
            <w:noProof/>
            <w:webHidden/>
          </w:rPr>
        </w:r>
        <w:r>
          <w:rPr>
            <w:noProof/>
            <w:webHidden/>
          </w:rPr>
          <w:fldChar w:fldCharType="separate"/>
        </w:r>
        <w:r w:rsidR="00D666F7">
          <w:rPr>
            <w:noProof/>
            <w:webHidden/>
          </w:rPr>
          <w:t>56</w:t>
        </w:r>
        <w:r>
          <w:rPr>
            <w:noProof/>
            <w:webHidden/>
          </w:rPr>
          <w:fldChar w:fldCharType="end"/>
        </w:r>
      </w:hyperlink>
    </w:p>
    <w:p w14:paraId="60B890CF" w14:textId="2F118A7B" w:rsidR="00710071" w:rsidRDefault="00710071">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5417219" w:history="1">
        <w:r w:rsidRPr="00CD1E03">
          <w:rPr>
            <w:rStyle w:val="Hyperlink"/>
            <w:noProof/>
          </w:rPr>
          <w:t>Findings from the Australian Longitudinal Study on Women’s Health</w:t>
        </w:r>
        <w:r>
          <w:rPr>
            <w:noProof/>
            <w:webHidden/>
          </w:rPr>
          <w:tab/>
        </w:r>
        <w:r>
          <w:rPr>
            <w:noProof/>
            <w:webHidden/>
          </w:rPr>
          <w:fldChar w:fldCharType="begin"/>
        </w:r>
        <w:r>
          <w:rPr>
            <w:noProof/>
            <w:webHidden/>
          </w:rPr>
          <w:instrText xml:space="preserve"> PAGEREF _Toc185417219 \h </w:instrText>
        </w:r>
        <w:r>
          <w:rPr>
            <w:noProof/>
            <w:webHidden/>
          </w:rPr>
        </w:r>
        <w:r>
          <w:rPr>
            <w:noProof/>
            <w:webHidden/>
          </w:rPr>
          <w:fldChar w:fldCharType="separate"/>
        </w:r>
        <w:r w:rsidR="00D666F7">
          <w:rPr>
            <w:noProof/>
            <w:webHidden/>
          </w:rPr>
          <w:t>56</w:t>
        </w:r>
        <w:r>
          <w:rPr>
            <w:noProof/>
            <w:webHidden/>
          </w:rPr>
          <w:fldChar w:fldCharType="end"/>
        </w:r>
      </w:hyperlink>
    </w:p>
    <w:p w14:paraId="23984991" w14:textId="010596F8" w:rsidR="00710071" w:rsidRDefault="00710071">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5417220" w:history="1">
        <w:r w:rsidRPr="00CD1E03">
          <w:rPr>
            <w:rStyle w:val="Hyperlink"/>
            <w:noProof/>
          </w:rPr>
          <w:t>Chapter 2: Sexual violence during childhood as a risk factor for further violence</w:t>
        </w:r>
        <w:r>
          <w:rPr>
            <w:noProof/>
            <w:webHidden/>
          </w:rPr>
          <w:tab/>
        </w:r>
        <w:r>
          <w:rPr>
            <w:noProof/>
            <w:webHidden/>
          </w:rPr>
          <w:fldChar w:fldCharType="begin"/>
        </w:r>
        <w:r>
          <w:rPr>
            <w:noProof/>
            <w:webHidden/>
          </w:rPr>
          <w:instrText xml:space="preserve"> PAGEREF _Toc185417220 \h </w:instrText>
        </w:r>
        <w:r>
          <w:rPr>
            <w:noProof/>
            <w:webHidden/>
          </w:rPr>
        </w:r>
        <w:r>
          <w:rPr>
            <w:noProof/>
            <w:webHidden/>
          </w:rPr>
          <w:fldChar w:fldCharType="separate"/>
        </w:r>
        <w:r w:rsidR="00D666F7">
          <w:rPr>
            <w:noProof/>
            <w:webHidden/>
          </w:rPr>
          <w:t>62</w:t>
        </w:r>
        <w:r>
          <w:rPr>
            <w:noProof/>
            <w:webHidden/>
          </w:rPr>
          <w:fldChar w:fldCharType="end"/>
        </w:r>
      </w:hyperlink>
    </w:p>
    <w:p w14:paraId="244AF686" w14:textId="79F17F28" w:rsidR="00710071" w:rsidRDefault="00710071">
      <w:pPr>
        <w:pStyle w:val="TOC2"/>
        <w:tabs>
          <w:tab w:val="right" w:leader="dot" w:pos="10194"/>
        </w:tabs>
        <w:rPr>
          <w:rFonts w:asciiTheme="minorHAnsi" w:eastAsiaTheme="minorEastAsia" w:hAnsiTheme="minorHAnsi" w:cstheme="minorBidi"/>
          <w:b w:val="0"/>
          <w:noProof/>
          <w:color w:val="auto"/>
          <w:kern w:val="2"/>
          <w14:ligatures w14:val="standardContextual"/>
        </w:rPr>
      </w:pPr>
      <w:hyperlink w:anchor="_Toc185417221" w:history="1">
        <w:r w:rsidRPr="00CD1E03">
          <w:rPr>
            <w:rStyle w:val="Hyperlink"/>
            <w:noProof/>
          </w:rPr>
          <w:t>Sexual violence in childhood as a risk factor for other violence</w:t>
        </w:r>
        <w:r>
          <w:rPr>
            <w:noProof/>
            <w:webHidden/>
          </w:rPr>
          <w:tab/>
        </w:r>
        <w:r>
          <w:rPr>
            <w:noProof/>
            <w:webHidden/>
          </w:rPr>
          <w:fldChar w:fldCharType="begin"/>
        </w:r>
        <w:r>
          <w:rPr>
            <w:noProof/>
            <w:webHidden/>
          </w:rPr>
          <w:instrText xml:space="preserve"> PAGEREF _Toc185417221 \h </w:instrText>
        </w:r>
        <w:r>
          <w:rPr>
            <w:noProof/>
            <w:webHidden/>
          </w:rPr>
        </w:r>
        <w:r>
          <w:rPr>
            <w:noProof/>
            <w:webHidden/>
          </w:rPr>
          <w:fldChar w:fldCharType="separate"/>
        </w:r>
        <w:r w:rsidR="00D666F7">
          <w:rPr>
            <w:noProof/>
            <w:webHidden/>
          </w:rPr>
          <w:t>66</w:t>
        </w:r>
        <w:r>
          <w:rPr>
            <w:noProof/>
            <w:webHidden/>
          </w:rPr>
          <w:fldChar w:fldCharType="end"/>
        </w:r>
      </w:hyperlink>
    </w:p>
    <w:p w14:paraId="6AE04B05" w14:textId="436D1AB2" w:rsidR="00710071" w:rsidRDefault="00710071">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5417222" w:history="1">
        <w:r w:rsidRPr="00CD1E03">
          <w:rPr>
            <w:rStyle w:val="Hyperlink"/>
            <w:noProof/>
          </w:rPr>
          <w:t>Findings from the Australian Longitudinal Study on Women’s Health</w:t>
        </w:r>
        <w:r>
          <w:rPr>
            <w:noProof/>
            <w:webHidden/>
          </w:rPr>
          <w:tab/>
        </w:r>
        <w:r>
          <w:rPr>
            <w:noProof/>
            <w:webHidden/>
          </w:rPr>
          <w:fldChar w:fldCharType="begin"/>
        </w:r>
        <w:r>
          <w:rPr>
            <w:noProof/>
            <w:webHidden/>
          </w:rPr>
          <w:instrText xml:space="preserve"> PAGEREF _Toc185417222 \h </w:instrText>
        </w:r>
        <w:r>
          <w:rPr>
            <w:noProof/>
            <w:webHidden/>
          </w:rPr>
        </w:r>
        <w:r>
          <w:rPr>
            <w:noProof/>
            <w:webHidden/>
          </w:rPr>
          <w:fldChar w:fldCharType="separate"/>
        </w:r>
        <w:r w:rsidR="00D666F7">
          <w:rPr>
            <w:noProof/>
            <w:webHidden/>
          </w:rPr>
          <w:t>66</w:t>
        </w:r>
        <w:r>
          <w:rPr>
            <w:noProof/>
            <w:webHidden/>
          </w:rPr>
          <w:fldChar w:fldCharType="end"/>
        </w:r>
      </w:hyperlink>
    </w:p>
    <w:p w14:paraId="39AADE93" w14:textId="5957DD5D" w:rsidR="00710071" w:rsidRDefault="00710071">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5417223" w:history="1">
        <w:r w:rsidRPr="00CD1E03">
          <w:rPr>
            <w:rStyle w:val="Hyperlink"/>
            <w:noProof/>
          </w:rPr>
          <w:t>Chapter 3: Lifetime sexual violence and economic factors</w:t>
        </w:r>
        <w:r>
          <w:rPr>
            <w:noProof/>
            <w:webHidden/>
          </w:rPr>
          <w:tab/>
        </w:r>
        <w:r>
          <w:rPr>
            <w:noProof/>
            <w:webHidden/>
          </w:rPr>
          <w:fldChar w:fldCharType="begin"/>
        </w:r>
        <w:r>
          <w:rPr>
            <w:noProof/>
            <w:webHidden/>
          </w:rPr>
          <w:instrText xml:space="preserve"> PAGEREF _Toc185417223 \h </w:instrText>
        </w:r>
        <w:r>
          <w:rPr>
            <w:noProof/>
            <w:webHidden/>
          </w:rPr>
        </w:r>
        <w:r>
          <w:rPr>
            <w:noProof/>
            <w:webHidden/>
          </w:rPr>
          <w:fldChar w:fldCharType="separate"/>
        </w:r>
        <w:r w:rsidR="00D666F7">
          <w:rPr>
            <w:noProof/>
            <w:webHidden/>
          </w:rPr>
          <w:t>67</w:t>
        </w:r>
        <w:r>
          <w:rPr>
            <w:noProof/>
            <w:webHidden/>
          </w:rPr>
          <w:fldChar w:fldCharType="end"/>
        </w:r>
      </w:hyperlink>
    </w:p>
    <w:p w14:paraId="6B298CA2" w14:textId="0101C213" w:rsidR="00710071" w:rsidRDefault="00710071">
      <w:pPr>
        <w:pStyle w:val="TOC2"/>
        <w:tabs>
          <w:tab w:val="right" w:leader="dot" w:pos="10194"/>
        </w:tabs>
        <w:rPr>
          <w:rFonts w:asciiTheme="minorHAnsi" w:eastAsiaTheme="minorEastAsia" w:hAnsiTheme="minorHAnsi" w:cstheme="minorBidi"/>
          <w:b w:val="0"/>
          <w:noProof/>
          <w:color w:val="auto"/>
          <w:kern w:val="2"/>
          <w14:ligatures w14:val="standardContextual"/>
        </w:rPr>
      </w:pPr>
      <w:hyperlink w:anchor="_Toc185417224" w:history="1">
        <w:r w:rsidRPr="00CD1E03">
          <w:rPr>
            <w:rStyle w:val="Hyperlink"/>
            <w:noProof/>
          </w:rPr>
          <w:t>Lifetime sexual violence and economic factors</w:t>
        </w:r>
        <w:r>
          <w:rPr>
            <w:noProof/>
            <w:webHidden/>
          </w:rPr>
          <w:tab/>
        </w:r>
        <w:r>
          <w:rPr>
            <w:noProof/>
            <w:webHidden/>
          </w:rPr>
          <w:fldChar w:fldCharType="begin"/>
        </w:r>
        <w:r>
          <w:rPr>
            <w:noProof/>
            <w:webHidden/>
          </w:rPr>
          <w:instrText xml:space="preserve"> PAGEREF _Toc185417224 \h </w:instrText>
        </w:r>
        <w:r>
          <w:rPr>
            <w:noProof/>
            <w:webHidden/>
          </w:rPr>
        </w:r>
        <w:r>
          <w:rPr>
            <w:noProof/>
            <w:webHidden/>
          </w:rPr>
          <w:fldChar w:fldCharType="separate"/>
        </w:r>
        <w:r w:rsidR="00D666F7">
          <w:rPr>
            <w:noProof/>
            <w:webHidden/>
          </w:rPr>
          <w:t>78</w:t>
        </w:r>
        <w:r>
          <w:rPr>
            <w:noProof/>
            <w:webHidden/>
          </w:rPr>
          <w:fldChar w:fldCharType="end"/>
        </w:r>
      </w:hyperlink>
    </w:p>
    <w:p w14:paraId="34051DE3" w14:textId="17745022" w:rsidR="00710071" w:rsidRDefault="00710071">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5417225" w:history="1">
        <w:r w:rsidRPr="00CD1E03">
          <w:rPr>
            <w:rStyle w:val="Hyperlink"/>
            <w:noProof/>
          </w:rPr>
          <w:t>Findings from the Australian Longitudinal Study on Women’s Health</w:t>
        </w:r>
        <w:r>
          <w:rPr>
            <w:noProof/>
            <w:webHidden/>
          </w:rPr>
          <w:tab/>
        </w:r>
        <w:r>
          <w:rPr>
            <w:noProof/>
            <w:webHidden/>
          </w:rPr>
          <w:fldChar w:fldCharType="begin"/>
        </w:r>
        <w:r>
          <w:rPr>
            <w:noProof/>
            <w:webHidden/>
          </w:rPr>
          <w:instrText xml:space="preserve"> PAGEREF _Toc185417225 \h </w:instrText>
        </w:r>
        <w:r>
          <w:rPr>
            <w:noProof/>
            <w:webHidden/>
          </w:rPr>
        </w:r>
        <w:r>
          <w:rPr>
            <w:noProof/>
            <w:webHidden/>
          </w:rPr>
          <w:fldChar w:fldCharType="separate"/>
        </w:r>
        <w:r w:rsidR="00D666F7">
          <w:rPr>
            <w:noProof/>
            <w:webHidden/>
          </w:rPr>
          <w:t>78</w:t>
        </w:r>
        <w:r>
          <w:rPr>
            <w:noProof/>
            <w:webHidden/>
          </w:rPr>
          <w:fldChar w:fldCharType="end"/>
        </w:r>
      </w:hyperlink>
    </w:p>
    <w:p w14:paraId="43584AD5" w14:textId="2CE755D2" w:rsidR="00710071" w:rsidRDefault="00710071">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5417226" w:history="1">
        <w:r w:rsidRPr="00CD1E03">
          <w:rPr>
            <w:rStyle w:val="Hyperlink"/>
            <w:noProof/>
          </w:rPr>
          <w:t>Chapter 4: Sexual violence and health behaviours</w:t>
        </w:r>
        <w:r>
          <w:rPr>
            <w:noProof/>
            <w:webHidden/>
          </w:rPr>
          <w:tab/>
        </w:r>
        <w:r>
          <w:rPr>
            <w:noProof/>
            <w:webHidden/>
          </w:rPr>
          <w:fldChar w:fldCharType="begin"/>
        </w:r>
        <w:r>
          <w:rPr>
            <w:noProof/>
            <w:webHidden/>
          </w:rPr>
          <w:instrText xml:space="preserve"> PAGEREF _Toc185417226 \h </w:instrText>
        </w:r>
        <w:r>
          <w:rPr>
            <w:noProof/>
            <w:webHidden/>
          </w:rPr>
        </w:r>
        <w:r>
          <w:rPr>
            <w:noProof/>
            <w:webHidden/>
          </w:rPr>
          <w:fldChar w:fldCharType="separate"/>
        </w:r>
        <w:r w:rsidR="00D666F7">
          <w:rPr>
            <w:noProof/>
            <w:webHidden/>
          </w:rPr>
          <w:t>79</w:t>
        </w:r>
        <w:r>
          <w:rPr>
            <w:noProof/>
            <w:webHidden/>
          </w:rPr>
          <w:fldChar w:fldCharType="end"/>
        </w:r>
      </w:hyperlink>
    </w:p>
    <w:p w14:paraId="2D3B9E27" w14:textId="7BD411CE" w:rsidR="00710071" w:rsidRDefault="00710071">
      <w:pPr>
        <w:pStyle w:val="TOC2"/>
        <w:tabs>
          <w:tab w:val="right" w:leader="dot" w:pos="10194"/>
        </w:tabs>
        <w:rPr>
          <w:rFonts w:asciiTheme="minorHAnsi" w:eastAsiaTheme="minorEastAsia" w:hAnsiTheme="minorHAnsi" w:cstheme="minorBidi"/>
          <w:b w:val="0"/>
          <w:noProof/>
          <w:color w:val="auto"/>
          <w:kern w:val="2"/>
          <w14:ligatures w14:val="standardContextual"/>
        </w:rPr>
      </w:pPr>
      <w:hyperlink w:anchor="_Toc185417227" w:history="1">
        <w:r w:rsidRPr="00CD1E03">
          <w:rPr>
            <w:rStyle w:val="Hyperlink"/>
            <w:noProof/>
          </w:rPr>
          <w:t>Sexual violence and health behaviours</w:t>
        </w:r>
        <w:r>
          <w:rPr>
            <w:noProof/>
            <w:webHidden/>
          </w:rPr>
          <w:tab/>
        </w:r>
        <w:r>
          <w:rPr>
            <w:noProof/>
            <w:webHidden/>
          </w:rPr>
          <w:fldChar w:fldCharType="begin"/>
        </w:r>
        <w:r>
          <w:rPr>
            <w:noProof/>
            <w:webHidden/>
          </w:rPr>
          <w:instrText xml:space="preserve"> PAGEREF _Toc185417227 \h </w:instrText>
        </w:r>
        <w:r>
          <w:rPr>
            <w:noProof/>
            <w:webHidden/>
          </w:rPr>
        </w:r>
        <w:r>
          <w:rPr>
            <w:noProof/>
            <w:webHidden/>
          </w:rPr>
          <w:fldChar w:fldCharType="separate"/>
        </w:r>
        <w:r w:rsidR="00D666F7">
          <w:rPr>
            <w:noProof/>
            <w:webHidden/>
          </w:rPr>
          <w:t>84</w:t>
        </w:r>
        <w:r>
          <w:rPr>
            <w:noProof/>
            <w:webHidden/>
          </w:rPr>
          <w:fldChar w:fldCharType="end"/>
        </w:r>
      </w:hyperlink>
    </w:p>
    <w:p w14:paraId="632F10AA" w14:textId="533A812C" w:rsidR="00710071" w:rsidRDefault="00710071">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5417228" w:history="1">
        <w:r w:rsidRPr="00CD1E03">
          <w:rPr>
            <w:rStyle w:val="Hyperlink"/>
            <w:noProof/>
          </w:rPr>
          <w:t>Findings from the Australian Longitudinal Study on Women’s Health</w:t>
        </w:r>
        <w:r>
          <w:rPr>
            <w:noProof/>
            <w:webHidden/>
          </w:rPr>
          <w:tab/>
        </w:r>
        <w:r>
          <w:rPr>
            <w:noProof/>
            <w:webHidden/>
          </w:rPr>
          <w:fldChar w:fldCharType="begin"/>
        </w:r>
        <w:r>
          <w:rPr>
            <w:noProof/>
            <w:webHidden/>
          </w:rPr>
          <w:instrText xml:space="preserve"> PAGEREF _Toc185417228 \h </w:instrText>
        </w:r>
        <w:r>
          <w:rPr>
            <w:noProof/>
            <w:webHidden/>
          </w:rPr>
        </w:r>
        <w:r>
          <w:rPr>
            <w:noProof/>
            <w:webHidden/>
          </w:rPr>
          <w:fldChar w:fldCharType="separate"/>
        </w:r>
        <w:r w:rsidR="00D666F7">
          <w:rPr>
            <w:noProof/>
            <w:webHidden/>
          </w:rPr>
          <w:t>84</w:t>
        </w:r>
        <w:r>
          <w:rPr>
            <w:noProof/>
            <w:webHidden/>
          </w:rPr>
          <w:fldChar w:fldCharType="end"/>
        </w:r>
      </w:hyperlink>
    </w:p>
    <w:p w14:paraId="1F9F2313" w14:textId="1EB89193" w:rsidR="00710071" w:rsidRDefault="00710071">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5417229" w:history="1">
        <w:r w:rsidRPr="00CD1E03">
          <w:rPr>
            <w:rStyle w:val="Hyperlink"/>
            <w:noProof/>
          </w:rPr>
          <w:t>Chapter 5: Sexual violence and health</w:t>
        </w:r>
        <w:r>
          <w:rPr>
            <w:noProof/>
            <w:webHidden/>
          </w:rPr>
          <w:tab/>
        </w:r>
        <w:r>
          <w:rPr>
            <w:noProof/>
            <w:webHidden/>
          </w:rPr>
          <w:fldChar w:fldCharType="begin"/>
        </w:r>
        <w:r>
          <w:rPr>
            <w:noProof/>
            <w:webHidden/>
          </w:rPr>
          <w:instrText xml:space="preserve"> PAGEREF _Toc185417229 \h </w:instrText>
        </w:r>
        <w:r>
          <w:rPr>
            <w:noProof/>
            <w:webHidden/>
          </w:rPr>
        </w:r>
        <w:r>
          <w:rPr>
            <w:noProof/>
            <w:webHidden/>
          </w:rPr>
          <w:fldChar w:fldCharType="separate"/>
        </w:r>
        <w:r w:rsidR="00D666F7">
          <w:rPr>
            <w:noProof/>
            <w:webHidden/>
          </w:rPr>
          <w:t>85</w:t>
        </w:r>
        <w:r>
          <w:rPr>
            <w:noProof/>
            <w:webHidden/>
          </w:rPr>
          <w:fldChar w:fldCharType="end"/>
        </w:r>
      </w:hyperlink>
    </w:p>
    <w:p w14:paraId="37115729" w14:textId="66F59740" w:rsidR="00710071" w:rsidRDefault="00710071">
      <w:pPr>
        <w:pStyle w:val="TOC2"/>
        <w:tabs>
          <w:tab w:val="right" w:leader="dot" w:pos="10194"/>
        </w:tabs>
        <w:rPr>
          <w:rFonts w:asciiTheme="minorHAnsi" w:eastAsiaTheme="minorEastAsia" w:hAnsiTheme="minorHAnsi" w:cstheme="minorBidi"/>
          <w:b w:val="0"/>
          <w:noProof/>
          <w:color w:val="auto"/>
          <w:kern w:val="2"/>
          <w14:ligatures w14:val="standardContextual"/>
        </w:rPr>
      </w:pPr>
      <w:hyperlink w:anchor="_Toc185417230" w:history="1">
        <w:r w:rsidRPr="00CD1E03">
          <w:rPr>
            <w:rStyle w:val="Hyperlink"/>
            <w:noProof/>
          </w:rPr>
          <w:t>Sexual violence and health</w:t>
        </w:r>
        <w:r>
          <w:rPr>
            <w:noProof/>
            <w:webHidden/>
          </w:rPr>
          <w:tab/>
        </w:r>
        <w:r>
          <w:rPr>
            <w:noProof/>
            <w:webHidden/>
          </w:rPr>
          <w:fldChar w:fldCharType="begin"/>
        </w:r>
        <w:r>
          <w:rPr>
            <w:noProof/>
            <w:webHidden/>
          </w:rPr>
          <w:instrText xml:space="preserve"> PAGEREF _Toc185417230 \h </w:instrText>
        </w:r>
        <w:r>
          <w:rPr>
            <w:noProof/>
            <w:webHidden/>
          </w:rPr>
        </w:r>
        <w:r>
          <w:rPr>
            <w:noProof/>
            <w:webHidden/>
          </w:rPr>
          <w:fldChar w:fldCharType="separate"/>
        </w:r>
        <w:r w:rsidR="00D666F7">
          <w:rPr>
            <w:noProof/>
            <w:webHidden/>
          </w:rPr>
          <w:t>90</w:t>
        </w:r>
        <w:r>
          <w:rPr>
            <w:noProof/>
            <w:webHidden/>
          </w:rPr>
          <w:fldChar w:fldCharType="end"/>
        </w:r>
      </w:hyperlink>
    </w:p>
    <w:p w14:paraId="2F498FC5" w14:textId="233F59BF" w:rsidR="00710071" w:rsidRDefault="00710071">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5417231" w:history="1">
        <w:r w:rsidRPr="00CD1E03">
          <w:rPr>
            <w:rStyle w:val="Hyperlink"/>
            <w:noProof/>
          </w:rPr>
          <w:t>Findings from the Australian Longitudinal Study on Women’s Health</w:t>
        </w:r>
        <w:r>
          <w:rPr>
            <w:noProof/>
            <w:webHidden/>
          </w:rPr>
          <w:tab/>
        </w:r>
        <w:r>
          <w:rPr>
            <w:noProof/>
            <w:webHidden/>
          </w:rPr>
          <w:fldChar w:fldCharType="begin"/>
        </w:r>
        <w:r>
          <w:rPr>
            <w:noProof/>
            <w:webHidden/>
          </w:rPr>
          <w:instrText xml:space="preserve"> PAGEREF _Toc185417231 \h </w:instrText>
        </w:r>
        <w:r>
          <w:rPr>
            <w:noProof/>
            <w:webHidden/>
          </w:rPr>
        </w:r>
        <w:r>
          <w:rPr>
            <w:noProof/>
            <w:webHidden/>
          </w:rPr>
          <w:fldChar w:fldCharType="separate"/>
        </w:r>
        <w:r w:rsidR="00D666F7">
          <w:rPr>
            <w:noProof/>
            <w:webHidden/>
          </w:rPr>
          <w:t>90</w:t>
        </w:r>
        <w:r>
          <w:rPr>
            <w:noProof/>
            <w:webHidden/>
          </w:rPr>
          <w:fldChar w:fldCharType="end"/>
        </w:r>
      </w:hyperlink>
    </w:p>
    <w:p w14:paraId="341D442C" w14:textId="5D900435" w:rsidR="00710071" w:rsidRDefault="00710071">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5417232" w:history="1">
        <w:r w:rsidRPr="00CD1E03">
          <w:rPr>
            <w:rStyle w:val="Hyperlink"/>
            <w:noProof/>
          </w:rPr>
          <w:t>Chapter 6: Sexual violence and health services</w:t>
        </w:r>
        <w:r>
          <w:rPr>
            <w:noProof/>
            <w:webHidden/>
          </w:rPr>
          <w:tab/>
        </w:r>
        <w:r>
          <w:rPr>
            <w:noProof/>
            <w:webHidden/>
          </w:rPr>
          <w:fldChar w:fldCharType="begin"/>
        </w:r>
        <w:r>
          <w:rPr>
            <w:noProof/>
            <w:webHidden/>
          </w:rPr>
          <w:instrText xml:space="preserve"> PAGEREF _Toc185417232 \h </w:instrText>
        </w:r>
        <w:r>
          <w:rPr>
            <w:noProof/>
            <w:webHidden/>
          </w:rPr>
        </w:r>
        <w:r>
          <w:rPr>
            <w:noProof/>
            <w:webHidden/>
          </w:rPr>
          <w:fldChar w:fldCharType="separate"/>
        </w:r>
        <w:r w:rsidR="00D666F7">
          <w:rPr>
            <w:noProof/>
            <w:webHidden/>
          </w:rPr>
          <w:t>92</w:t>
        </w:r>
        <w:r>
          <w:rPr>
            <w:noProof/>
            <w:webHidden/>
          </w:rPr>
          <w:fldChar w:fldCharType="end"/>
        </w:r>
      </w:hyperlink>
    </w:p>
    <w:p w14:paraId="61CD0A06" w14:textId="40EA12F1" w:rsidR="00710071" w:rsidRDefault="00710071">
      <w:pPr>
        <w:pStyle w:val="TOC2"/>
        <w:tabs>
          <w:tab w:val="right" w:leader="dot" w:pos="10194"/>
        </w:tabs>
        <w:rPr>
          <w:rFonts w:asciiTheme="minorHAnsi" w:eastAsiaTheme="minorEastAsia" w:hAnsiTheme="minorHAnsi" w:cstheme="minorBidi"/>
          <w:b w:val="0"/>
          <w:noProof/>
          <w:color w:val="auto"/>
          <w:kern w:val="2"/>
          <w14:ligatures w14:val="standardContextual"/>
        </w:rPr>
      </w:pPr>
      <w:hyperlink w:anchor="_Toc185417233" w:history="1">
        <w:r w:rsidRPr="00CD1E03">
          <w:rPr>
            <w:rStyle w:val="Hyperlink"/>
            <w:rFonts w:ascii="Minion Pro" w:hAnsi="Minion Pro"/>
            <w:noProof/>
          </w:rPr>
          <w:t>Sexual violence and health services</w:t>
        </w:r>
        <w:r>
          <w:rPr>
            <w:noProof/>
            <w:webHidden/>
          </w:rPr>
          <w:tab/>
        </w:r>
        <w:r>
          <w:rPr>
            <w:noProof/>
            <w:webHidden/>
          </w:rPr>
          <w:fldChar w:fldCharType="begin"/>
        </w:r>
        <w:r>
          <w:rPr>
            <w:noProof/>
            <w:webHidden/>
          </w:rPr>
          <w:instrText xml:space="preserve"> PAGEREF _Toc185417233 \h </w:instrText>
        </w:r>
        <w:r>
          <w:rPr>
            <w:noProof/>
            <w:webHidden/>
          </w:rPr>
        </w:r>
        <w:r>
          <w:rPr>
            <w:noProof/>
            <w:webHidden/>
          </w:rPr>
          <w:fldChar w:fldCharType="separate"/>
        </w:r>
        <w:r w:rsidR="00D666F7">
          <w:rPr>
            <w:noProof/>
            <w:webHidden/>
          </w:rPr>
          <w:t>106</w:t>
        </w:r>
        <w:r>
          <w:rPr>
            <w:noProof/>
            <w:webHidden/>
          </w:rPr>
          <w:fldChar w:fldCharType="end"/>
        </w:r>
      </w:hyperlink>
    </w:p>
    <w:p w14:paraId="1206714F" w14:textId="08F399AC" w:rsidR="00710071" w:rsidRDefault="00710071">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5417234" w:history="1">
        <w:r w:rsidRPr="00CD1E03">
          <w:rPr>
            <w:rStyle w:val="Hyperlink"/>
            <w:noProof/>
          </w:rPr>
          <w:t>Findings from the Australian Longitudinal Study on Women’s Health</w:t>
        </w:r>
        <w:r>
          <w:rPr>
            <w:noProof/>
            <w:webHidden/>
          </w:rPr>
          <w:tab/>
        </w:r>
        <w:r>
          <w:rPr>
            <w:noProof/>
            <w:webHidden/>
          </w:rPr>
          <w:fldChar w:fldCharType="begin"/>
        </w:r>
        <w:r>
          <w:rPr>
            <w:noProof/>
            <w:webHidden/>
          </w:rPr>
          <w:instrText xml:space="preserve"> PAGEREF _Toc185417234 \h </w:instrText>
        </w:r>
        <w:r>
          <w:rPr>
            <w:noProof/>
            <w:webHidden/>
          </w:rPr>
        </w:r>
        <w:r>
          <w:rPr>
            <w:noProof/>
            <w:webHidden/>
          </w:rPr>
          <w:fldChar w:fldCharType="separate"/>
        </w:r>
        <w:r w:rsidR="00D666F7">
          <w:rPr>
            <w:noProof/>
            <w:webHidden/>
          </w:rPr>
          <w:t>106</w:t>
        </w:r>
        <w:r>
          <w:rPr>
            <w:noProof/>
            <w:webHidden/>
          </w:rPr>
          <w:fldChar w:fldCharType="end"/>
        </w:r>
      </w:hyperlink>
    </w:p>
    <w:p w14:paraId="1C35911C" w14:textId="47F40B83" w:rsidR="00710071" w:rsidRDefault="00710071">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5417235" w:history="1">
        <w:r w:rsidRPr="00CD1E03">
          <w:rPr>
            <w:rStyle w:val="Hyperlink"/>
            <w:noProof/>
          </w:rPr>
          <w:t>Chapter 7: Wellbeing among women who have experienced sexual violence</w:t>
        </w:r>
        <w:r>
          <w:rPr>
            <w:noProof/>
            <w:webHidden/>
          </w:rPr>
          <w:tab/>
        </w:r>
        <w:r>
          <w:rPr>
            <w:noProof/>
            <w:webHidden/>
          </w:rPr>
          <w:fldChar w:fldCharType="begin"/>
        </w:r>
        <w:r>
          <w:rPr>
            <w:noProof/>
            <w:webHidden/>
          </w:rPr>
          <w:instrText xml:space="preserve"> PAGEREF _Toc185417235 \h </w:instrText>
        </w:r>
        <w:r>
          <w:rPr>
            <w:noProof/>
            <w:webHidden/>
          </w:rPr>
        </w:r>
        <w:r>
          <w:rPr>
            <w:noProof/>
            <w:webHidden/>
          </w:rPr>
          <w:fldChar w:fldCharType="separate"/>
        </w:r>
        <w:r w:rsidR="00D666F7">
          <w:rPr>
            <w:noProof/>
            <w:webHidden/>
          </w:rPr>
          <w:t>107</w:t>
        </w:r>
        <w:r>
          <w:rPr>
            <w:noProof/>
            <w:webHidden/>
          </w:rPr>
          <w:fldChar w:fldCharType="end"/>
        </w:r>
      </w:hyperlink>
    </w:p>
    <w:p w14:paraId="4E0C957F" w14:textId="583DCE62" w:rsidR="00710071" w:rsidRDefault="00710071">
      <w:pPr>
        <w:pStyle w:val="TOC2"/>
        <w:tabs>
          <w:tab w:val="right" w:leader="dot" w:pos="10194"/>
        </w:tabs>
        <w:rPr>
          <w:rFonts w:asciiTheme="minorHAnsi" w:eastAsiaTheme="minorEastAsia" w:hAnsiTheme="minorHAnsi" w:cstheme="minorBidi"/>
          <w:b w:val="0"/>
          <w:noProof/>
          <w:color w:val="auto"/>
          <w:kern w:val="2"/>
          <w14:ligatures w14:val="standardContextual"/>
        </w:rPr>
      </w:pPr>
      <w:hyperlink w:anchor="_Toc185417236" w:history="1">
        <w:r w:rsidRPr="00CD1E03">
          <w:rPr>
            <w:rStyle w:val="Hyperlink"/>
            <w:noProof/>
          </w:rPr>
          <w:t>Wellbeing among women who have experienced sexual violence</w:t>
        </w:r>
        <w:r>
          <w:rPr>
            <w:noProof/>
            <w:webHidden/>
          </w:rPr>
          <w:tab/>
        </w:r>
        <w:r>
          <w:rPr>
            <w:noProof/>
            <w:webHidden/>
          </w:rPr>
          <w:fldChar w:fldCharType="begin"/>
        </w:r>
        <w:r>
          <w:rPr>
            <w:noProof/>
            <w:webHidden/>
          </w:rPr>
          <w:instrText xml:space="preserve"> PAGEREF _Toc185417236 \h </w:instrText>
        </w:r>
        <w:r>
          <w:rPr>
            <w:noProof/>
            <w:webHidden/>
          </w:rPr>
        </w:r>
        <w:r>
          <w:rPr>
            <w:noProof/>
            <w:webHidden/>
          </w:rPr>
          <w:fldChar w:fldCharType="separate"/>
        </w:r>
        <w:r w:rsidR="00D666F7">
          <w:rPr>
            <w:noProof/>
            <w:webHidden/>
          </w:rPr>
          <w:t>124</w:t>
        </w:r>
        <w:r>
          <w:rPr>
            <w:noProof/>
            <w:webHidden/>
          </w:rPr>
          <w:fldChar w:fldCharType="end"/>
        </w:r>
      </w:hyperlink>
    </w:p>
    <w:p w14:paraId="53CFF710" w14:textId="47A602DF" w:rsidR="00710071" w:rsidRDefault="00710071">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5417237" w:history="1">
        <w:r w:rsidRPr="00CD1E03">
          <w:rPr>
            <w:rStyle w:val="Hyperlink"/>
            <w:noProof/>
          </w:rPr>
          <w:t>Findings from the Australian Longitudinal Study on Women’s Health</w:t>
        </w:r>
        <w:r>
          <w:rPr>
            <w:noProof/>
            <w:webHidden/>
          </w:rPr>
          <w:tab/>
        </w:r>
        <w:r>
          <w:rPr>
            <w:noProof/>
            <w:webHidden/>
          </w:rPr>
          <w:fldChar w:fldCharType="begin"/>
        </w:r>
        <w:r>
          <w:rPr>
            <w:noProof/>
            <w:webHidden/>
          </w:rPr>
          <w:instrText xml:space="preserve"> PAGEREF _Toc185417237 \h </w:instrText>
        </w:r>
        <w:r>
          <w:rPr>
            <w:noProof/>
            <w:webHidden/>
          </w:rPr>
        </w:r>
        <w:r>
          <w:rPr>
            <w:noProof/>
            <w:webHidden/>
          </w:rPr>
          <w:fldChar w:fldCharType="separate"/>
        </w:r>
        <w:r w:rsidR="00D666F7">
          <w:rPr>
            <w:noProof/>
            <w:webHidden/>
          </w:rPr>
          <w:t>124</w:t>
        </w:r>
        <w:r>
          <w:rPr>
            <w:noProof/>
            <w:webHidden/>
          </w:rPr>
          <w:fldChar w:fldCharType="end"/>
        </w:r>
      </w:hyperlink>
    </w:p>
    <w:p w14:paraId="6C45F70D" w14:textId="69145BC1" w:rsidR="00710071" w:rsidRDefault="00710071">
      <w:pPr>
        <w:pStyle w:val="TOC2"/>
        <w:tabs>
          <w:tab w:val="right" w:leader="dot" w:pos="10194"/>
        </w:tabs>
        <w:rPr>
          <w:rFonts w:asciiTheme="minorHAnsi" w:eastAsiaTheme="minorEastAsia" w:hAnsiTheme="minorHAnsi" w:cstheme="minorBidi"/>
          <w:b w:val="0"/>
          <w:noProof/>
          <w:color w:val="auto"/>
          <w:kern w:val="2"/>
          <w14:ligatures w14:val="standardContextual"/>
        </w:rPr>
      </w:pPr>
      <w:hyperlink w:anchor="_Toc185417238" w:history="1">
        <w:r w:rsidRPr="00CD1E03">
          <w:rPr>
            <w:rStyle w:val="Hyperlink"/>
            <w:noProof/>
          </w:rPr>
          <w:t>Discussion</w:t>
        </w:r>
        <w:r>
          <w:rPr>
            <w:noProof/>
            <w:webHidden/>
          </w:rPr>
          <w:tab/>
        </w:r>
        <w:r>
          <w:rPr>
            <w:noProof/>
            <w:webHidden/>
          </w:rPr>
          <w:fldChar w:fldCharType="begin"/>
        </w:r>
        <w:r>
          <w:rPr>
            <w:noProof/>
            <w:webHidden/>
          </w:rPr>
          <w:instrText xml:space="preserve"> PAGEREF _Toc185417238 \h </w:instrText>
        </w:r>
        <w:r>
          <w:rPr>
            <w:noProof/>
            <w:webHidden/>
          </w:rPr>
        </w:r>
        <w:r>
          <w:rPr>
            <w:noProof/>
            <w:webHidden/>
          </w:rPr>
          <w:fldChar w:fldCharType="separate"/>
        </w:r>
        <w:r w:rsidR="00D666F7">
          <w:rPr>
            <w:noProof/>
            <w:webHidden/>
          </w:rPr>
          <w:t>126</w:t>
        </w:r>
        <w:r>
          <w:rPr>
            <w:noProof/>
            <w:webHidden/>
          </w:rPr>
          <w:fldChar w:fldCharType="end"/>
        </w:r>
      </w:hyperlink>
    </w:p>
    <w:p w14:paraId="5323B08C" w14:textId="30AF4EFC" w:rsidR="00710071" w:rsidRDefault="00710071">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5417239" w:history="1">
        <w:r w:rsidRPr="00CD1E03">
          <w:rPr>
            <w:rStyle w:val="Hyperlink"/>
            <w:noProof/>
          </w:rPr>
          <w:t>Prevalence of sexual violence</w:t>
        </w:r>
        <w:r>
          <w:rPr>
            <w:noProof/>
            <w:webHidden/>
          </w:rPr>
          <w:tab/>
        </w:r>
        <w:r>
          <w:rPr>
            <w:noProof/>
            <w:webHidden/>
          </w:rPr>
          <w:fldChar w:fldCharType="begin"/>
        </w:r>
        <w:r>
          <w:rPr>
            <w:noProof/>
            <w:webHidden/>
          </w:rPr>
          <w:instrText xml:space="preserve"> PAGEREF _Toc185417239 \h </w:instrText>
        </w:r>
        <w:r>
          <w:rPr>
            <w:noProof/>
            <w:webHidden/>
          </w:rPr>
        </w:r>
        <w:r>
          <w:rPr>
            <w:noProof/>
            <w:webHidden/>
          </w:rPr>
          <w:fldChar w:fldCharType="separate"/>
        </w:r>
        <w:r w:rsidR="00D666F7">
          <w:rPr>
            <w:noProof/>
            <w:webHidden/>
          </w:rPr>
          <w:t>126</w:t>
        </w:r>
        <w:r>
          <w:rPr>
            <w:noProof/>
            <w:webHidden/>
          </w:rPr>
          <w:fldChar w:fldCharType="end"/>
        </w:r>
      </w:hyperlink>
    </w:p>
    <w:p w14:paraId="1B38CA65" w14:textId="5291851F" w:rsidR="00710071" w:rsidRDefault="00710071">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5417240" w:history="1">
        <w:r w:rsidRPr="00CD1E03">
          <w:rPr>
            <w:rStyle w:val="Hyperlink"/>
            <w:noProof/>
          </w:rPr>
          <w:t>Sexual violence during childhood as a risk factor for further violence</w:t>
        </w:r>
        <w:r>
          <w:rPr>
            <w:noProof/>
            <w:webHidden/>
          </w:rPr>
          <w:tab/>
        </w:r>
        <w:r>
          <w:rPr>
            <w:noProof/>
            <w:webHidden/>
          </w:rPr>
          <w:fldChar w:fldCharType="begin"/>
        </w:r>
        <w:r>
          <w:rPr>
            <w:noProof/>
            <w:webHidden/>
          </w:rPr>
          <w:instrText xml:space="preserve"> PAGEREF _Toc185417240 \h </w:instrText>
        </w:r>
        <w:r>
          <w:rPr>
            <w:noProof/>
            <w:webHidden/>
          </w:rPr>
        </w:r>
        <w:r>
          <w:rPr>
            <w:noProof/>
            <w:webHidden/>
          </w:rPr>
          <w:fldChar w:fldCharType="separate"/>
        </w:r>
        <w:r w:rsidR="00D666F7">
          <w:rPr>
            <w:noProof/>
            <w:webHidden/>
          </w:rPr>
          <w:t>128</w:t>
        </w:r>
        <w:r>
          <w:rPr>
            <w:noProof/>
            <w:webHidden/>
          </w:rPr>
          <w:fldChar w:fldCharType="end"/>
        </w:r>
      </w:hyperlink>
    </w:p>
    <w:p w14:paraId="6CB94EDE" w14:textId="1D915B60" w:rsidR="00710071" w:rsidRDefault="00710071">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5417241" w:history="1">
        <w:r w:rsidRPr="00CD1E03">
          <w:rPr>
            <w:rStyle w:val="Hyperlink"/>
            <w:noProof/>
          </w:rPr>
          <w:t>Lifetime sexual violence and economic factors</w:t>
        </w:r>
        <w:r>
          <w:rPr>
            <w:noProof/>
            <w:webHidden/>
          </w:rPr>
          <w:tab/>
        </w:r>
        <w:r>
          <w:rPr>
            <w:noProof/>
            <w:webHidden/>
          </w:rPr>
          <w:fldChar w:fldCharType="begin"/>
        </w:r>
        <w:r>
          <w:rPr>
            <w:noProof/>
            <w:webHidden/>
          </w:rPr>
          <w:instrText xml:space="preserve"> PAGEREF _Toc185417241 \h </w:instrText>
        </w:r>
        <w:r>
          <w:rPr>
            <w:noProof/>
            <w:webHidden/>
          </w:rPr>
        </w:r>
        <w:r>
          <w:rPr>
            <w:noProof/>
            <w:webHidden/>
          </w:rPr>
          <w:fldChar w:fldCharType="separate"/>
        </w:r>
        <w:r w:rsidR="00D666F7">
          <w:rPr>
            <w:noProof/>
            <w:webHidden/>
          </w:rPr>
          <w:t>128</w:t>
        </w:r>
        <w:r>
          <w:rPr>
            <w:noProof/>
            <w:webHidden/>
          </w:rPr>
          <w:fldChar w:fldCharType="end"/>
        </w:r>
      </w:hyperlink>
    </w:p>
    <w:p w14:paraId="1C13941C" w14:textId="1D75C54A" w:rsidR="00710071" w:rsidRDefault="00710071">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5417242" w:history="1">
        <w:r w:rsidRPr="00CD1E03">
          <w:rPr>
            <w:rStyle w:val="Hyperlink"/>
            <w:noProof/>
          </w:rPr>
          <w:t>Sexual violence and health behaviours</w:t>
        </w:r>
        <w:r>
          <w:rPr>
            <w:noProof/>
            <w:webHidden/>
          </w:rPr>
          <w:tab/>
        </w:r>
        <w:r>
          <w:rPr>
            <w:noProof/>
            <w:webHidden/>
          </w:rPr>
          <w:fldChar w:fldCharType="begin"/>
        </w:r>
        <w:r>
          <w:rPr>
            <w:noProof/>
            <w:webHidden/>
          </w:rPr>
          <w:instrText xml:space="preserve"> PAGEREF _Toc185417242 \h </w:instrText>
        </w:r>
        <w:r>
          <w:rPr>
            <w:noProof/>
            <w:webHidden/>
          </w:rPr>
        </w:r>
        <w:r>
          <w:rPr>
            <w:noProof/>
            <w:webHidden/>
          </w:rPr>
          <w:fldChar w:fldCharType="separate"/>
        </w:r>
        <w:r w:rsidR="00D666F7">
          <w:rPr>
            <w:noProof/>
            <w:webHidden/>
          </w:rPr>
          <w:t>129</w:t>
        </w:r>
        <w:r>
          <w:rPr>
            <w:noProof/>
            <w:webHidden/>
          </w:rPr>
          <w:fldChar w:fldCharType="end"/>
        </w:r>
      </w:hyperlink>
    </w:p>
    <w:p w14:paraId="3625BA95" w14:textId="51677650" w:rsidR="00710071" w:rsidRDefault="00710071">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5417243" w:history="1">
        <w:r w:rsidRPr="00CD1E03">
          <w:rPr>
            <w:rStyle w:val="Hyperlink"/>
            <w:noProof/>
          </w:rPr>
          <w:t>Sexual violence and health</w:t>
        </w:r>
        <w:r>
          <w:rPr>
            <w:noProof/>
            <w:webHidden/>
          </w:rPr>
          <w:tab/>
        </w:r>
        <w:r>
          <w:rPr>
            <w:noProof/>
            <w:webHidden/>
          </w:rPr>
          <w:fldChar w:fldCharType="begin"/>
        </w:r>
        <w:r>
          <w:rPr>
            <w:noProof/>
            <w:webHidden/>
          </w:rPr>
          <w:instrText xml:space="preserve"> PAGEREF _Toc185417243 \h </w:instrText>
        </w:r>
        <w:r>
          <w:rPr>
            <w:noProof/>
            <w:webHidden/>
          </w:rPr>
        </w:r>
        <w:r>
          <w:rPr>
            <w:noProof/>
            <w:webHidden/>
          </w:rPr>
          <w:fldChar w:fldCharType="separate"/>
        </w:r>
        <w:r w:rsidR="00D666F7">
          <w:rPr>
            <w:noProof/>
            <w:webHidden/>
          </w:rPr>
          <w:t>129</w:t>
        </w:r>
        <w:r>
          <w:rPr>
            <w:noProof/>
            <w:webHidden/>
          </w:rPr>
          <w:fldChar w:fldCharType="end"/>
        </w:r>
      </w:hyperlink>
    </w:p>
    <w:p w14:paraId="6073B9BF" w14:textId="2B5BF4F7" w:rsidR="00710071" w:rsidRDefault="00710071">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5417244" w:history="1">
        <w:r w:rsidRPr="00CD1E03">
          <w:rPr>
            <w:rStyle w:val="Hyperlink"/>
            <w:noProof/>
          </w:rPr>
          <w:t>Sexual violence and health services</w:t>
        </w:r>
        <w:r>
          <w:rPr>
            <w:noProof/>
            <w:webHidden/>
          </w:rPr>
          <w:tab/>
        </w:r>
        <w:r>
          <w:rPr>
            <w:noProof/>
            <w:webHidden/>
          </w:rPr>
          <w:fldChar w:fldCharType="begin"/>
        </w:r>
        <w:r>
          <w:rPr>
            <w:noProof/>
            <w:webHidden/>
          </w:rPr>
          <w:instrText xml:space="preserve"> PAGEREF _Toc185417244 \h </w:instrText>
        </w:r>
        <w:r>
          <w:rPr>
            <w:noProof/>
            <w:webHidden/>
          </w:rPr>
        </w:r>
        <w:r>
          <w:rPr>
            <w:noProof/>
            <w:webHidden/>
          </w:rPr>
          <w:fldChar w:fldCharType="separate"/>
        </w:r>
        <w:r w:rsidR="00D666F7">
          <w:rPr>
            <w:noProof/>
            <w:webHidden/>
          </w:rPr>
          <w:t>130</w:t>
        </w:r>
        <w:r>
          <w:rPr>
            <w:noProof/>
            <w:webHidden/>
          </w:rPr>
          <w:fldChar w:fldCharType="end"/>
        </w:r>
      </w:hyperlink>
    </w:p>
    <w:p w14:paraId="52A9C980" w14:textId="53325E32" w:rsidR="00710071" w:rsidRDefault="00710071">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5417245" w:history="1">
        <w:r w:rsidRPr="00CD1E03">
          <w:rPr>
            <w:rStyle w:val="Hyperlink"/>
            <w:noProof/>
          </w:rPr>
          <w:t>Wellbeing among women who have experienced sexual violence</w:t>
        </w:r>
        <w:r>
          <w:rPr>
            <w:noProof/>
            <w:webHidden/>
          </w:rPr>
          <w:tab/>
        </w:r>
        <w:r>
          <w:rPr>
            <w:noProof/>
            <w:webHidden/>
          </w:rPr>
          <w:fldChar w:fldCharType="begin"/>
        </w:r>
        <w:r>
          <w:rPr>
            <w:noProof/>
            <w:webHidden/>
          </w:rPr>
          <w:instrText xml:space="preserve"> PAGEREF _Toc185417245 \h </w:instrText>
        </w:r>
        <w:r>
          <w:rPr>
            <w:noProof/>
            <w:webHidden/>
          </w:rPr>
        </w:r>
        <w:r>
          <w:rPr>
            <w:noProof/>
            <w:webHidden/>
          </w:rPr>
          <w:fldChar w:fldCharType="separate"/>
        </w:r>
        <w:r w:rsidR="00D666F7">
          <w:rPr>
            <w:noProof/>
            <w:webHidden/>
          </w:rPr>
          <w:t>131</w:t>
        </w:r>
        <w:r>
          <w:rPr>
            <w:noProof/>
            <w:webHidden/>
          </w:rPr>
          <w:fldChar w:fldCharType="end"/>
        </w:r>
      </w:hyperlink>
    </w:p>
    <w:p w14:paraId="56A409AB" w14:textId="5C21CAA7" w:rsidR="00710071" w:rsidRDefault="00710071">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5417246" w:history="1">
        <w:r w:rsidRPr="00CD1E03">
          <w:rPr>
            <w:rStyle w:val="Hyperlink"/>
            <w:noProof/>
          </w:rPr>
          <w:t>Strengths and limitations</w:t>
        </w:r>
        <w:r>
          <w:rPr>
            <w:noProof/>
            <w:webHidden/>
          </w:rPr>
          <w:tab/>
        </w:r>
        <w:r>
          <w:rPr>
            <w:noProof/>
            <w:webHidden/>
          </w:rPr>
          <w:fldChar w:fldCharType="begin"/>
        </w:r>
        <w:r>
          <w:rPr>
            <w:noProof/>
            <w:webHidden/>
          </w:rPr>
          <w:instrText xml:space="preserve"> PAGEREF _Toc185417246 \h </w:instrText>
        </w:r>
        <w:r>
          <w:rPr>
            <w:noProof/>
            <w:webHidden/>
          </w:rPr>
        </w:r>
        <w:r>
          <w:rPr>
            <w:noProof/>
            <w:webHidden/>
          </w:rPr>
          <w:fldChar w:fldCharType="separate"/>
        </w:r>
        <w:r w:rsidR="00D666F7">
          <w:rPr>
            <w:noProof/>
            <w:webHidden/>
          </w:rPr>
          <w:t>131</w:t>
        </w:r>
        <w:r>
          <w:rPr>
            <w:noProof/>
            <w:webHidden/>
          </w:rPr>
          <w:fldChar w:fldCharType="end"/>
        </w:r>
      </w:hyperlink>
    </w:p>
    <w:p w14:paraId="6E13BA9D" w14:textId="24659008" w:rsidR="00710071" w:rsidRDefault="00710071">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5417247" w:history="1">
        <w:r w:rsidRPr="00CD1E03">
          <w:rPr>
            <w:rStyle w:val="Hyperlink"/>
            <w:noProof/>
          </w:rPr>
          <w:t>Implications and recommendations for policy and practice</w:t>
        </w:r>
        <w:r>
          <w:rPr>
            <w:noProof/>
            <w:webHidden/>
          </w:rPr>
          <w:tab/>
        </w:r>
        <w:r>
          <w:rPr>
            <w:noProof/>
            <w:webHidden/>
          </w:rPr>
          <w:fldChar w:fldCharType="begin"/>
        </w:r>
        <w:r>
          <w:rPr>
            <w:noProof/>
            <w:webHidden/>
          </w:rPr>
          <w:instrText xml:space="preserve"> PAGEREF _Toc185417247 \h </w:instrText>
        </w:r>
        <w:r>
          <w:rPr>
            <w:noProof/>
            <w:webHidden/>
          </w:rPr>
        </w:r>
        <w:r>
          <w:rPr>
            <w:noProof/>
            <w:webHidden/>
          </w:rPr>
          <w:fldChar w:fldCharType="separate"/>
        </w:r>
        <w:r w:rsidR="00D666F7">
          <w:rPr>
            <w:noProof/>
            <w:webHidden/>
          </w:rPr>
          <w:t>132</w:t>
        </w:r>
        <w:r>
          <w:rPr>
            <w:noProof/>
            <w:webHidden/>
          </w:rPr>
          <w:fldChar w:fldCharType="end"/>
        </w:r>
      </w:hyperlink>
    </w:p>
    <w:p w14:paraId="05EAFC8B" w14:textId="4A90BB26" w:rsidR="00710071" w:rsidRDefault="00710071">
      <w:pPr>
        <w:pStyle w:val="TOC3"/>
        <w:tabs>
          <w:tab w:val="right" w:leader="dot" w:pos="10194"/>
        </w:tabs>
        <w:rPr>
          <w:rFonts w:asciiTheme="minorHAnsi" w:eastAsiaTheme="minorEastAsia" w:hAnsiTheme="minorHAnsi" w:cstheme="minorBidi"/>
          <w:b w:val="0"/>
          <w:noProof/>
          <w:kern w:val="2"/>
          <w:sz w:val="24"/>
          <w14:ligatures w14:val="standardContextual"/>
        </w:rPr>
      </w:pPr>
      <w:hyperlink w:anchor="_Toc185417248" w:history="1">
        <w:r w:rsidRPr="00CD1E03">
          <w:rPr>
            <w:rStyle w:val="Hyperlink"/>
            <w:noProof/>
          </w:rPr>
          <w:t>Directions for future research</w:t>
        </w:r>
        <w:r>
          <w:rPr>
            <w:noProof/>
            <w:webHidden/>
          </w:rPr>
          <w:tab/>
        </w:r>
        <w:r>
          <w:rPr>
            <w:noProof/>
            <w:webHidden/>
          </w:rPr>
          <w:fldChar w:fldCharType="begin"/>
        </w:r>
        <w:r>
          <w:rPr>
            <w:noProof/>
            <w:webHidden/>
          </w:rPr>
          <w:instrText xml:space="preserve"> PAGEREF _Toc185417248 \h </w:instrText>
        </w:r>
        <w:r>
          <w:rPr>
            <w:noProof/>
            <w:webHidden/>
          </w:rPr>
        </w:r>
        <w:r>
          <w:rPr>
            <w:noProof/>
            <w:webHidden/>
          </w:rPr>
          <w:fldChar w:fldCharType="separate"/>
        </w:r>
        <w:r w:rsidR="00D666F7">
          <w:rPr>
            <w:noProof/>
            <w:webHidden/>
          </w:rPr>
          <w:t>133</w:t>
        </w:r>
        <w:r>
          <w:rPr>
            <w:noProof/>
            <w:webHidden/>
          </w:rPr>
          <w:fldChar w:fldCharType="end"/>
        </w:r>
      </w:hyperlink>
    </w:p>
    <w:p w14:paraId="22E71C5E" w14:textId="1613EECE" w:rsidR="00710071" w:rsidRDefault="00710071">
      <w:pPr>
        <w:pStyle w:val="TOC2"/>
        <w:tabs>
          <w:tab w:val="right" w:leader="dot" w:pos="10194"/>
        </w:tabs>
        <w:rPr>
          <w:rFonts w:asciiTheme="minorHAnsi" w:eastAsiaTheme="minorEastAsia" w:hAnsiTheme="minorHAnsi" w:cstheme="minorBidi"/>
          <w:b w:val="0"/>
          <w:noProof/>
          <w:color w:val="auto"/>
          <w:kern w:val="2"/>
          <w14:ligatures w14:val="standardContextual"/>
        </w:rPr>
      </w:pPr>
      <w:hyperlink w:anchor="_Toc185417249" w:history="1">
        <w:r w:rsidRPr="00CD1E03">
          <w:rPr>
            <w:rStyle w:val="Hyperlink"/>
            <w:noProof/>
          </w:rPr>
          <w:t>Conclusion</w:t>
        </w:r>
        <w:r>
          <w:rPr>
            <w:noProof/>
            <w:webHidden/>
          </w:rPr>
          <w:tab/>
        </w:r>
        <w:r>
          <w:rPr>
            <w:noProof/>
            <w:webHidden/>
          </w:rPr>
          <w:fldChar w:fldCharType="begin"/>
        </w:r>
        <w:r>
          <w:rPr>
            <w:noProof/>
            <w:webHidden/>
          </w:rPr>
          <w:instrText xml:space="preserve"> PAGEREF _Toc185417249 \h </w:instrText>
        </w:r>
        <w:r>
          <w:rPr>
            <w:noProof/>
            <w:webHidden/>
          </w:rPr>
        </w:r>
        <w:r>
          <w:rPr>
            <w:noProof/>
            <w:webHidden/>
          </w:rPr>
          <w:fldChar w:fldCharType="separate"/>
        </w:r>
        <w:r w:rsidR="00D666F7">
          <w:rPr>
            <w:noProof/>
            <w:webHidden/>
          </w:rPr>
          <w:t>135</w:t>
        </w:r>
        <w:r>
          <w:rPr>
            <w:noProof/>
            <w:webHidden/>
          </w:rPr>
          <w:fldChar w:fldCharType="end"/>
        </w:r>
      </w:hyperlink>
    </w:p>
    <w:p w14:paraId="1737FAA6" w14:textId="5310590D" w:rsidR="00710071" w:rsidRDefault="00710071">
      <w:pPr>
        <w:pStyle w:val="TOC2"/>
        <w:tabs>
          <w:tab w:val="right" w:leader="dot" w:pos="10194"/>
        </w:tabs>
        <w:rPr>
          <w:rFonts w:asciiTheme="minorHAnsi" w:eastAsiaTheme="minorEastAsia" w:hAnsiTheme="minorHAnsi" w:cstheme="minorBidi"/>
          <w:b w:val="0"/>
          <w:noProof/>
          <w:color w:val="auto"/>
          <w:kern w:val="2"/>
          <w14:ligatures w14:val="standardContextual"/>
        </w:rPr>
      </w:pPr>
      <w:hyperlink w:anchor="_Toc185417250" w:history="1">
        <w:r w:rsidRPr="00CD1E03">
          <w:rPr>
            <w:rStyle w:val="Hyperlink"/>
            <w:noProof/>
          </w:rPr>
          <w:t>Author contributions</w:t>
        </w:r>
        <w:r>
          <w:rPr>
            <w:noProof/>
            <w:webHidden/>
          </w:rPr>
          <w:tab/>
        </w:r>
        <w:r>
          <w:rPr>
            <w:noProof/>
            <w:webHidden/>
          </w:rPr>
          <w:fldChar w:fldCharType="begin"/>
        </w:r>
        <w:r>
          <w:rPr>
            <w:noProof/>
            <w:webHidden/>
          </w:rPr>
          <w:instrText xml:space="preserve"> PAGEREF _Toc185417250 \h </w:instrText>
        </w:r>
        <w:r>
          <w:rPr>
            <w:noProof/>
            <w:webHidden/>
          </w:rPr>
        </w:r>
        <w:r>
          <w:rPr>
            <w:noProof/>
            <w:webHidden/>
          </w:rPr>
          <w:fldChar w:fldCharType="separate"/>
        </w:r>
        <w:r w:rsidR="00D666F7">
          <w:rPr>
            <w:noProof/>
            <w:webHidden/>
          </w:rPr>
          <w:t>136</w:t>
        </w:r>
        <w:r>
          <w:rPr>
            <w:noProof/>
            <w:webHidden/>
          </w:rPr>
          <w:fldChar w:fldCharType="end"/>
        </w:r>
      </w:hyperlink>
    </w:p>
    <w:p w14:paraId="59976421" w14:textId="59256B8F" w:rsidR="00710071" w:rsidRDefault="00710071">
      <w:pPr>
        <w:pStyle w:val="TOC2"/>
        <w:tabs>
          <w:tab w:val="right" w:leader="dot" w:pos="10194"/>
        </w:tabs>
        <w:rPr>
          <w:rFonts w:asciiTheme="minorHAnsi" w:eastAsiaTheme="minorEastAsia" w:hAnsiTheme="minorHAnsi" w:cstheme="minorBidi"/>
          <w:b w:val="0"/>
          <w:noProof/>
          <w:color w:val="auto"/>
          <w:kern w:val="2"/>
          <w14:ligatures w14:val="standardContextual"/>
        </w:rPr>
      </w:pPr>
      <w:hyperlink w:anchor="_Toc185417251" w:history="1">
        <w:r w:rsidRPr="00CD1E03">
          <w:rPr>
            <w:rStyle w:val="Hyperlink"/>
            <w:noProof/>
          </w:rPr>
          <w:t>References</w:t>
        </w:r>
        <w:r>
          <w:rPr>
            <w:noProof/>
            <w:webHidden/>
          </w:rPr>
          <w:tab/>
        </w:r>
        <w:r>
          <w:rPr>
            <w:noProof/>
            <w:webHidden/>
          </w:rPr>
          <w:fldChar w:fldCharType="begin"/>
        </w:r>
        <w:r>
          <w:rPr>
            <w:noProof/>
            <w:webHidden/>
          </w:rPr>
          <w:instrText xml:space="preserve"> PAGEREF _Toc185417251 \h </w:instrText>
        </w:r>
        <w:r>
          <w:rPr>
            <w:noProof/>
            <w:webHidden/>
          </w:rPr>
        </w:r>
        <w:r>
          <w:rPr>
            <w:noProof/>
            <w:webHidden/>
          </w:rPr>
          <w:fldChar w:fldCharType="separate"/>
        </w:r>
        <w:r w:rsidR="00D666F7">
          <w:rPr>
            <w:noProof/>
            <w:webHidden/>
          </w:rPr>
          <w:t>137</w:t>
        </w:r>
        <w:r>
          <w:rPr>
            <w:noProof/>
            <w:webHidden/>
          </w:rPr>
          <w:fldChar w:fldCharType="end"/>
        </w:r>
      </w:hyperlink>
    </w:p>
    <w:p w14:paraId="72BD7E10" w14:textId="176342AB" w:rsidR="009867D4" w:rsidRPr="009867D4" w:rsidRDefault="00710071" w:rsidP="009867D4">
      <w:pPr>
        <w:pStyle w:val="H2SectionTitle"/>
      </w:pPr>
      <w:r>
        <w:lastRenderedPageBreak/>
        <w:fldChar w:fldCharType="end"/>
      </w:r>
      <w:bookmarkStart w:id="6" w:name="_Toc185417196"/>
      <w:r w:rsidR="009867D4" w:rsidRPr="009867D4">
        <w:t>Executive summary</w:t>
      </w:r>
      <w:bookmarkEnd w:id="6"/>
    </w:p>
    <w:p w14:paraId="6A9A1084" w14:textId="2FDC0DC3" w:rsidR="009867D4" w:rsidRPr="009867D4" w:rsidRDefault="009867D4" w:rsidP="009867D4">
      <w:pPr>
        <w:pStyle w:val="H3"/>
      </w:pPr>
      <w:bookmarkStart w:id="7" w:name="_Toc185417197"/>
      <w:r w:rsidRPr="009867D4">
        <w:t>Background</w:t>
      </w:r>
      <w:bookmarkEnd w:id="7"/>
    </w:p>
    <w:p w14:paraId="33787697" w14:textId="2808B341" w:rsidR="009867D4" w:rsidRPr="009867D4" w:rsidRDefault="009867D4" w:rsidP="009867D4">
      <w:pPr>
        <w:pStyle w:val="BodySerif"/>
      </w:pPr>
      <w:r w:rsidRPr="009867D4">
        <w:t>The Australian Government Department of Social Services </w:t>
      </w:r>
      <w:r w:rsidRPr="009867D4">
        <w:rPr>
          <w:lang w:val="en-US"/>
        </w:rPr>
        <w:t>(2019, p. 60)</w:t>
      </w:r>
      <w:r w:rsidRPr="009867D4">
        <w:t> defines sexual violence as</w:t>
      </w:r>
    </w:p>
    <w:p w14:paraId="2F6A4224" w14:textId="70D18E0A" w:rsidR="009867D4" w:rsidRPr="009867D4" w:rsidRDefault="009867D4" w:rsidP="009867D4">
      <w:pPr>
        <w:pStyle w:val="BodySerifIndented"/>
      </w:pPr>
      <w:r w:rsidRPr="009867D4">
        <w:t>sexual actions without consent, which may include coercion, physical force, rape, sexual assault with implements, being forced to watch or engage in pornography, enforced prostitution or being made to have sex with other people.</w:t>
      </w:r>
    </w:p>
    <w:p w14:paraId="1A783D44" w14:textId="32431623" w:rsidR="009867D4" w:rsidRPr="009867D4" w:rsidRDefault="009867D4" w:rsidP="009867D4">
      <w:pPr>
        <w:pStyle w:val="BodySerif"/>
      </w:pPr>
      <w:r w:rsidRPr="009867D4">
        <w:t>While there is a growing body of international evidence on sexual violence, its prevalence and impact has not been extensively examined in the Australian context. The existing evidence base is largely limited to data sources that are likely to underestimate the prevalence of sexual violence or to apply only to discrete groups of women (e.g. clinical samples). Further, while international and national estimates of sexual violence prevalence are available, these rarely capture experiences and outcomes across the life span.</w:t>
      </w:r>
    </w:p>
    <w:p w14:paraId="11D3198C" w14:textId="52B503F9" w:rsidR="009867D4" w:rsidRPr="009867D4" w:rsidRDefault="009867D4" w:rsidP="009867D4">
      <w:pPr>
        <w:pStyle w:val="BodySerif"/>
      </w:pPr>
      <w:r w:rsidRPr="009867D4">
        <w:t>The Australian Longitudinal Study on Women’s Health (ALSWH) has collected sexual violence data since its inception in 1996 and offers an ideal opportunity to examine sexual violence over the life span. The ALSWH has captured a broad range of data on women’s health, which are crucial for understanding the economic, social, physical and mental health trajectories of women who have experienced sexual violence. This report was developed in consultation with ANROWS to address the limitations of the existing evidence by utilising ALSWH data.</w:t>
      </w:r>
    </w:p>
    <w:p w14:paraId="6A87BA0B" w14:textId="05663756" w:rsidR="009867D4" w:rsidRPr="009867D4" w:rsidRDefault="009867D4" w:rsidP="009867D4">
      <w:pPr>
        <w:pStyle w:val="H3"/>
      </w:pPr>
      <w:bookmarkStart w:id="8" w:name="_Toc185417198"/>
      <w:r w:rsidRPr="009867D4">
        <w:t>Aims</w:t>
      </w:r>
      <w:bookmarkEnd w:id="8"/>
    </w:p>
    <w:p w14:paraId="73F91BF3" w14:textId="3D65837B" w:rsidR="009867D4" w:rsidRPr="009867D4" w:rsidRDefault="009867D4" w:rsidP="009867D4">
      <w:pPr>
        <w:pStyle w:val="BodySerif"/>
      </w:pPr>
      <w:r w:rsidRPr="009867D4">
        <w:t>The purpose of this report was to assess the prevalence of sexual violence over the life course and the impacts of experiencing sexual violence on health and wellbeing among Australian women using national, longitudinal data. The research had the following specific aims:</w:t>
      </w:r>
    </w:p>
    <w:p w14:paraId="36B21EF5" w14:textId="7A71EA16" w:rsidR="009867D4" w:rsidRPr="009867D4" w:rsidRDefault="009867D4" w:rsidP="001C4A6F">
      <w:pPr>
        <w:pStyle w:val="BodySerifNumberedBullet1"/>
      </w:pPr>
      <w:r w:rsidRPr="009867D4">
        <w:t>Determine the prevalence of sexual violence across the life course, including sexual violence experienced in childhood and adulthood, perpetrated both within an intimate relationship and outside of such a relationship.</w:t>
      </w:r>
    </w:p>
    <w:p w14:paraId="6A5A6336" w14:textId="77777777" w:rsidR="009867D4" w:rsidRPr="009867D4" w:rsidRDefault="009867D4" w:rsidP="001C4A6F">
      <w:pPr>
        <w:pStyle w:val="BodySerifNumberedBullet1"/>
      </w:pPr>
      <w:r w:rsidRPr="009867D4">
        <w:t>Determine the role of sexual violence during childhood as a risk factor for experiences of multiple forms of violence later in life.</w:t>
      </w:r>
    </w:p>
    <w:p w14:paraId="289CF007" w14:textId="77777777" w:rsidR="009867D4" w:rsidRPr="009867D4" w:rsidRDefault="009867D4" w:rsidP="001C4A6F">
      <w:pPr>
        <w:pStyle w:val="BodySerifNumberedBullet1"/>
      </w:pPr>
      <w:r w:rsidRPr="009867D4">
        <w:t>Identify the impact of sexual violence on socio-economic factors over time, such as education, paid employment and financial stress.</w:t>
      </w:r>
    </w:p>
    <w:p w14:paraId="27B0F51E" w14:textId="77777777" w:rsidR="009867D4" w:rsidRPr="009867D4" w:rsidRDefault="009867D4" w:rsidP="001C4A6F">
      <w:pPr>
        <w:pStyle w:val="BodySerifNumberedBullet1"/>
      </w:pPr>
      <w:r w:rsidRPr="009867D4">
        <w:t>Determine the nature of associations between sexual violence experienced by women at different life stages and subsequent health behaviours.</w:t>
      </w:r>
    </w:p>
    <w:p w14:paraId="4AB838B2" w14:textId="77777777" w:rsidR="009867D4" w:rsidRPr="009867D4" w:rsidRDefault="009867D4" w:rsidP="001C4A6F">
      <w:pPr>
        <w:pStyle w:val="BodySerifNumberedBullet1"/>
      </w:pPr>
      <w:r w:rsidRPr="009867D4">
        <w:t>Assess the impact of sexual violence on women’s physical and mental health.</w:t>
      </w:r>
    </w:p>
    <w:p w14:paraId="1863D25E" w14:textId="77777777" w:rsidR="009867D4" w:rsidRPr="009867D4" w:rsidRDefault="009867D4" w:rsidP="001C4A6F">
      <w:pPr>
        <w:pStyle w:val="BodySerifNumberedBullet1"/>
      </w:pPr>
      <w:r w:rsidRPr="009867D4">
        <w:t>Measure health service use in relation to sexual violence, including costs of selected health services and satisfaction with general practitioner services.</w:t>
      </w:r>
    </w:p>
    <w:p w14:paraId="488A217C" w14:textId="77777777" w:rsidR="009867D4" w:rsidRPr="009867D4" w:rsidRDefault="009867D4" w:rsidP="001C4A6F">
      <w:pPr>
        <w:pStyle w:val="BodySerifNumberedBullet1"/>
      </w:pPr>
      <w:r w:rsidRPr="009867D4">
        <w:t>Identify factors associated with the general health and wellbeing of women who have experienced sexual violence.</w:t>
      </w:r>
    </w:p>
    <w:p w14:paraId="76337ADE" w14:textId="7F2E371D" w:rsidR="009867D4" w:rsidRPr="009867D4" w:rsidRDefault="009867D4" w:rsidP="009867D4">
      <w:pPr>
        <w:pStyle w:val="H3"/>
      </w:pPr>
      <w:bookmarkStart w:id="9" w:name="_Toc185417199"/>
      <w:r w:rsidRPr="009867D4">
        <w:lastRenderedPageBreak/>
        <w:t>Method</w:t>
      </w:r>
      <w:bookmarkEnd w:id="9"/>
    </w:p>
    <w:p w14:paraId="2FFD9B46" w14:textId="2B054DBF" w:rsidR="009867D4" w:rsidRPr="009867D4" w:rsidRDefault="009867D4" w:rsidP="009867D4">
      <w:pPr>
        <w:pStyle w:val="BodySerif"/>
      </w:pPr>
      <w:r w:rsidRPr="009867D4">
        <w:t>The ALSWH is an ongoing, national cohort study that investigates factors influencing the health and wellbeing of Australian women. The study began in 1996 and now includes data from more than 57,000 women across four age cohorts (born in 1921 to 1926, 1946 to 1951, 1973 to 1978, and 1989 to 1995). ALSWH surveys collect data on women’s physical and mental health as well as demographics, health behaviours and attributes, lifestyle factors, use of health services and experiences of violence. ALSWH data are linked with national and state-based administrative health datasets such as the Medicare Benefits Schedule (MBS) and the Pharmaceutical Benefits Scheme (PBS), as well as hospital admission, perinatal and cancer registry datasets.</w:t>
      </w:r>
    </w:p>
    <w:p w14:paraId="2F3A9363" w14:textId="058455C2" w:rsidR="009867D4" w:rsidRPr="009867D4" w:rsidRDefault="009867D4" w:rsidP="009867D4">
      <w:pPr>
        <w:pStyle w:val="BodySerif"/>
      </w:pPr>
      <w:r w:rsidRPr="009867D4">
        <w:t>Key ALSWH variables analysed for this report in relation to sexual violence included measures of domestic and physical violence, socio-demographic factors, financial outcomes, health behaviours, mental health, physical health and social support. Data on healthcare costs and mental health consultations were sourced from MBS and PBS datasets linked to ALSWH participant data, to investigate the associations between health service use and sexual violence.</w:t>
      </w:r>
    </w:p>
    <w:p w14:paraId="75351753" w14:textId="40DA9DE3" w:rsidR="009867D4" w:rsidRPr="009867D4" w:rsidRDefault="009867D4" w:rsidP="009867D4">
      <w:pPr>
        <w:pStyle w:val="H3"/>
      </w:pPr>
      <w:bookmarkStart w:id="10" w:name="_Toc185417200"/>
      <w:r w:rsidRPr="009867D4">
        <w:t>Results</w:t>
      </w:r>
      <w:bookmarkEnd w:id="10"/>
    </w:p>
    <w:p w14:paraId="10CCCD9B" w14:textId="1DE7DFF7" w:rsidR="009867D4" w:rsidRPr="009867D4" w:rsidRDefault="009867D4" w:rsidP="009867D4">
      <w:pPr>
        <w:pStyle w:val="BodySerif"/>
      </w:pPr>
      <w:r w:rsidRPr="009867D4">
        <w:t>Overall findings indicated that women experience sexual violence at a much higher prevalence than has been previously reported at the national level, especially among younger women. Sexual violence in childhood was found to be a risk factor for experiencing later violence. Experiencing sexual violence at any stage increased the risk of financial stress, adverse health behaviours (among women in their twenties and forties), and poor physical and mental health. Social support, mental health service use and physical activity were indicated as potentially beneficial to wellbeing among women who had experienced sexual violence. A summary of the main results is presented below and highlights are included in the accompanying infographic package.</w:t>
      </w:r>
    </w:p>
    <w:p w14:paraId="1BF86FEE" w14:textId="6387B9AE" w:rsidR="009867D4" w:rsidRPr="009867D4" w:rsidRDefault="009867D4" w:rsidP="009867D4">
      <w:pPr>
        <w:pStyle w:val="H4"/>
      </w:pPr>
      <w:r w:rsidRPr="009867D4">
        <w:t>Aim 1: Prevalence of sexual violence</w:t>
      </w:r>
    </w:p>
    <w:p w14:paraId="24EAAEEA" w14:textId="68EB35D4" w:rsidR="009867D4" w:rsidRPr="009867D4" w:rsidRDefault="009867D4" w:rsidP="009867D4">
      <w:pPr>
        <w:pStyle w:val="BodySerif"/>
      </w:pPr>
      <w:r w:rsidRPr="009867D4">
        <w:t>The lifetime prevalence of experiencing sexual violence was:</w:t>
      </w:r>
    </w:p>
    <w:p w14:paraId="5A451C5A" w14:textId="227CFC41" w:rsidR="009867D4" w:rsidRPr="009867D4" w:rsidRDefault="009867D4" w:rsidP="009867D4">
      <w:pPr>
        <w:pStyle w:val="BodySerifBullet1"/>
      </w:pPr>
      <w:r w:rsidRPr="009867D4">
        <w:t>51 per cent of women in their twenties</w:t>
      </w:r>
    </w:p>
    <w:p w14:paraId="285D7E44" w14:textId="2FE61538" w:rsidR="009867D4" w:rsidRPr="009867D4" w:rsidRDefault="009867D4" w:rsidP="009867D4">
      <w:pPr>
        <w:pStyle w:val="BodySerifBullet1"/>
      </w:pPr>
      <w:r w:rsidRPr="009867D4">
        <w:t>34 per cent of women in their forties</w:t>
      </w:r>
    </w:p>
    <w:p w14:paraId="25C1BAD1" w14:textId="28C8C363" w:rsidR="009867D4" w:rsidRPr="009867D4" w:rsidRDefault="009867D4" w:rsidP="009867D4">
      <w:pPr>
        <w:pStyle w:val="BodySerifBullet1"/>
      </w:pPr>
      <w:r w:rsidRPr="009867D4">
        <w:t>26 per cent of women aged 68 to 73.</w:t>
      </w:r>
    </w:p>
    <w:p w14:paraId="14289BAD" w14:textId="38FC6FBA" w:rsidR="009867D4" w:rsidRPr="009867D4" w:rsidRDefault="009867D4" w:rsidP="009867D4">
      <w:pPr>
        <w:pStyle w:val="BodySerif"/>
      </w:pPr>
      <w:r w:rsidRPr="009867D4">
        <w:t>The prevalence of sexual violence during childhood was 12 to 15 per cent of women, depending on the age cohort.</w:t>
      </w:r>
    </w:p>
    <w:p w14:paraId="74E8F4B7" w14:textId="47570657" w:rsidR="009867D4" w:rsidRPr="009867D4" w:rsidRDefault="009867D4" w:rsidP="009867D4">
      <w:pPr>
        <w:pStyle w:val="BodySerif"/>
      </w:pPr>
      <w:r w:rsidRPr="009867D4">
        <w:t>The lifetime prevalence of sexual violence in adulthood was 39 per cent of women in their twenties, 18 per cent of women in their forties and 12 per cent of women aged 68 to 73.</w:t>
      </w:r>
    </w:p>
    <w:p w14:paraId="28010B84" w14:textId="709B144A" w:rsidR="009867D4" w:rsidRPr="009867D4" w:rsidRDefault="009867D4" w:rsidP="009867D4">
      <w:pPr>
        <w:pStyle w:val="BodySerif"/>
      </w:pPr>
      <w:r w:rsidRPr="009867D4">
        <w:t>The differences in prevalence by age may reflect generational differences in understanding, personal feelings about disclosing sexual violence and the time since the violence occurred </w:t>
      </w:r>
      <w:r w:rsidRPr="009867D4">
        <w:rPr>
          <w:lang w:val="en-US"/>
        </w:rPr>
        <w:t>(Loxton, Townsend et al., 2017)</w:t>
      </w:r>
    </w:p>
    <w:p w14:paraId="4B238452" w14:textId="08664F2D" w:rsidR="009867D4" w:rsidRPr="009867D4" w:rsidRDefault="009867D4" w:rsidP="009867D4">
      <w:pPr>
        <w:pStyle w:val="BodySerif"/>
      </w:pPr>
      <w:r w:rsidRPr="009867D4">
        <w:t xml:space="preserve">Women identifying as bisexual or as mainly or exclusively lesbian were more likely to report having experienced sexual violence in their lifetime than those who identified as mainly or exclusively heterosexual. For example, 76 per cent of women aged 24 to 30 identifying as bisexual, 55 per cent of those identifying as mainly or exclusively lesbian, and 48 per cent of women identifying as mainly or </w:t>
      </w:r>
      <w:r w:rsidRPr="009867D4">
        <w:lastRenderedPageBreak/>
        <w:t>exclusively heterosexual reported having experienced sexual violence in their lifetime. This is in line with previous international research in this area </w:t>
      </w:r>
      <w:r w:rsidRPr="009867D4">
        <w:rPr>
          <w:lang w:val="en-US"/>
        </w:rPr>
        <w:t>(Black, 2011)</w:t>
      </w:r>
      <w:r w:rsidRPr="009867D4">
        <w:t>. However, the low number of women in the ALSWH cohorts who identify as bisexual limits the generalisability of our findings.</w:t>
      </w:r>
    </w:p>
    <w:p w14:paraId="2C980E90" w14:textId="57F8213A" w:rsidR="009867D4" w:rsidRPr="009867D4" w:rsidRDefault="009867D4" w:rsidP="009867D4">
      <w:pPr>
        <w:pStyle w:val="BodySerif"/>
      </w:pPr>
      <w:r w:rsidRPr="009867D4">
        <w:t>Women with disability or illness were more likely to report having experienced sexual violence in their lifetime than those without disability or illness (73% versus 51% for women aged 24 to 30; 55% versus 34% for women aged 40 to 45; 34% versus 26% for women aged 68 to 73). We have previously reported similar results in relation to domestic violence </w:t>
      </w:r>
      <w:r w:rsidRPr="009867D4">
        <w:rPr>
          <w:lang w:val="en-US"/>
        </w:rPr>
        <w:t>(Loxton, Townsend et al., 2018)</w:t>
      </w:r>
      <w:r w:rsidRPr="009867D4">
        <w:t>. The findings were also in line with those of the 2016 Personal Safety Survey, which estimated a higher prevalence of sexual violence after the age of 15 among women living with disability compared to those without disability (16% versus 9.6%; </w:t>
      </w:r>
      <w:r w:rsidRPr="009867D4">
        <w:rPr>
          <w:lang w:val="en-US"/>
        </w:rPr>
        <w:t>Australian Bureau of Statistics, 2017)</w:t>
      </w:r>
      <w:r w:rsidRPr="009867D4">
        <w:t>.</w:t>
      </w:r>
    </w:p>
    <w:p w14:paraId="60737CCF" w14:textId="3327DC80" w:rsidR="009867D4" w:rsidRPr="009867D4" w:rsidRDefault="009867D4" w:rsidP="009867D4">
      <w:pPr>
        <w:pStyle w:val="H4"/>
      </w:pPr>
      <w:r w:rsidRPr="009867D4">
        <w:t>Aim 2: Sexual violence during childhood as a risk factor for further violence</w:t>
      </w:r>
    </w:p>
    <w:p w14:paraId="4987EA83" w14:textId="061262CB" w:rsidR="009867D4" w:rsidRPr="009867D4" w:rsidRDefault="009867D4" w:rsidP="009867D4">
      <w:pPr>
        <w:pStyle w:val="BodySerif"/>
      </w:pPr>
      <w:r w:rsidRPr="009867D4">
        <w:t>Compared with women of the same age who did not report experiencing sexual violence in childhood:</w:t>
      </w:r>
    </w:p>
    <w:p w14:paraId="7E3C9135" w14:textId="0A64C1FE" w:rsidR="009867D4" w:rsidRPr="009867D4" w:rsidRDefault="009867D4" w:rsidP="009867D4">
      <w:pPr>
        <w:pStyle w:val="BodySerifBullet1"/>
      </w:pPr>
      <w:r w:rsidRPr="009867D4">
        <w:t>Women aged 24 to 30 in 2019 who had experienced childhood sexual violence were twice as likely to have experienced recent sexual violence, 59 per cent more likely to have experienced recent domestic violence and approximately 60 per cent more likely to have experienced recent physical violence.</w:t>
      </w:r>
    </w:p>
    <w:p w14:paraId="749B947D" w14:textId="5672E23F" w:rsidR="009867D4" w:rsidRPr="009867D4" w:rsidRDefault="009867D4" w:rsidP="009867D4">
      <w:pPr>
        <w:pStyle w:val="BodySerifBullet1"/>
      </w:pPr>
      <w:r w:rsidRPr="009867D4">
        <w:t>Women aged 40 to 45 in 2018 who had experienced childhood sexual violence were twice as likely to have experienced recent sexual violence, 33 per cent more likely to have experienced recent domestic violence and 63 per cent more likely to have experienced recent physical violence.</w:t>
      </w:r>
    </w:p>
    <w:p w14:paraId="0F9C7187" w14:textId="3640E737" w:rsidR="009867D4" w:rsidRPr="009867D4" w:rsidRDefault="009867D4" w:rsidP="009867D4">
      <w:pPr>
        <w:pStyle w:val="H4"/>
      </w:pPr>
      <w:r w:rsidRPr="009867D4">
        <w:t>Aim 3: Lifetime sexual violence and</w:t>
      </w:r>
      <w:r w:rsidR="00712B09">
        <w:t xml:space="preserve"> </w:t>
      </w:r>
      <w:r w:rsidRPr="009867D4">
        <w:t>economic factors</w:t>
      </w:r>
    </w:p>
    <w:p w14:paraId="7FBC1417" w14:textId="12B50971" w:rsidR="009867D4" w:rsidRPr="009867D4" w:rsidRDefault="009867D4" w:rsidP="009867D4">
      <w:pPr>
        <w:pStyle w:val="BodySerif"/>
      </w:pPr>
      <w:r w:rsidRPr="009867D4">
        <w:t>Compared with women of the same age who did not experience sexual violence in their lifetime:</w:t>
      </w:r>
    </w:p>
    <w:p w14:paraId="6D5BC491" w14:textId="4637E368" w:rsidR="009867D4" w:rsidRPr="009867D4" w:rsidRDefault="009867D4" w:rsidP="009867D4">
      <w:pPr>
        <w:pStyle w:val="BodySerifBullet1"/>
      </w:pPr>
      <w:r w:rsidRPr="009867D4">
        <w:t>Women aged 24 to 30 in 2019 who had experienced sexual violence were less likely to have completed Year 12 and less likely to be in full-time employment.</w:t>
      </w:r>
    </w:p>
    <w:p w14:paraId="7490E596" w14:textId="691BDED3" w:rsidR="009867D4" w:rsidRPr="009867D4" w:rsidRDefault="009867D4" w:rsidP="009867D4">
      <w:pPr>
        <w:pStyle w:val="BodySerifBullet1"/>
      </w:pPr>
      <w:r w:rsidRPr="009867D4">
        <w:t>Women aged 40 to 45 in 2018 who had experienced sexual violence were less likely to have completed Year 12.</w:t>
      </w:r>
    </w:p>
    <w:p w14:paraId="75C48F85" w14:textId="6D4040E2" w:rsidR="009867D4" w:rsidRPr="009867D4" w:rsidRDefault="009867D4" w:rsidP="009867D4">
      <w:pPr>
        <w:pStyle w:val="BodySerifBullet1"/>
      </w:pPr>
      <w:r w:rsidRPr="009867D4">
        <w:t>Women aged 68 to 73 in 2019 to 2020 who had experienced sexual violence were more likely to have completed further study after Year 12 and more likely to have been in full-time employment.</w:t>
      </w:r>
    </w:p>
    <w:p w14:paraId="10C2CE0A" w14:textId="5505FE15" w:rsidR="009867D4" w:rsidRPr="009867D4" w:rsidRDefault="009867D4" w:rsidP="009867D4">
      <w:pPr>
        <w:pStyle w:val="BodySerif"/>
      </w:pPr>
      <w:r w:rsidRPr="009867D4">
        <w:t>Despite differences between cohorts regarding education and employment, sexual violence was consistently associated with high financial stress over time for all three cohorts (women were 30% to 45% more likely to experience high financial stress if they had experienced sexual violence).</w:t>
      </w:r>
    </w:p>
    <w:p w14:paraId="1C671EB1" w14:textId="61F15FB1" w:rsidR="009867D4" w:rsidRPr="009867D4" w:rsidRDefault="009867D4" w:rsidP="009867D4">
      <w:pPr>
        <w:pStyle w:val="H4"/>
      </w:pPr>
      <w:r w:rsidRPr="009867D4">
        <w:t>Aim 4: Sexual violence and health behaviours</w:t>
      </w:r>
    </w:p>
    <w:p w14:paraId="3B112399" w14:textId="03F0F101" w:rsidR="009867D4" w:rsidRPr="009867D4" w:rsidRDefault="009867D4" w:rsidP="009867D4">
      <w:pPr>
        <w:pStyle w:val="BodySerif"/>
      </w:pPr>
      <w:r w:rsidRPr="009867D4">
        <w:t>Experiencing sexual violence was associated with illicit drug use, high-risk alcohol consumption, current tobacco use, less physical activity and obesity among women in their twenties and forties.</w:t>
      </w:r>
    </w:p>
    <w:p w14:paraId="1B8F805F" w14:textId="4D5A75D3" w:rsidR="009867D4" w:rsidRPr="009867D4" w:rsidRDefault="009867D4" w:rsidP="009867D4">
      <w:pPr>
        <w:pStyle w:val="BodySerif"/>
      </w:pPr>
      <w:r w:rsidRPr="009867D4">
        <w:t>Women aged 68 to 73 in 2019 to 2020 were slightly less likely to have had a mammogram or cervical cancer screening in the previous two years if they had experienced sexual violence in their lifetime. Conversely, women aged 24 to 30 in 2019 were slightly more likely to have had a cervical cancer screening in the previous two years if they had experienced sexual violence.</w:t>
      </w:r>
    </w:p>
    <w:p w14:paraId="6B3C838B" w14:textId="2266FDEA" w:rsidR="009867D4" w:rsidRPr="009867D4" w:rsidRDefault="009867D4" w:rsidP="009867D4">
      <w:pPr>
        <w:pStyle w:val="H4"/>
      </w:pPr>
      <w:r w:rsidRPr="009867D4">
        <w:lastRenderedPageBreak/>
        <w:t>Aim 5: Sexual violence and health</w:t>
      </w:r>
    </w:p>
    <w:p w14:paraId="0B8F4CD5" w14:textId="6427C0D0" w:rsidR="009867D4" w:rsidRPr="009867D4" w:rsidRDefault="009867D4" w:rsidP="009867D4">
      <w:pPr>
        <w:pStyle w:val="BodySerif"/>
      </w:pPr>
      <w:r w:rsidRPr="009867D4">
        <w:t>Regardless of age or generation, women who had experienced sexual violence reported worse physical and mental health than women who had never experienced sexual violence. This included poorer general health and increased risk of chronic conditions, sexually transmitted infections, anxiety, depression and psychological distress.</w:t>
      </w:r>
    </w:p>
    <w:p w14:paraId="1383390F" w14:textId="641CDE5A" w:rsidR="009867D4" w:rsidRPr="009867D4" w:rsidRDefault="009867D4" w:rsidP="009867D4">
      <w:pPr>
        <w:pStyle w:val="H4"/>
      </w:pPr>
      <w:r w:rsidRPr="009867D4">
        <w:t>Aim 6: Sexual violence and health services</w:t>
      </w:r>
    </w:p>
    <w:p w14:paraId="2C30B856" w14:textId="428B0706" w:rsidR="009867D4" w:rsidRPr="009867D4" w:rsidRDefault="009867D4" w:rsidP="009867D4">
      <w:pPr>
        <w:pStyle w:val="BodySerif"/>
      </w:pPr>
      <w:r w:rsidRPr="009867D4">
        <w:t>Across all cohorts, women who had experienced sexual violence had higher average annual costs for non-referred health services (such as a consultation with a general practitioner or registered doctor) than women who had not experienced sexual violence. Over time, this difference in annual costs increased.</w:t>
      </w:r>
    </w:p>
    <w:p w14:paraId="641C8472" w14:textId="6A995355" w:rsidR="009867D4" w:rsidRPr="009867D4" w:rsidRDefault="009867D4" w:rsidP="009867D4">
      <w:pPr>
        <w:pStyle w:val="BodySerif"/>
      </w:pPr>
      <w:r w:rsidRPr="009867D4">
        <w:t>There was higher uptake of at least one mental health consultation for women who had experienced sexual violence compared to those who had not experienced sexual violence. However, for women who had at least one mental health consultation, the total number of consultations and government-subsidised costs for mental health services were similar between women who had and had not experienced sexual violence.</w:t>
      </w:r>
    </w:p>
    <w:p w14:paraId="3511F503" w14:textId="171EE223" w:rsidR="009867D4" w:rsidRPr="009867D4" w:rsidRDefault="009867D4" w:rsidP="009867D4">
      <w:pPr>
        <w:pStyle w:val="H4"/>
      </w:pPr>
      <w:r w:rsidRPr="009867D4">
        <w:t>Aim 7: Wellbeing among women who have experienced sexual violence</w:t>
      </w:r>
    </w:p>
    <w:p w14:paraId="0CF147A3" w14:textId="16D60EAB" w:rsidR="009867D4" w:rsidRPr="009867D4" w:rsidRDefault="009867D4" w:rsidP="009867D4">
      <w:pPr>
        <w:pStyle w:val="BodySerif"/>
      </w:pPr>
      <w:r w:rsidRPr="009867D4">
        <w:t>Two forms of social support (emotional support and guidance, and affection and social interaction) and physical activity were related to good health among women who had experienced sexual violence. Three forms of social support (emotional support and guidance, affection and social interaction, and tangible or physical assistance), physical activity and mental health service use were related to better mental health among women who had experienced sexual violence.</w:t>
      </w:r>
    </w:p>
    <w:p w14:paraId="1F560000" w14:textId="2CFD6135" w:rsidR="009867D4" w:rsidRPr="009867D4" w:rsidRDefault="009867D4" w:rsidP="009867D4">
      <w:pPr>
        <w:pStyle w:val="H3"/>
      </w:pPr>
      <w:bookmarkStart w:id="11" w:name="_Toc185417201"/>
      <w:r w:rsidRPr="009867D4">
        <w:t>Conclusion</w:t>
      </w:r>
      <w:bookmarkEnd w:id="11"/>
    </w:p>
    <w:p w14:paraId="414AB3ED" w14:textId="0F86F2BE" w:rsidR="009867D4" w:rsidRPr="009867D4" w:rsidRDefault="009867D4" w:rsidP="009867D4">
      <w:pPr>
        <w:pStyle w:val="BodySerif"/>
      </w:pPr>
      <w:r w:rsidRPr="009867D4">
        <w:t>Primary prevention is key to alleviating the traumatic and long-term impact of experiencing sexual violence but there are many women in our community who have already experienced sexual violence. The outcomes are grave and long lasting, impacting economic security and physical and mental health. There are reasons for hope, as the findings here have shown the value of interpersonal support and mental health services. Still, there is much work to be done in policy, practice and research.</w:t>
      </w:r>
    </w:p>
    <w:p w14:paraId="69E56037" w14:textId="471B1740" w:rsidR="009867D4" w:rsidRPr="009867D4" w:rsidRDefault="009867D4" w:rsidP="009867D4">
      <w:pPr>
        <w:pStyle w:val="BodySerif"/>
      </w:pPr>
      <w:r w:rsidRPr="009867D4">
        <w:t>The data provide a national picture of life for women who have experienced sexual violence. Findings emphasise the importance of accurate measurement and the seriousness and longevity of adverse impacts. The results also indicate the need for a comprehensive understanding and investment in primary healthcare and intersectoral support for women who have experienced sexual violence so that they can enjoy optimal wellbeing and avoid secondary traumatisation.</w:t>
      </w:r>
    </w:p>
    <w:p w14:paraId="4C186202" w14:textId="77777777" w:rsidR="00AF4A3D" w:rsidRDefault="00AF4A3D">
      <w:pPr>
        <w:spacing w:after="160" w:line="259" w:lineRule="auto"/>
        <w:rPr>
          <w:rFonts w:ascii="Arial" w:hAnsi="Arial" w:cs="Arial"/>
          <w:b/>
          <w:bCs/>
          <w:color w:val="787700"/>
          <w:sz w:val="28"/>
          <w:szCs w:val="28"/>
        </w:rPr>
      </w:pPr>
      <w:bookmarkStart w:id="12" w:name="_Toc185417202"/>
      <w:r>
        <w:br w:type="page"/>
      </w:r>
    </w:p>
    <w:p w14:paraId="1FA90502" w14:textId="6870D7EC" w:rsidR="009867D4" w:rsidRPr="009867D4" w:rsidRDefault="009867D4" w:rsidP="009867D4">
      <w:pPr>
        <w:pStyle w:val="H3"/>
      </w:pPr>
      <w:r w:rsidRPr="009867D4">
        <w:lastRenderedPageBreak/>
        <w:t>Implications and recommendations for policy and practice</w:t>
      </w:r>
      <w:bookmarkEnd w:id="12"/>
    </w:p>
    <w:p w14:paraId="3231EE33" w14:textId="41F5DA48" w:rsidR="009867D4" w:rsidRPr="009867D4" w:rsidRDefault="009867D4" w:rsidP="001C4A6F">
      <w:pPr>
        <w:pStyle w:val="BodySerifNumberedBullet1"/>
        <w:numPr>
          <w:ilvl w:val="0"/>
          <w:numId w:val="8"/>
        </w:numPr>
      </w:pPr>
      <w:r w:rsidRPr="009867D4">
        <w:t>A holistic response that takes account of women’s whole lives at both policy and practice levels is needed, given the high prevalence of sexual violence and its multiple impacts. We recommend that sexual violence be considered a health risk within policy development at all levels of government.</w:t>
      </w:r>
    </w:p>
    <w:p w14:paraId="408BF783" w14:textId="77777777" w:rsidR="009867D4" w:rsidRPr="009867D4" w:rsidRDefault="009867D4" w:rsidP="001C4A6F">
      <w:pPr>
        <w:pStyle w:val="BodySerifNumberedBullet1"/>
        <w:numPr>
          <w:ilvl w:val="0"/>
          <w:numId w:val="8"/>
        </w:numPr>
      </w:pPr>
      <w:r w:rsidRPr="009867D4">
        <w:t>A clear focus on priority populations (e.g. LGBTQA+ and intersex people, women with disability, women from culturally and linguistically diverse backgrounds) is required in all policies addressing sexual violence.</w:t>
      </w:r>
    </w:p>
    <w:p w14:paraId="54A34663" w14:textId="77777777" w:rsidR="009867D4" w:rsidRPr="009867D4" w:rsidRDefault="009867D4" w:rsidP="001C4A6F">
      <w:pPr>
        <w:pStyle w:val="BodySerifNumberedBullet1"/>
        <w:numPr>
          <w:ilvl w:val="0"/>
          <w:numId w:val="8"/>
        </w:numPr>
      </w:pPr>
      <w:r w:rsidRPr="009867D4">
        <w:t>There is a need for a broad, consistent definition of sexual violence. Our broad measures resulted in a much greater data capture of sexual violence and are in keeping with current national conversations concerning consent. Further consultation with stakeholder communities is needed.</w:t>
      </w:r>
    </w:p>
    <w:p w14:paraId="16D03017" w14:textId="77777777" w:rsidR="009867D4" w:rsidRPr="009867D4" w:rsidRDefault="009867D4" w:rsidP="001C4A6F">
      <w:pPr>
        <w:pStyle w:val="BodySerifNumberedBullet1"/>
        <w:numPr>
          <w:ilvl w:val="0"/>
          <w:numId w:val="8"/>
        </w:numPr>
      </w:pPr>
      <w:r w:rsidRPr="009867D4">
        <w:t>Research should take a life course, longitudinal approach to estimating the prevalence of sexual violence. With consistent definitions, longitudinal data permit changes in prevalence to be captured and assessed in relation to policy initiatives.</w:t>
      </w:r>
    </w:p>
    <w:p w14:paraId="4BD199F4" w14:textId="77777777" w:rsidR="009867D4" w:rsidRPr="009867D4" w:rsidRDefault="009867D4" w:rsidP="001C4A6F">
      <w:pPr>
        <w:pStyle w:val="BodySerifNumberedBullet1"/>
        <w:numPr>
          <w:ilvl w:val="0"/>
          <w:numId w:val="8"/>
        </w:numPr>
      </w:pPr>
      <w:r w:rsidRPr="009867D4">
        <w:t>Service providers should employ a life course approach when delivering services to women who have experienced sexual violence. Women who had experienced childhood sexual violence were more likely to experience violent acts in adulthood.</w:t>
      </w:r>
    </w:p>
    <w:p w14:paraId="430BF6F0" w14:textId="77777777" w:rsidR="009867D4" w:rsidRPr="009867D4" w:rsidRDefault="009867D4" w:rsidP="001C4A6F">
      <w:pPr>
        <w:pStyle w:val="BodySerifNumberedBullet1"/>
        <w:numPr>
          <w:ilvl w:val="0"/>
          <w:numId w:val="8"/>
        </w:numPr>
      </w:pPr>
      <w:r w:rsidRPr="009867D4">
        <w:t>Prevention programs and policies should be designed with consideration of potential behavioural drivers. The increased likelihood of adverse health behaviours among women who have experienced sexual violence indicates the need for a more nuanced lens in overall prevention program and policy development. For example, obesity prevention tends to focus on nutrition and physical activity, with potentially insufficient attention given to the drivers of adverse health behaviours.</w:t>
      </w:r>
    </w:p>
    <w:p w14:paraId="3D0D3219" w14:textId="77777777" w:rsidR="009867D4" w:rsidRPr="009867D4" w:rsidRDefault="009867D4" w:rsidP="001C4A6F">
      <w:pPr>
        <w:pStyle w:val="BodySerifNumberedBullet1"/>
        <w:numPr>
          <w:ilvl w:val="0"/>
          <w:numId w:val="8"/>
        </w:numPr>
      </w:pPr>
      <w:r w:rsidRPr="009867D4">
        <w:t>Health and support services for women who have experienced sexual violence should be subsidised or free. The strong association between sexual violence and poor health outcomes across all generations indicates a need for more health service support, but the impact of financial stress might deter service access.</w:t>
      </w:r>
    </w:p>
    <w:p w14:paraId="3E47CBEA" w14:textId="77777777" w:rsidR="009867D4" w:rsidRPr="009867D4" w:rsidRDefault="009867D4" w:rsidP="001C4A6F">
      <w:pPr>
        <w:pStyle w:val="BodySerifNumberedBullet1"/>
        <w:numPr>
          <w:ilvl w:val="0"/>
          <w:numId w:val="8"/>
        </w:numPr>
      </w:pPr>
      <w:r w:rsidRPr="009867D4">
        <w:t>Health services can play a key role. Primary healthcare providers are well placed to be the gateway to an intersectoral approach. Evidence-based training and investment in primary healthcare and referral services are needed to facilitate an intersectoral response to the health impact of sexual violence.</w:t>
      </w:r>
    </w:p>
    <w:p w14:paraId="6DBB3A3D" w14:textId="77777777" w:rsidR="00AF4A3D" w:rsidRDefault="00AF4A3D">
      <w:pPr>
        <w:spacing w:after="160" w:line="259" w:lineRule="auto"/>
        <w:rPr>
          <w:rFonts w:ascii="Arial" w:hAnsi="Arial" w:cs="Arial"/>
          <w:b/>
          <w:bCs/>
          <w:color w:val="787700"/>
          <w:sz w:val="28"/>
          <w:szCs w:val="28"/>
        </w:rPr>
      </w:pPr>
      <w:bookmarkStart w:id="13" w:name="_Toc185417203"/>
      <w:r>
        <w:br w:type="page"/>
      </w:r>
    </w:p>
    <w:p w14:paraId="636699E3" w14:textId="413A1EC5" w:rsidR="009867D4" w:rsidRPr="009867D4" w:rsidRDefault="009867D4" w:rsidP="009867D4">
      <w:pPr>
        <w:pStyle w:val="H3"/>
      </w:pPr>
      <w:r w:rsidRPr="009867D4">
        <w:lastRenderedPageBreak/>
        <w:t>Directions for future research</w:t>
      </w:r>
      <w:bookmarkEnd w:id="13"/>
    </w:p>
    <w:p w14:paraId="722A770C" w14:textId="65CA76C2" w:rsidR="009867D4" w:rsidRPr="009867D4" w:rsidRDefault="009867D4" w:rsidP="009867D4">
      <w:pPr>
        <w:pStyle w:val="BodySerif"/>
      </w:pPr>
      <w:r w:rsidRPr="009867D4">
        <w:t>To continue to develop the evidence base in Australia, the following directions are recommended for future research:</w:t>
      </w:r>
    </w:p>
    <w:p w14:paraId="6226028A" w14:textId="233AD076" w:rsidR="009867D4" w:rsidRPr="009867D4" w:rsidRDefault="009867D4" w:rsidP="009867D4">
      <w:pPr>
        <w:pStyle w:val="BodySerifBullet1"/>
      </w:pPr>
      <w:r w:rsidRPr="009867D4">
        <w:t>Distinct differences in prevalence were noted between generations. There is a need to understand more fully what is driving these differences for more accurate prevalence data across the life course.</w:t>
      </w:r>
    </w:p>
    <w:p w14:paraId="673C59A6" w14:textId="225C0C7F" w:rsidR="009867D4" w:rsidRPr="009867D4" w:rsidRDefault="009867D4" w:rsidP="009867D4">
      <w:pPr>
        <w:pStyle w:val="BodySerifBullet1"/>
      </w:pPr>
      <w:r w:rsidRPr="009867D4">
        <w:t>Research conducted in partnership with communities is needed to describe and understand the factors that influence disclosure of sexual violence and the health and wellbeing of women who have experienced sexual violence who belong to priority populations.</w:t>
      </w:r>
    </w:p>
    <w:p w14:paraId="11481644" w14:textId="40581E82" w:rsidR="009867D4" w:rsidRPr="009867D4" w:rsidRDefault="009867D4" w:rsidP="009867D4">
      <w:pPr>
        <w:pStyle w:val="BodySerifBullet1"/>
      </w:pPr>
      <w:r w:rsidRPr="009867D4">
        <w:t>There is no comprehensive understanding of why women who have experienced sexual violence at one stage of life are more likely to experience sexual and other forms of violence at later life stages. Research is needed in this area to provide the evidence base for policy and practice development, with a view to prevention of multiple experiences of violence.</w:t>
      </w:r>
    </w:p>
    <w:p w14:paraId="158AE3D5" w14:textId="0F9727D0" w:rsidR="009867D4" w:rsidRPr="009867D4" w:rsidRDefault="009867D4" w:rsidP="009867D4">
      <w:pPr>
        <w:pStyle w:val="BodySerifBullet1"/>
      </w:pPr>
      <w:r w:rsidRPr="009867D4">
        <w:t>A mixed-methods study that uses qualitative data to investigate the nuances of the economic impact of sexual violence followed by quantitative scenario modelling could reveal potential interventions designed to alleviate the economic burdens associated with sexual violence.</w:t>
      </w:r>
    </w:p>
    <w:p w14:paraId="0C530D8B" w14:textId="34DF0E16" w:rsidR="009867D4" w:rsidRPr="009867D4" w:rsidRDefault="009867D4" w:rsidP="009867D4">
      <w:pPr>
        <w:pStyle w:val="BodySerifBullet1"/>
      </w:pPr>
      <w:r w:rsidRPr="009867D4">
        <w:t>A better understanding of the drivers of risky health behaviour for women who have experienced sexual violence is needed to inform prevention practice and policy development.</w:t>
      </w:r>
    </w:p>
    <w:p w14:paraId="693B3295" w14:textId="6C2C2C52" w:rsidR="009867D4" w:rsidRPr="009867D4" w:rsidRDefault="009867D4" w:rsidP="009867D4">
      <w:pPr>
        <w:pStyle w:val="BodySerifBullet1"/>
      </w:pPr>
      <w:r w:rsidRPr="009867D4">
        <w:t>Long-term physical and mental health impacts and behavioural risk factors underscore the need for nuanced primary healthcare services and intersectoral referral networks that can address the needs of women who have experienced sexual violence. More research is needed into effective primary care service provision for those who have experienced sexual violence.</w:t>
      </w:r>
    </w:p>
    <w:p w14:paraId="1F107AF6" w14:textId="20C0A948" w:rsidR="009867D4" w:rsidRPr="009867D4" w:rsidRDefault="009867D4" w:rsidP="009867D4">
      <w:pPr>
        <w:pStyle w:val="BodySerifBullet1"/>
      </w:pPr>
      <w:r w:rsidRPr="009867D4">
        <w:t>While beyond the scope of the current report, there remains a need for research on prevention of sexual</w:t>
      </w:r>
      <w:r w:rsidR="001C4A6F">
        <w:t> </w:t>
      </w:r>
      <w:r w:rsidRPr="009867D4">
        <w:t>violence.</w:t>
      </w:r>
    </w:p>
    <w:p w14:paraId="5649FA5F" w14:textId="0EB728D3" w:rsidR="009867D4" w:rsidRPr="009867D4" w:rsidRDefault="009867D4" w:rsidP="009867D4">
      <w:pPr>
        <w:pStyle w:val="H2SectionTitle"/>
      </w:pPr>
      <w:bookmarkStart w:id="14" w:name="_Toc185417204"/>
      <w:r w:rsidRPr="009867D4">
        <w:lastRenderedPageBreak/>
        <w:t>Introduction</w:t>
      </w:r>
      <w:bookmarkEnd w:id="14"/>
    </w:p>
    <w:p w14:paraId="6F16E188" w14:textId="23A5D4BC" w:rsidR="009867D4" w:rsidRPr="009867D4" w:rsidRDefault="009867D4" w:rsidP="009867D4">
      <w:pPr>
        <w:pStyle w:val="BodySerif"/>
      </w:pPr>
      <w:r w:rsidRPr="009867D4">
        <w:t>Sexual violence is a pervasive issue that affects women and is primarily perpetrated by men </w:t>
      </w:r>
      <w:r w:rsidRPr="009867D4">
        <w:rPr>
          <w:lang w:val="en-US"/>
        </w:rPr>
        <w:t>(World Health Organization, 2017; World Health Organization &amp; London School of Hygiene and Tropical Medicine, 2010)</w:t>
      </w:r>
      <w:r w:rsidRPr="009867D4">
        <w:t>. The World Health Organization (WHO) defines sexual violence as</w:t>
      </w:r>
    </w:p>
    <w:p w14:paraId="5BD70222" w14:textId="2BDEFEF9" w:rsidR="009867D4" w:rsidRPr="009867D4" w:rsidRDefault="009867D4" w:rsidP="009867D4">
      <w:pPr>
        <w:pStyle w:val="BodySerifIndented"/>
      </w:pPr>
      <w:r w:rsidRPr="009867D4">
        <w:t>any sexual act, attempt to obtain a sexual act or other act directed against a person’s sexuality using coercion, by any person regardless of their relationship to the victim, in any setting. </w:t>
      </w:r>
      <w:r w:rsidRPr="009867D4">
        <w:rPr>
          <w:lang w:val="en-US"/>
        </w:rPr>
        <w:t>(World Health Organization &amp; London School of Hygiene and Tropical Medicine, 2010, p. 11)</w:t>
      </w:r>
    </w:p>
    <w:p w14:paraId="6279C990" w14:textId="24E865A9" w:rsidR="009867D4" w:rsidRPr="009867D4" w:rsidRDefault="009867D4" w:rsidP="009867D4">
      <w:pPr>
        <w:pStyle w:val="BodySerif"/>
      </w:pPr>
      <w:r w:rsidRPr="009867D4">
        <w:t>Within an Australian context, the Australian Government Department of Social Services adopts a similar definition, as stated in the Fourth Action Plan of the </w:t>
      </w:r>
      <w:r w:rsidRPr="009867D4">
        <w:rPr>
          <w:i/>
          <w:iCs/>
        </w:rPr>
        <w:t>National Plan to Reduce Violence against Women and their Children 2010–2022</w:t>
      </w:r>
      <w:r w:rsidRPr="009867D4">
        <w:t> </w:t>
      </w:r>
      <w:r w:rsidRPr="009867D4">
        <w:rPr>
          <w:lang w:val="en-US"/>
        </w:rPr>
        <w:t>(Department of Social Services, 2019, p. 60)</w:t>
      </w:r>
      <w:r w:rsidRPr="009867D4">
        <w:t>:</w:t>
      </w:r>
    </w:p>
    <w:p w14:paraId="753672C6" w14:textId="0290B7A6" w:rsidR="009867D4" w:rsidRPr="009867D4" w:rsidRDefault="009867D4" w:rsidP="009867D4">
      <w:pPr>
        <w:pStyle w:val="BodySerifIndented"/>
      </w:pPr>
      <w:r w:rsidRPr="009867D4">
        <w:t>Sexual violence refers to sexual actions without consent, which may include coercion, physical force, rape, sexual assault with implements, being forced to watch or engage in pornography, enforced prostitution or being made to have sex with other people.</w:t>
      </w:r>
    </w:p>
    <w:p w14:paraId="44DE117D" w14:textId="04E21813" w:rsidR="009867D4" w:rsidRPr="009867D4" w:rsidRDefault="009867D4" w:rsidP="009867D4">
      <w:pPr>
        <w:pStyle w:val="BodySerif"/>
      </w:pPr>
      <w:r w:rsidRPr="009867D4">
        <w:t>Similarly, the Australian Institute of Health and Welfare refers to sexual violence as “behaviours of a sexual nature carried out against a person’s will”, specifying that it may be perpetrated by current or previous partners, other known people or strangers </w:t>
      </w:r>
      <w:r w:rsidRPr="009867D4">
        <w:rPr>
          <w:lang w:val="en-US"/>
        </w:rPr>
        <w:t>(Australian Institute of Health and Welfare, 2019a, p. 2)</w:t>
      </w:r>
      <w:r w:rsidRPr="009867D4">
        <w:t>. It should be noted that states and territories in Australia adopt different definitions of sexual violence, often resulting in various jurisdictional datasets </w:t>
      </w:r>
      <w:r w:rsidRPr="009867D4">
        <w:rPr>
          <w:lang w:val="en-US"/>
        </w:rPr>
        <w:t>(Australian Institute of Health and Welfare, 2018; Parliament of Australia, 2006)</w:t>
      </w:r>
      <w:r w:rsidRPr="009867D4">
        <w:t>. The need for consistent definitions to improve the measurement and understanding of sexual violence has been highlighted </w:t>
      </w:r>
      <w:r w:rsidRPr="009867D4">
        <w:rPr>
          <w:lang w:val="en-US"/>
        </w:rPr>
        <w:t>(Australian Institute of Health and Welfare, 2018)</w:t>
      </w:r>
      <w:r w:rsidRPr="009867D4">
        <w:t>.</w:t>
      </w:r>
    </w:p>
    <w:p w14:paraId="1651B01F" w14:textId="0D1F2F4A" w:rsidR="009867D4" w:rsidRPr="009867D4" w:rsidRDefault="009867D4" w:rsidP="009867D4">
      <w:pPr>
        <w:pStyle w:val="BodySerif"/>
      </w:pPr>
      <w:r w:rsidRPr="009867D4">
        <w:t>It is widely documented that women who have experienced sexual violence suffer adverse health, economic and social outcomes </w:t>
      </w:r>
      <w:r w:rsidRPr="009867D4">
        <w:rPr>
          <w:lang w:val="en-US"/>
        </w:rPr>
        <w:t>(Bacchus et al., 2018; Carr et al., 2020; Dillon et al., 2015; Nikischer, 2014; Sanz-Barbero et al., 2019)</w:t>
      </w:r>
      <w:r w:rsidRPr="009867D4">
        <w:t>. It has also been suggested that experiencing sexual violence may increase women’s likelihood of experiencing further violence throughout their lives </w:t>
      </w:r>
      <w:r w:rsidRPr="009867D4">
        <w:rPr>
          <w:lang w:val="en-US"/>
        </w:rPr>
        <w:t>(Aakvaag et al., 2019; Conley et al., 2017; Cox, 2015; Gartland et al., 2016; Öberg et al., 2019; Öberg et al., 2021; Relyea &amp; Ullman, 2017)</w:t>
      </w:r>
      <w:r w:rsidRPr="009867D4">
        <w:t>. Further, there is evidence to indicate differential risks of victimisation among diverse groups of women, including ethnic minorities, LGBTQA+ and intersex communities, and women with disability </w:t>
      </w:r>
      <w:r w:rsidRPr="009867D4">
        <w:rPr>
          <w:lang w:val="en-US"/>
        </w:rPr>
        <w:t>(Australian Institute of Health and Welfare, 2019b; Bonomi et al., 2018; Campo &amp; Tayton, 2015; Heywood et al., 2022)</w:t>
      </w:r>
      <w:r w:rsidRPr="009867D4">
        <w:t>. To address these issues and effectively support women in their recovery from sexual violence, it is necessary to understand how they are affected by sexual violence across the life course</w:t>
      </w:r>
      <w:r w:rsidR="00B24E01">
        <w:t>.</w:t>
      </w:r>
      <w:r w:rsidR="00B24E01">
        <w:rPr>
          <w:rStyle w:val="FootnoteReference"/>
        </w:rPr>
        <w:footnoteReference w:id="1"/>
      </w:r>
      <w:r w:rsidRPr="009867D4">
        <w:t> The following section provides a review of previous research on the prevalence and impact of sexual violence, as well as findings on potential factors that may assist women in recovering from sexual violence.</w:t>
      </w:r>
    </w:p>
    <w:p w14:paraId="56DE4238" w14:textId="698F3157" w:rsidR="009867D4" w:rsidRPr="009867D4" w:rsidRDefault="009867D4" w:rsidP="009867D4">
      <w:pPr>
        <w:pStyle w:val="H3"/>
      </w:pPr>
      <w:bookmarkStart w:id="15" w:name="_Toc185417205"/>
      <w:r w:rsidRPr="009867D4">
        <w:t>Literature review</w:t>
      </w:r>
      <w:bookmarkEnd w:id="15"/>
    </w:p>
    <w:p w14:paraId="279F3796" w14:textId="3564BB16" w:rsidR="009867D4" w:rsidRPr="009867D4" w:rsidRDefault="009867D4" w:rsidP="009867D4">
      <w:pPr>
        <w:pStyle w:val="H4"/>
      </w:pPr>
      <w:r w:rsidRPr="009867D4">
        <w:t>The prevalence of sexual violence</w:t>
      </w:r>
    </w:p>
    <w:p w14:paraId="222435C8" w14:textId="746A04B8" w:rsidR="009867D4" w:rsidRPr="009867D4" w:rsidRDefault="009867D4" w:rsidP="009867D4">
      <w:pPr>
        <w:pStyle w:val="BodySerif"/>
      </w:pPr>
      <w:r w:rsidRPr="009867D4">
        <w:t>To address the impact of sexual violence, it is important to understand the prevalence of the issue. This requires accurate and reliable data on multiple forms of sexual violence across women’s lives </w:t>
      </w:r>
      <w:r w:rsidRPr="009867D4">
        <w:rPr>
          <w:lang w:val="en-US"/>
        </w:rPr>
        <w:t xml:space="preserve">(World </w:t>
      </w:r>
      <w:r w:rsidRPr="009867D4">
        <w:rPr>
          <w:lang w:val="en-US"/>
        </w:rPr>
        <w:lastRenderedPageBreak/>
        <w:t>Health Organization, 2017)</w:t>
      </w:r>
      <w:r w:rsidRPr="009867D4">
        <w:t>. In recent years, the prevalence of sexual violence has been widely reported across the global, international and national literature.</w:t>
      </w:r>
    </w:p>
    <w:p w14:paraId="62300DA6" w14:textId="2243FCDC" w:rsidR="009867D4" w:rsidRPr="009867D4" w:rsidRDefault="009867D4" w:rsidP="009867D4">
      <w:pPr>
        <w:pStyle w:val="BodySerif"/>
      </w:pPr>
      <w:r w:rsidRPr="009867D4">
        <w:t>A broad range of data sources have captured women’s experiences of sexual violence at various stages of life including childhood, adolescence, young adulthood, adulthood and older age. There is significant variation in the figures reported which can be attributed to the endorsement of different definitions of sexual violence, heterogeneity in data collection methods and the different settings in which the research is conducted </w:t>
      </w:r>
      <w:r w:rsidRPr="009867D4">
        <w:rPr>
          <w:lang w:val="en-US"/>
        </w:rPr>
        <w:t>(Cox, 2015; Davidson et al., 2016; Taylor &amp; Shrive, 2021)</w:t>
      </w:r>
      <w:r w:rsidRPr="009867D4">
        <w:t>. It is important to consider the individual contexts from which these findings have been drawn.</w:t>
      </w:r>
    </w:p>
    <w:p w14:paraId="68888AE5" w14:textId="6DD47A13" w:rsidR="009867D4" w:rsidRPr="009867D4" w:rsidRDefault="009867D4" w:rsidP="009867D4">
      <w:pPr>
        <w:pStyle w:val="H5"/>
      </w:pPr>
      <w:r w:rsidRPr="009867D4">
        <w:t>Global estimates of the prevalence of</w:t>
      </w:r>
      <w:r w:rsidR="00712B09">
        <w:t xml:space="preserve"> </w:t>
      </w:r>
      <w:r w:rsidRPr="009867D4">
        <w:t>sexual violence</w:t>
      </w:r>
    </w:p>
    <w:p w14:paraId="59455B1E" w14:textId="5F009009" w:rsidR="009867D4" w:rsidRPr="009867D4" w:rsidRDefault="009867D4" w:rsidP="009867D4">
      <w:pPr>
        <w:pStyle w:val="BodySerif"/>
      </w:pPr>
      <w:r w:rsidRPr="009867D4">
        <w:t>Global estimates from the WHO indicate that 35 per cent of women have experienced physical and/or sexual intimate partner violence or non-partner sexual violence. Worldwide, nearly one third of women who have been in a relationship have experienced physical and/or sexual violence by their intimate partner. Moreover, 7 per cent of women have experienced sexual assault by someone other than their partner </w:t>
      </w:r>
      <w:r w:rsidRPr="009867D4">
        <w:rPr>
          <w:lang w:val="en-US"/>
        </w:rPr>
        <w:t>(World Health Organization et al., 2013)</w:t>
      </w:r>
      <w:r w:rsidRPr="009867D4">
        <w:t>. Sexual violence also affects a large proportion of children. In 2014, approximately 18 per cent of females worldwide had experienced sexual violence before the age of 18, according to a meta-analysis of population-based prevalence studies </w:t>
      </w:r>
      <w:r w:rsidRPr="009867D4">
        <w:rPr>
          <w:lang w:val="en-US"/>
        </w:rPr>
        <w:t>(World Health Organization, 2014)</w:t>
      </w:r>
      <w:r w:rsidRPr="009867D4">
        <w:t>.</w:t>
      </w:r>
    </w:p>
    <w:p w14:paraId="54C56544" w14:textId="663FA6F9" w:rsidR="009867D4" w:rsidRPr="009867D4" w:rsidRDefault="009867D4" w:rsidP="009867D4">
      <w:pPr>
        <w:pStyle w:val="H5"/>
      </w:pPr>
      <w:r w:rsidRPr="009867D4">
        <w:t>International estimates of the prevalence of</w:t>
      </w:r>
      <w:r w:rsidR="00712B09">
        <w:t xml:space="preserve"> </w:t>
      </w:r>
      <w:r w:rsidRPr="009867D4">
        <w:t>sexual violence</w:t>
      </w:r>
    </w:p>
    <w:p w14:paraId="33CAB39A" w14:textId="7E0DC983" w:rsidR="009867D4" w:rsidRPr="009867D4" w:rsidRDefault="009867D4" w:rsidP="009867D4">
      <w:pPr>
        <w:pStyle w:val="BodySerif"/>
      </w:pPr>
      <w:r w:rsidRPr="009867D4">
        <w:t>Estimates of the prevalence of sexual violence have been reported across a range of international studies. Recently, the United Kingdom Women’s Experiences of Violence and Abuse Study </w:t>
      </w:r>
      <w:r w:rsidRPr="009867D4">
        <w:rPr>
          <w:lang w:val="en-US"/>
        </w:rPr>
        <w:t>(Taylor &amp; Shrive, 2021)</w:t>
      </w:r>
      <w:r w:rsidRPr="009867D4">
        <w:t> examined experiences of sexual violence and abuse in a sample of over 22,000 women. Prevalence was higher than reported elsewhere, with 99 per cent of women aged 18 and over subjected to at least one sexual offence in their lifetime </w:t>
      </w:r>
      <w:r w:rsidRPr="009867D4">
        <w:rPr>
          <w:lang w:val="en-US"/>
        </w:rPr>
        <w:t>(Taylor &amp; Shrive, 2021)</w:t>
      </w:r>
      <w:r w:rsidRPr="009867D4">
        <w:t>. Additionally, more than half of women (51%) reported having woken up to their male partner performing sexual acts on them while they were asleep; 80 per cent were sexually touched without consent by someone; 36 per cent were sent an unsolicited nude picture of a male; and nearly one third (30%) of women reported being forced to engage in sex acts by someone before the age of 13 years old </w:t>
      </w:r>
      <w:r w:rsidRPr="009867D4">
        <w:rPr>
          <w:lang w:val="en-US"/>
        </w:rPr>
        <w:t>(Taylor &amp; Shrive, 2021)</w:t>
      </w:r>
      <w:r w:rsidRPr="009867D4">
        <w:t>. The survey also captured multiple experiences of sexual violence, with results suggesting that women will be subjected to at least 26 acts of sexual violence in their lifetime, with 13 of these occurring before the age of 18 </w:t>
      </w:r>
      <w:r w:rsidRPr="009867D4">
        <w:rPr>
          <w:lang w:val="en-US"/>
        </w:rPr>
        <w:t>(Taylor &amp; Shrive, 2021)</w:t>
      </w:r>
      <w:r w:rsidRPr="009867D4">
        <w:t>. In this study, “sexual offence” included multiple forms of sexual harassment, sexual assault and rape. In addition, terms such as “abuse”, “rape”, “sexual violence” and “sexual abuse” were omitted from survey items as this improved accuracy of responses </w:t>
      </w:r>
      <w:r w:rsidRPr="009867D4">
        <w:rPr>
          <w:lang w:val="en-US"/>
        </w:rPr>
        <w:t>(Taylor &amp; Shrive, 2021)</w:t>
      </w:r>
      <w:r w:rsidRPr="009867D4">
        <w:t>. These results suggested a potential underestimation of the prevalence of sexual violence against women among other studies that use more conservative measures </w:t>
      </w:r>
      <w:r w:rsidRPr="009867D4">
        <w:rPr>
          <w:lang w:val="en-US"/>
        </w:rPr>
        <w:t>(Taylor &amp; Shrive, 2021)</w:t>
      </w:r>
      <w:r w:rsidRPr="009867D4">
        <w:t>.</w:t>
      </w:r>
    </w:p>
    <w:p w14:paraId="0258E2E1" w14:textId="71F89734" w:rsidR="009867D4" w:rsidRPr="009867D4" w:rsidRDefault="009867D4" w:rsidP="009867D4">
      <w:pPr>
        <w:pStyle w:val="BodySerif"/>
      </w:pPr>
      <w:r w:rsidRPr="009867D4">
        <w:t>In comparison, findings from the United States National Intimate Partner and Sexual Violence Survey included that 19 per cent of women aged 18 years and over had been raped and more than two fifths (44%) had experienced other forms of sexual violence during their lifetime </w:t>
      </w:r>
      <w:r w:rsidRPr="009867D4">
        <w:rPr>
          <w:lang w:val="en-US"/>
        </w:rPr>
        <w:t>(Breiding, 2015)</w:t>
      </w:r>
      <w:r w:rsidRPr="009867D4">
        <w:t>. Findings from the Canadian National Victimization Survey revealed that approximately 2 per cent of women reported experiencing physical and/or sexual intimate partner violence in their current relationships in the past five years </w:t>
      </w:r>
      <w:r w:rsidRPr="009867D4">
        <w:rPr>
          <w:lang w:val="en-US"/>
        </w:rPr>
        <w:t>(Lysova et al., 2019)</w:t>
      </w:r>
      <w:r w:rsidRPr="009867D4">
        <w:t>.</w:t>
      </w:r>
    </w:p>
    <w:p w14:paraId="2704939A" w14:textId="68CDA664" w:rsidR="009867D4" w:rsidRPr="009867D4" w:rsidRDefault="009867D4" w:rsidP="009867D4">
      <w:pPr>
        <w:pStyle w:val="BodySerif"/>
      </w:pPr>
      <w:r w:rsidRPr="009867D4">
        <w:t>Other studies have utilised linkage to administrative health databases to estimate the frequency of sexual assaults. For example, Muldoon et al. </w:t>
      </w:r>
      <w:r w:rsidRPr="009867D4">
        <w:rPr>
          <w:lang w:val="en-US"/>
        </w:rPr>
        <w:t>(2019)</w:t>
      </w:r>
      <w:r w:rsidRPr="009867D4">
        <w:t> conducted a 15-year retrospective analysis of substantiated sexual assault cases in Canada. The highest rate was seen among the 15 to 19 years age group, with approximately 187 per 100,000 females having experienced sexual assault, followed by 127 per 100,000 females aged 20 to 24 </w:t>
      </w:r>
      <w:r w:rsidRPr="009867D4">
        <w:rPr>
          <w:lang w:val="en-US"/>
        </w:rPr>
        <w:t>(Muldoon et al., 2019)</w:t>
      </w:r>
      <w:r w:rsidRPr="009867D4">
        <w:t>.</w:t>
      </w:r>
    </w:p>
    <w:p w14:paraId="759F47D2" w14:textId="347537F3" w:rsidR="009867D4" w:rsidRPr="009867D4" w:rsidRDefault="009867D4" w:rsidP="009867D4">
      <w:pPr>
        <w:pStyle w:val="BodySerif"/>
      </w:pPr>
      <w:r w:rsidRPr="009867D4">
        <w:lastRenderedPageBreak/>
        <w:t>While much of the literature on sexual violence in adulthood draws from samples over the age of 18, few studies have examined experiences of sexual violence among older women. A recent systematic review and meta-analysis of predominately high-income countries estimated that 2 per cent of adults in institutional settings had experienced sexual violence, however, there is a paucity of evidence applicable to the general population </w:t>
      </w:r>
      <w:r w:rsidRPr="009867D4">
        <w:rPr>
          <w:lang w:val="en-US"/>
        </w:rPr>
        <w:t>(Yon et al., 2019)</w:t>
      </w:r>
      <w:r w:rsidRPr="009867D4">
        <w:t>.</w:t>
      </w:r>
    </w:p>
    <w:p w14:paraId="7A934211" w14:textId="0FF03527" w:rsidR="009867D4" w:rsidRPr="009867D4" w:rsidRDefault="009867D4" w:rsidP="009867D4">
      <w:pPr>
        <w:pStyle w:val="BodySerif"/>
      </w:pPr>
      <w:r w:rsidRPr="009867D4">
        <w:t>Much of the United States-based research on the prevalence of sexual violence among women has also utilised college sampling due to higher rates of assault often reported by college-aged women compared to other age groups </w:t>
      </w:r>
      <w:r w:rsidRPr="009867D4">
        <w:rPr>
          <w:lang w:val="en-US"/>
        </w:rPr>
        <w:t>(Bradel et al., 2019; Brener et al., 1999; Conley et al., 2017)</w:t>
      </w:r>
      <w:r w:rsidRPr="009867D4">
        <w:t>. For example, Conley et al. </w:t>
      </w:r>
      <w:r w:rsidRPr="009867D4">
        <w:rPr>
          <w:lang w:val="en-US"/>
        </w:rPr>
        <w:t>(2017)</w:t>
      </w:r>
      <w:r w:rsidRPr="009867D4">
        <w:t> reported that 23 per cent of women experienced sexual assault while in college, defined as rape, attempted rape, being made to perform any type of sexual act through force or threat of harm, or any other unwanted or uncomfortable sexual experience.</w:t>
      </w:r>
    </w:p>
    <w:p w14:paraId="7E5A6CE6" w14:textId="0D33E4C6" w:rsidR="009867D4" w:rsidRPr="009867D4" w:rsidRDefault="009867D4" w:rsidP="009867D4">
      <w:pPr>
        <w:pStyle w:val="BodySerif"/>
      </w:pPr>
      <w:r w:rsidRPr="009867D4">
        <w:t>International studies have also examined the prevalence of sexual violence in childhood years </w:t>
      </w:r>
      <w:r w:rsidRPr="009867D4">
        <w:rPr>
          <w:lang w:val="en-US"/>
        </w:rPr>
        <w:t>(Craner et al., 2015; Finkelhor et al., 2014; Herbert et al., 2021; Merrick et al., 2018; Wincentak et al., 2016)</w:t>
      </w:r>
      <w:r w:rsidRPr="009867D4">
        <w:t>. Using data from the United Kingdom Avon Longitudinal Study of Parents and Children, Herbert et al. </w:t>
      </w:r>
      <w:r w:rsidRPr="009867D4">
        <w:rPr>
          <w:lang w:val="en-US"/>
        </w:rPr>
        <w:t>(2021)</w:t>
      </w:r>
      <w:r w:rsidRPr="009867D4">
        <w:t> estimated the lifetime prevalence of intimate partner sexual violence victimisation among women aged 17 to be 9 per cent </w:t>
      </w:r>
      <w:r w:rsidRPr="009867D4">
        <w:rPr>
          <w:lang w:val="en-US"/>
        </w:rPr>
        <w:t>(Herbert et al., 2021)</w:t>
      </w:r>
      <w:r w:rsidRPr="009867D4">
        <w:t>. Similarly, findings from an online survey of youth in the United States indicated that 11 per cent of females aged 14 to 15, 12 per cent of females aged 16 to 17, and 15 per cent of females aged 18 to 21 had experienced sexual adolescent dating violence, including unwanted kissing, unwanted touching, other unwanted sexual activity, attempted forced sex and forced sex by a partner </w:t>
      </w:r>
      <w:r w:rsidRPr="009867D4">
        <w:rPr>
          <w:lang w:val="en-US"/>
        </w:rPr>
        <w:t>(Ybarra et al., 2016)</w:t>
      </w:r>
      <w:r w:rsidRPr="009867D4">
        <w:t>.</w:t>
      </w:r>
    </w:p>
    <w:p w14:paraId="6E10B4F4" w14:textId="1067D284" w:rsidR="009867D4" w:rsidRPr="009867D4" w:rsidRDefault="009867D4" w:rsidP="009867D4">
      <w:pPr>
        <w:pStyle w:val="H4"/>
      </w:pPr>
      <w:r w:rsidRPr="009867D4">
        <w:t>National estimates of the prevalence of</w:t>
      </w:r>
      <w:r w:rsidR="00712B09">
        <w:t xml:space="preserve"> </w:t>
      </w:r>
      <w:r w:rsidRPr="009867D4">
        <w:t>sexual violence</w:t>
      </w:r>
    </w:p>
    <w:p w14:paraId="11FAE928" w14:textId="0E423C39" w:rsidR="009867D4" w:rsidRPr="009867D4" w:rsidRDefault="009867D4" w:rsidP="009867D4">
      <w:pPr>
        <w:pStyle w:val="BodySerif"/>
      </w:pPr>
      <w:r w:rsidRPr="009867D4">
        <w:t>Estimates of sexual violence prevalence have also been reported at the national level in Australia. According to the Australian Bureau of Statistics’ 2016 </w:t>
      </w:r>
      <w:r w:rsidRPr="009867D4">
        <w:rPr>
          <w:i/>
          <w:iCs/>
        </w:rPr>
        <w:t>Personal Safety Survey</w:t>
      </w:r>
      <w:r w:rsidRPr="009867D4">
        <w:t> (PSS; </w:t>
      </w:r>
      <w:r w:rsidRPr="009867D4">
        <w:rPr>
          <w:lang w:val="en-US"/>
        </w:rPr>
        <w:t>Australian Bureau of Statistics, 2017)</w:t>
      </w:r>
      <w:r w:rsidRPr="009867D4">
        <w:t>, approximately one in five Australian women have experienced sexual violence. In 2016, it was estimated that 18 per cent of Australian women over the age of 18 had experienced sexual violence since the age of 15. The PSS also indicated that just under 2 per cent of Australian women had experienced sexual violence in the last 12 months. Eleven percent of women had been sexually abused before the age of 15, with more than half of these experiencing sexual violence for the first time before the age of 10. Further, of those who had experienced sexual violence before the age of 15, nearly half (47%) reported that the perpetrator was a non-familial known person </w:t>
      </w:r>
      <w:r w:rsidRPr="009867D4">
        <w:rPr>
          <w:lang w:val="en-US"/>
        </w:rPr>
        <w:t>(Australian Bureau of Statistics, 2017)</w:t>
      </w:r>
      <w:r w:rsidRPr="009867D4">
        <w:t>.</w:t>
      </w:r>
    </w:p>
    <w:p w14:paraId="61CF6863" w14:textId="1E0D041E" w:rsidR="009867D4" w:rsidRPr="009867D4" w:rsidRDefault="009867D4" w:rsidP="009867D4">
      <w:pPr>
        <w:pStyle w:val="BodySerif"/>
      </w:pPr>
      <w:r w:rsidRPr="009867D4">
        <w:t>Australian cross-sectional studies have also captured prevalence data on sexual violence, although there is variation reported across the literature </w:t>
      </w:r>
      <w:r w:rsidRPr="009867D4">
        <w:rPr>
          <w:lang w:val="en-US"/>
        </w:rPr>
        <w:t>(Gartland et al., 2016; González-Chica et al., 2019; Kisely et al., 2020; Mills et al., 2016; Tarzia et al., 2017; Tarzia et al., 2018)</w:t>
      </w:r>
      <w:r w:rsidRPr="009867D4">
        <w:t>. A recent South Australian population-based study reported that 17 per cent of females had been sexually abused during their lifetimes </w:t>
      </w:r>
      <w:r w:rsidRPr="009867D4">
        <w:rPr>
          <w:lang w:val="en-US"/>
        </w:rPr>
        <w:t>(González-Chica et al., 2019)</w:t>
      </w:r>
      <w:r w:rsidRPr="009867D4">
        <w:t>. According to a different study conducted in general practice clinics, 41 per cent of women had experienced sexual violence since 15 years of age and 11 per cent had experienced sexual violence in the past 12 months </w:t>
      </w:r>
      <w:r w:rsidRPr="009867D4">
        <w:rPr>
          <w:lang w:val="en-US"/>
        </w:rPr>
        <w:t>(Tarzia et al., 2018)</w:t>
      </w:r>
      <w:r w:rsidRPr="009867D4">
        <w:t>. This study also documented large proportions of those who had experienced rape or sexual assault (16%), coercion into sexual acts or in reproductive control (18%), and unwanted sexual contact (e.g. groping, harassment, flashing or touching; 18%; </w:t>
      </w:r>
      <w:r w:rsidRPr="009867D4">
        <w:rPr>
          <w:lang w:val="en-US"/>
        </w:rPr>
        <w:t>Tarzia et al., 2018)</w:t>
      </w:r>
      <w:r w:rsidRPr="009867D4">
        <w:t>.</w:t>
      </w:r>
    </w:p>
    <w:p w14:paraId="6CE49B64" w14:textId="7463A938" w:rsidR="009867D4" w:rsidRPr="009867D4" w:rsidRDefault="009867D4" w:rsidP="009867D4">
      <w:pPr>
        <w:pStyle w:val="BodySerif"/>
      </w:pPr>
      <w:r w:rsidRPr="009867D4">
        <w:t>As reflected in the international literature, the body of research on the prevalence of sexual violence among young women often utilises university or college sampling, due to the disproportionate numbers of sexual assaults in these settings. Within an Australian setting, the 2021 </w:t>
      </w:r>
      <w:r w:rsidRPr="009867D4">
        <w:rPr>
          <w:i/>
          <w:iCs/>
        </w:rPr>
        <w:t>National Safety Survey</w:t>
      </w:r>
      <w:r w:rsidRPr="009867D4">
        <w:t> revealed that 21.3 per cent of female Australian students had been sexually harassed and 6 per cent had been sexually assaulted in an Australian university context </w:t>
      </w:r>
      <w:r w:rsidRPr="009867D4">
        <w:rPr>
          <w:lang w:val="en-US"/>
        </w:rPr>
        <w:t>(Heywood et al., 2022)</w:t>
      </w:r>
      <w:r w:rsidRPr="009867D4">
        <w:t>.</w:t>
      </w:r>
    </w:p>
    <w:p w14:paraId="192A4E15" w14:textId="2E5FBDA2" w:rsidR="009867D4" w:rsidRPr="009867D4" w:rsidRDefault="009867D4" w:rsidP="009867D4">
      <w:pPr>
        <w:pStyle w:val="BodySerif"/>
      </w:pPr>
      <w:r w:rsidRPr="009867D4">
        <w:lastRenderedPageBreak/>
        <w:t>A number of Australian studies have also examined the prevalence of sexual violence within childhood </w:t>
      </w:r>
      <w:r w:rsidRPr="009867D4">
        <w:rPr>
          <w:lang w:val="en-US"/>
        </w:rPr>
        <w:t>(Gartland et al., 2016; Kisely et al., 2020; Mills et al., 2016; Tarzia et al., 2017; Tarzia et al., 2018)</w:t>
      </w:r>
      <w:r w:rsidRPr="009867D4">
        <w:t>. Data from a clinical sample revealed that 27 per cent of women had experienced a form of childhood sexual violence </w:t>
      </w:r>
      <w:r w:rsidRPr="009867D4">
        <w:rPr>
          <w:lang w:val="en-US"/>
        </w:rPr>
        <w:t>(Tarzia et al., 2017)</w:t>
      </w:r>
      <w:r w:rsidRPr="009867D4">
        <w:t>. Similarly, findings from a Melbourne pregnancy cohort indicated that nearly one in four (23%) women had a self-reported history of childhood sexual violence </w:t>
      </w:r>
      <w:r w:rsidRPr="009867D4">
        <w:rPr>
          <w:lang w:val="en-US"/>
        </w:rPr>
        <w:t>(Gartland et al., 2016)</w:t>
      </w:r>
      <w:r w:rsidRPr="009867D4">
        <w:t>. Additionally, much of the Australian literature on childhood sexual violence has reported on data captured from the Mater–University of Queensland Study of Pregnancy </w:t>
      </w:r>
      <w:r w:rsidRPr="009867D4">
        <w:rPr>
          <w:lang w:val="en-US"/>
        </w:rPr>
        <w:t>(Mills et al., 2016)</w:t>
      </w:r>
      <w:r w:rsidRPr="009867D4">
        <w:t>. According to a 2016 analysis, 31 per cent of females followed up at age 21 had a self-reported history of childhood sexual violence </w:t>
      </w:r>
      <w:r w:rsidRPr="009867D4">
        <w:rPr>
          <w:lang w:val="en-US"/>
        </w:rPr>
        <w:t>(Mills et al., 2016)</w:t>
      </w:r>
      <w:r w:rsidRPr="009867D4">
        <w:t>. More recently, state child protection agency data were used to determine history of exposure to suspected childhood maltreatment at the 30-year follow-up phase. Although this analysis did not permit reporting of childhood sexual violence among females, 2 per cent of young adults had notifications of childhood sexual violence </w:t>
      </w:r>
      <w:r w:rsidRPr="009867D4">
        <w:rPr>
          <w:lang w:val="en-US"/>
        </w:rPr>
        <w:t>(Kisely et al., 2020)</w:t>
      </w:r>
      <w:r w:rsidRPr="009867D4">
        <w:t>.</w:t>
      </w:r>
    </w:p>
    <w:p w14:paraId="07022DC2" w14:textId="29FAC618" w:rsidR="009867D4" w:rsidRPr="009867D4" w:rsidRDefault="009867D4" w:rsidP="009867D4">
      <w:pPr>
        <w:pStyle w:val="BodySerif"/>
      </w:pPr>
      <w:r w:rsidRPr="009867D4">
        <w:t>Further, Australian studies have demonstrated that women from diverse groups and communities often experience sexual violence at higher rates </w:t>
      </w:r>
      <w:r w:rsidRPr="009867D4">
        <w:rPr>
          <w:lang w:val="en-US"/>
        </w:rPr>
        <w:t>(Dillon et al., 2015; Heywood et al., 2022; Ussher et al., 2020)</w:t>
      </w:r>
      <w:r w:rsidRPr="009867D4">
        <w:t>. For example, the 2021 </w:t>
      </w:r>
      <w:r w:rsidRPr="009867D4">
        <w:rPr>
          <w:i/>
          <w:iCs/>
        </w:rPr>
        <w:t>National Safety Survey</w:t>
      </w:r>
      <w:r w:rsidRPr="009867D4">
        <w:t> found higher rates of sexual assault and sexual harassment in an Australian university context among gay/lesbian, bisexual, nonbinary and transgender students compared to heterosexual students. Similarly, students with disability were more than twice as likely to experience sexual assault in an Australian university context, compared to those without disability </w:t>
      </w:r>
      <w:r w:rsidRPr="009867D4">
        <w:rPr>
          <w:lang w:val="en-US"/>
        </w:rPr>
        <w:t>(Heywood et al., 2022)</w:t>
      </w:r>
      <w:r w:rsidRPr="009867D4">
        <w:t>. Finally, previous research using ALSWH data found that women from inner regional and other rural areas were more likely to report lifetime intimate partner violence than those from major cities </w:t>
      </w:r>
      <w:r w:rsidRPr="009867D4">
        <w:rPr>
          <w:lang w:val="en-US"/>
        </w:rPr>
        <w:t>(Dillon et al., 2015)</w:t>
      </w:r>
      <w:r w:rsidRPr="009867D4">
        <w:t>.</w:t>
      </w:r>
    </w:p>
    <w:p w14:paraId="79A232CE" w14:textId="148E632F" w:rsidR="009867D4" w:rsidRPr="009867D4" w:rsidRDefault="009867D4" w:rsidP="009867D4">
      <w:pPr>
        <w:pStyle w:val="H4"/>
      </w:pPr>
      <w:r w:rsidRPr="009867D4">
        <w:t>The cumulative risk of violence</w:t>
      </w:r>
    </w:p>
    <w:p w14:paraId="5E84060A" w14:textId="357FBB18" w:rsidR="009867D4" w:rsidRPr="009867D4" w:rsidRDefault="009867D4" w:rsidP="009867D4">
      <w:pPr>
        <w:pStyle w:val="BodySerif"/>
      </w:pPr>
      <w:r w:rsidRPr="009867D4">
        <w:t>Associations between experiencing violence earlier in life and then again later in life have been documented, although these are not well understood </w:t>
      </w:r>
      <w:r w:rsidRPr="009867D4">
        <w:rPr>
          <w:lang w:val="en-US"/>
        </w:rPr>
        <w:t>(Aakvaag et al., 2019; Gartland et al., 2016; Relyea &amp; Ullman, 2017)</w:t>
      </w:r>
      <w:r w:rsidRPr="009867D4">
        <w:t>. It has been suggested that women with a history of experiencing sexual violence are more likely to experience further violence throughout their lives </w:t>
      </w:r>
      <w:r w:rsidRPr="009867D4">
        <w:rPr>
          <w:lang w:val="en-US"/>
        </w:rPr>
        <w:t>(Aakvaag et al., 2019; Conley et al., 2017; Öberg et al., 2019; Öberg et al., 2021; Relyea &amp; Ullman, 2017)</w:t>
      </w:r>
      <w:r w:rsidRPr="009867D4">
        <w:t>. This is important to understand in order to identify those at an increased risk of violence and address the potential cumulative impact of violence </w:t>
      </w:r>
      <w:r w:rsidRPr="009867D4">
        <w:rPr>
          <w:lang w:val="en-US"/>
        </w:rPr>
        <w:t>(Cox, 2015; Öberg et al., 2019)</w:t>
      </w:r>
      <w:r w:rsidRPr="009867D4">
        <w:t>. While there is a paucity of longitudinal studies examining trends over time, the available evidence reveals potential avenues to explore in future analyses.</w:t>
      </w:r>
    </w:p>
    <w:p w14:paraId="09E89B8E" w14:textId="00396A54" w:rsidR="009867D4" w:rsidRPr="009867D4" w:rsidRDefault="009867D4" w:rsidP="009867D4">
      <w:pPr>
        <w:pStyle w:val="BodySerif"/>
      </w:pPr>
      <w:r w:rsidRPr="009867D4">
        <w:t>Sexual violence and domestic violence co-occurrence and revictimisation has previously been examined in the ANROWS Landscapes Series </w:t>
      </w:r>
      <w:r w:rsidRPr="009867D4">
        <w:rPr>
          <w:lang w:val="en-US"/>
        </w:rPr>
        <w:t>(Cox, 2015)</w:t>
      </w:r>
      <w:r w:rsidRPr="009867D4">
        <w:t>. A review of the international literature from middle- and high-income countries suggested that women who have experienced childhood sexual violence are more likely to experience intimate partner sexual violence in adulthood than those without a history of childhood sexual violence. Further, the severity of the violence during childhood was shown to mediate the relationship to a certain degree. A similar association was found between childhood sexual violence and domestic violence in adulthood. It was noted that the lack of longitudinal studies of revictimisation limited the authors’ ability to draw conclusions on causal factors. Additionally, the lack of samples representative of the general population affected the external validity of the results </w:t>
      </w:r>
      <w:r w:rsidRPr="009867D4">
        <w:rPr>
          <w:lang w:val="en-US"/>
        </w:rPr>
        <w:t>(Cox, 2015)</w:t>
      </w:r>
      <w:r w:rsidRPr="009867D4">
        <w:t>.</w:t>
      </w:r>
    </w:p>
    <w:p w14:paraId="3BA45BF8" w14:textId="35B0CD7E" w:rsidR="009867D4" w:rsidRPr="009867D4" w:rsidRDefault="009867D4" w:rsidP="009867D4">
      <w:pPr>
        <w:pStyle w:val="BodySerif"/>
      </w:pPr>
      <w:r w:rsidRPr="009867D4">
        <w:t>Similarly, other international studies have demonstrated a strong link between experiencing violence in childhood and later in adulthood </w:t>
      </w:r>
      <w:r w:rsidRPr="009867D4">
        <w:rPr>
          <w:lang w:val="en-US"/>
        </w:rPr>
        <w:t>(Aakvaag et al., 2019; Bradel et al., 2019; Conley et al., 2017; Öberg et al., 2021; Relyea &amp; Ullman, 2017)</w:t>
      </w:r>
      <w:r w:rsidRPr="009867D4">
        <w:t>. However, many of these do not differentiate between the types of violence experienced at both timepoints, and thus there is uncertainty surrounding the cumulative risk of sexual violence specifically </w:t>
      </w:r>
      <w:r w:rsidRPr="009867D4">
        <w:rPr>
          <w:lang w:val="en-US"/>
        </w:rPr>
        <w:t>(Aakvaag et al., 2019; Bradel et al., 2019; Relyea &amp; Ullman, 2017)</w:t>
      </w:r>
      <w:r w:rsidRPr="009867D4">
        <w:t>.</w:t>
      </w:r>
    </w:p>
    <w:p w14:paraId="2B691A94" w14:textId="5AC81E5C" w:rsidR="009867D4" w:rsidRPr="009867D4" w:rsidRDefault="009867D4" w:rsidP="009867D4">
      <w:pPr>
        <w:pStyle w:val="BodySerif"/>
      </w:pPr>
      <w:r w:rsidRPr="009867D4">
        <w:lastRenderedPageBreak/>
        <w:t>Another review, conducted by Bidarra et al. </w:t>
      </w:r>
      <w:r w:rsidRPr="009867D4">
        <w:rPr>
          <w:lang w:val="en-US"/>
        </w:rPr>
        <w:t>(2016)</w:t>
      </w:r>
      <w:r w:rsidRPr="009867D4">
        <w:t>, demonstrated a link between exposure to parental intimate partner violence in childhood and experiencing childhood sexual violence. It was found that children exposed to intimate partner violence within their parents’ or caregivers’ relationships were at greater risk of being sexually abused during childhood, with the prevalence of the co-occurrence ranging from 12 to 70 per cent </w:t>
      </w:r>
      <w:r w:rsidRPr="009867D4">
        <w:rPr>
          <w:lang w:val="en-US"/>
        </w:rPr>
        <w:t>(Bidarra et al., 2016)</w:t>
      </w:r>
      <w:r w:rsidRPr="009867D4">
        <w:t>.</w:t>
      </w:r>
    </w:p>
    <w:p w14:paraId="7A2D5F4D" w14:textId="4A419181" w:rsidR="009867D4" w:rsidRPr="009867D4" w:rsidRDefault="009867D4" w:rsidP="009867D4">
      <w:pPr>
        <w:pStyle w:val="BodySerif"/>
      </w:pPr>
      <w:r w:rsidRPr="009867D4">
        <w:t>Within an Australian context, there is a paucity of evidence concerning women’s experiences of violence subsequent to an experience of sexual violence. Gartland et al. </w:t>
      </w:r>
      <w:r w:rsidRPr="009867D4">
        <w:rPr>
          <w:lang w:val="en-US"/>
        </w:rPr>
        <w:t>(2016)</w:t>
      </w:r>
      <w:r w:rsidRPr="009867D4">
        <w:t> investigated patterns of violence and trauma among a prospective pregnancy cohort. Among women who had never given birth, 41 per cent reported a history of childhood violence. When followed up four years from baseline, 28 per cent of women reported having experienced intimate partner violence. Women with a history of childhood sexual or physical violence had a two- to three-fold risk of intimate partner violence during the study period compared to those without such a history </w:t>
      </w:r>
      <w:r w:rsidRPr="009867D4">
        <w:rPr>
          <w:lang w:val="en-US"/>
        </w:rPr>
        <w:t>(Gartland et al., 2016)</w:t>
      </w:r>
      <w:r w:rsidRPr="009867D4">
        <w:t>.</w:t>
      </w:r>
    </w:p>
    <w:p w14:paraId="39AE0E60" w14:textId="5077D2C9" w:rsidR="009867D4" w:rsidRPr="009867D4" w:rsidRDefault="009867D4" w:rsidP="009867D4">
      <w:pPr>
        <w:pStyle w:val="H4"/>
      </w:pPr>
      <w:r w:rsidRPr="009867D4">
        <w:t>The relationship between experiencing sexual violence and socioeconomic factors</w:t>
      </w:r>
    </w:p>
    <w:p w14:paraId="656A4706" w14:textId="1FDE4974" w:rsidR="009867D4" w:rsidRPr="009867D4" w:rsidRDefault="009867D4" w:rsidP="009867D4">
      <w:pPr>
        <w:pStyle w:val="BodySerif"/>
      </w:pPr>
      <w:r w:rsidRPr="009867D4">
        <w:t>It is well known that lower socioeconomic status can impact on physical health and mental health, as can sexual violence </w:t>
      </w:r>
      <w:r w:rsidRPr="009867D4">
        <w:rPr>
          <w:lang w:val="en-US"/>
        </w:rPr>
        <w:t>(Bacchus et al., 2018; Carr et al., 2020; Hailes et al., 2019; Tarzia et al., 2017)</w:t>
      </w:r>
      <w:r w:rsidRPr="009867D4">
        <w:t>. Yet, the interplay between these factors is not well understood. Sexual violence has been shown to have an impact on various socioeconomic factors, including education, paid employment and financial stress </w:t>
      </w:r>
      <w:r w:rsidRPr="009867D4">
        <w:rPr>
          <w:lang w:val="en-US"/>
        </w:rPr>
        <w:t>(Baigorria et al., 2017)</w:t>
      </w:r>
      <w:r w:rsidRPr="009867D4">
        <w:t>. It is important to understand the relationship between women’s experiences of sexual violence at different stages of life and their socioeconomic status to ascertain the degree and length of this impact </w:t>
      </w:r>
      <w:r w:rsidRPr="009867D4">
        <w:rPr>
          <w:lang w:val="en-US"/>
        </w:rPr>
        <w:t>(Dillon et al., 2015; Sanz-Barbero et al., 2019)</w:t>
      </w:r>
      <w:r w:rsidRPr="009867D4">
        <w:t>. This will allow for tailored strategies to assist women in recovering from sexual violence </w:t>
      </w:r>
      <w:r w:rsidRPr="009867D4">
        <w:rPr>
          <w:lang w:val="en-US"/>
        </w:rPr>
        <w:t>(Kennedy et al., 2021; Nikischer, 2014)</w:t>
      </w:r>
      <w:r w:rsidRPr="009867D4">
        <w:t>.</w:t>
      </w:r>
    </w:p>
    <w:p w14:paraId="39339C54" w14:textId="2DB4B837" w:rsidR="009867D4" w:rsidRPr="009867D4" w:rsidRDefault="009867D4" w:rsidP="009867D4">
      <w:pPr>
        <w:pStyle w:val="BodySerif"/>
      </w:pPr>
      <w:r w:rsidRPr="009867D4">
        <w:t>International research has highlighted an inverse relationship between women experiencing sexual violence and educational attainment </w:t>
      </w:r>
      <w:r w:rsidRPr="009867D4">
        <w:rPr>
          <w:lang w:val="en-US"/>
        </w:rPr>
        <w:t>(Baigorria et al., 2017; Kennedy et al., 2021; Sanz-Barbero et al., 2019)</w:t>
      </w:r>
      <w:r w:rsidRPr="009867D4">
        <w:t>. Recently, a review found that low educational level was associated with experience of sexual violence among adolescent and adult women </w:t>
      </w:r>
      <w:r w:rsidRPr="009867D4">
        <w:rPr>
          <w:lang w:val="en-US"/>
        </w:rPr>
        <w:t>(Baigorria et al., 2017)</w:t>
      </w:r>
      <w:r w:rsidRPr="009867D4">
        <w:t>. Similarly, low educational status, as determined by the highest educational grade of participants’ primary caregivers, has been shown to predict sexual intimate partner violence </w:t>
      </w:r>
      <w:r w:rsidRPr="009867D4">
        <w:rPr>
          <w:lang w:val="en-US"/>
        </w:rPr>
        <w:t>(Kennedy et al., 2021).</w:t>
      </w:r>
    </w:p>
    <w:p w14:paraId="0C01129E" w14:textId="090BDDFE" w:rsidR="009867D4" w:rsidRPr="009867D4" w:rsidRDefault="009867D4" w:rsidP="009867D4">
      <w:pPr>
        <w:pStyle w:val="BodySerif"/>
      </w:pPr>
      <w:r w:rsidRPr="009867D4">
        <w:t>There is also evidence to suggest that a history of sexual violence predicts poor academic performance in tertiary education settings </w:t>
      </w:r>
      <w:r w:rsidRPr="009867D4">
        <w:rPr>
          <w:lang w:val="en-US"/>
        </w:rPr>
        <w:t>(Baker et al., 2016)</w:t>
      </w:r>
      <w:r w:rsidRPr="009867D4">
        <w:t>. Baker et al. </w:t>
      </w:r>
      <w:r w:rsidRPr="009867D4">
        <w:rPr>
          <w:lang w:val="en-US"/>
        </w:rPr>
        <w:t>(2016)</w:t>
      </w:r>
      <w:r w:rsidRPr="009867D4">
        <w:t> showed that a history of childhood sexual violence and adolescent/adult sexual assault predicted a poorer grade point average both at the end of the semester and at the four-year follow-up among college students. Experiencing sexual violence was also associated with a higher likelihood of dropping out of college, underscoring the need to address adverse educational outcomes of those who have experienced sexual violence and assess for sexual violence in college settings to identify women at risk of poor performance or leaving their studies.</w:t>
      </w:r>
    </w:p>
    <w:p w14:paraId="2033F18C" w14:textId="274FFBBE" w:rsidR="009867D4" w:rsidRPr="009867D4" w:rsidRDefault="009867D4" w:rsidP="009867D4">
      <w:pPr>
        <w:pStyle w:val="BodySerif"/>
      </w:pPr>
      <w:r w:rsidRPr="009867D4">
        <w:t>A United States qualitative study provided insight into the interplay between experiencing sexual violence and educational outcomes </w:t>
      </w:r>
      <w:r w:rsidRPr="009867D4">
        <w:rPr>
          <w:lang w:val="en-US"/>
        </w:rPr>
        <w:t>(Nikischer, 2014)</w:t>
      </w:r>
      <w:r w:rsidRPr="009867D4">
        <w:t>. Participants reported drops in grades during high school and university degree programs, and this was attributed to a lack of confidence following sexual assault, fear of violence occurring at the educational setting, and difficulties with mental health and health behavioural factors that also followed experiencing violence. Further, women described a “ripple effect” on employment and career goals, indicating that socioeconomic challenges persisted in the long term </w:t>
      </w:r>
      <w:r w:rsidRPr="009867D4">
        <w:rPr>
          <w:lang w:val="en-US"/>
        </w:rPr>
        <w:t>(Nikischer, 2014)</w:t>
      </w:r>
      <w:r w:rsidRPr="009867D4">
        <w:t>.</w:t>
      </w:r>
    </w:p>
    <w:p w14:paraId="03C6398A" w14:textId="427970C7" w:rsidR="009867D4" w:rsidRPr="009867D4" w:rsidRDefault="009867D4" w:rsidP="009867D4">
      <w:pPr>
        <w:pStyle w:val="BodySerif"/>
      </w:pPr>
      <w:r w:rsidRPr="009867D4">
        <w:t>Associations have also been drawn between women experiencing sexual violence and disruptions to employment and income hardship </w:t>
      </w:r>
      <w:r w:rsidRPr="009867D4">
        <w:rPr>
          <w:lang w:val="en-US"/>
        </w:rPr>
        <w:t>(Dillon et al., 2015; Showalter, 2016)</w:t>
      </w:r>
      <w:r w:rsidRPr="009867D4">
        <w:t xml:space="preserve">. A 2016 systematic review of the literature explored the co-occurrence of domestic violence, including sexual violence, and employment </w:t>
      </w:r>
      <w:r w:rsidRPr="009867D4">
        <w:lastRenderedPageBreak/>
        <w:t>instability </w:t>
      </w:r>
      <w:r w:rsidRPr="009867D4">
        <w:rPr>
          <w:lang w:val="en-US"/>
        </w:rPr>
        <w:t>(Showalter, 2016)</w:t>
      </w:r>
      <w:r w:rsidRPr="009867D4">
        <w:t>. Many of the included studies documented higher rates of unemployment for women who had experienced domestic violence, compared to those who had not. Additional findings showed a correlation between experiencing domestic violence and job performance, inability to concentrate at work, fewer hours in paid work and job loss by termination or resignation. Direct workplace disruptions from women’s abusers were also observed and shown to negatively impact women’s employment stability. These included on-the-job harassment in person or via telephone, being prevented from going to work by the abuser and being late to work as a result of violence. Finally, some of these relationships were mediated by mental health factors, highlighting a potential interaction between sexual violence, socioeconomic status and mental health </w:t>
      </w:r>
      <w:r w:rsidRPr="009867D4">
        <w:rPr>
          <w:lang w:val="en-US"/>
        </w:rPr>
        <w:t>(Showalter, 2016)</w:t>
      </w:r>
      <w:r w:rsidRPr="009867D4">
        <w:t>.</w:t>
      </w:r>
    </w:p>
    <w:p w14:paraId="669A2704" w14:textId="47E86A71" w:rsidR="009867D4" w:rsidRPr="009867D4" w:rsidRDefault="009867D4" w:rsidP="009867D4">
      <w:pPr>
        <w:pStyle w:val="BodySerif"/>
      </w:pPr>
      <w:r w:rsidRPr="009867D4">
        <w:t>A number of studies have also observed differences in income and financial hardship between those with a history of sexual violence and their counterparts </w:t>
      </w:r>
      <w:r w:rsidRPr="009867D4">
        <w:rPr>
          <w:lang w:val="en-US"/>
        </w:rPr>
        <w:t>(Dillon et al., 2015; Loya, 2015; Showalter, 2016)</w:t>
      </w:r>
      <w:r w:rsidRPr="009867D4">
        <w:t>. However, there is a paucity of evidence demonstrating this relationship over time. Therefore, it is difficult to ascertain the extent of this association and fully understand women’s experiences of financial disadvantage in relation to sexual violence.</w:t>
      </w:r>
    </w:p>
    <w:p w14:paraId="42D7B406" w14:textId="3A485D53" w:rsidR="009867D4" w:rsidRPr="009867D4" w:rsidRDefault="009867D4" w:rsidP="009867D4">
      <w:pPr>
        <w:pStyle w:val="H4"/>
      </w:pPr>
      <w:r w:rsidRPr="009867D4">
        <w:t>The relationship between experiencing sexual violence and health behaviours</w:t>
      </w:r>
    </w:p>
    <w:p w14:paraId="68220F69" w14:textId="0530FEB1" w:rsidR="009867D4" w:rsidRPr="009867D4" w:rsidRDefault="009867D4" w:rsidP="009867D4">
      <w:pPr>
        <w:pStyle w:val="BodySerif"/>
      </w:pPr>
      <w:r w:rsidRPr="009867D4">
        <w:t>Exposure to sexual violence has been widely associated with adverse health behaviours, including drug use, excessive alcohol use and tobacco use </w:t>
      </w:r>
      <w:r w:rsidRPr="009867D4">
        <w:rPr>
          <w:lang w:val="en-US"/>
        </w:rPr>
        <w:t>(Bacchus et al., 2018; Baigorria et al., 2017; González-Chica et al., 2019; Miller-Graff et al., 2021; Nemeth et al., 2016)</w:t>
      </w:r>
      <w:r w:rsidRPr="009867D4">
        <w:t>. It is important to understand the relationships between these variables to identify those who may benefit from referral to support services </w:t>
      </w:r>
      <w:r w:rsidRPr="009867D4">
        <w:rPr>
          <w:lang w:val="en-US"/>
        </w:rPr>
        <w:t>(Bone et al., 2018)</w:t>
      </w:r>
      <w:r w:rsidRPr="009867D4">
        <w:t>. Further, it is necessary to gain insight into these factors to understand and respond to the needs of women exposed to sexual violence </w:t>
      </w:r>
      <w:r w:rsidRPr="009867D4">
        <w:rPr>
          <w:lang w:val="en-US"/>
        </w:rPr>
        <w:t>(Bacchus et al., 2018; Bone et al., 2018)</w:t>
      </w:r>
      <w:r w:rsidRPr="009867D4">
        <w:t>.</w:t>
      </w:r>
    </w:p>
    <w:p w14:paraId="7DB6290D" w14:textId="43A76EFE" w:rsidR="009867D4" w:rsidRPr="009867D4" w:rsidRDefault="009867D4" w:rsidP="009867D4">
      <w:pPr>
        <w:pStyle w:val="BodySerif"/>
      </w:pPr>
      <w:r w:rsidRPr="009867D4">
        <w:t>Drug use has been consistently linked to experiencing sexual violence within the international literature, although the mechanisms underlying this relationship remain unclear </w:t>
      </w:r>
      <w:r w:rsidRPr="009867D4">
        <w:rPr>
          <w:lang w:val="en-US"/>
        </w:rPr>
        <w:t>(Austin &amp; Short, 2020; Bacchus et al., 2018; Silva et al., 2020)</w:t>
      </w:r>
      <w:r w:rsidRPr="009867D4">
        <w:t>. A systematic review examined the associations between intimate partner violence, including sexual violence in the previous 12 months, and health risk behaviours </w:t>
      </w:r>
      <w:r w:rsidRPr="009867D4">
        <w:rPr>
          <w:lang w:val="en-US"/>
        </w:rPr>
        <w:t>(Bacchus et al., 2018)</w:t>
      </w:r>
      <w:r w:rsidRPr="009867D4">
        <w:t>. Intimate partner violence was shown to be associated with the use of cocaine, crack, heroin and marijuana among women aged 15 and over. This review highlighted the uncertainty surrounding the relationships over time, underscoring the need for longitudinal studies in this area </w:t>
      </w:r>
      <w:r w:rsidRPr="009867D4">
        <w:rPr>
          <w:lang w:val="en-US"/>
        </w:rPr>
        <w:t>(Bacchus et al., 2018)</w:t>
      </w:r>
      <w:r w:rsidRPr="009867D4">
        <w:t>.</w:t>
      </w:r>
    </w:p>
    <w:p w14:paraId="5051C5DE" w14:textId="0959E3F0" w:rsidR="009867D4" w:rsidRPr="009867D4" w:rsidRDefault="009867D4" w:rsidP="009867D4">
      <w:pPr>
        <w:pStyle w:val="BodySerif"/>
      </w:pPr>
      <w:r w:rsidRPr="009867D4">
        <w:t>Recently, data from the National Longitudinal Study of Adolescent to Adult Health in the Netherlands were used to examine the association between prescription opioid use and misuse and sexual violence over a decade </w:t>
      </w:r>
      <w:r w:rsidRPr="009867D4">
        <w:rPr>
          <w:lang w:val="en-US"/>
        </w:rPr>
        <w:t>(Austin &amp; Short, 2020)</w:t>
      </w:r>
      <w:r w:rsidRPr="009867D4">
        <w:t>. Participants with a history of sexual violence were nearly 70 per cent more likely to use prescription opioids than those with no such history. An increased risk was also observed for past-30-day prescription opioid misuse, with a 20 per cent higher likelihood for women who had experienced sexual violence </w:t>
      </w:r>
      <w:r w:rsidRPr="009867D4">
        <w:rPr>
          <w:lang w:val="en-US"/>
        </w:rPr>
        <w:t>(Austin &amp; Short, 2020)</w:t>
      </w:r>
      <w:r w:rsidRPr="009867D4">
        <w:t>.</w:t>
      </w:r>
    </w:p>
    <w:p w14:paraId="6C20B016" w14:textId="588A239C" w:rsidR="009867D4" w:rsidRPr="009867D4" w:rsidRDefault="009867D4" w:rsidP="009867D4">
      <w:pPr>
        <w:pStyle w:val="BodySerif"/>
      </w:pPr>
      <w:r w:rsidRPr="009867D4">
        <w:t>There is variation within the literature regarding the link between alcohol consumption and experiencing violence </w:t>
      </w:r>
      <w:r w:rsidRPr="009867D4">
        <w:rPr>
          <w:lang w:val="en-US"/>
        </w:rPr>
        <w:t>(Bacchus et al., 2018; González-Chica et al., 2019)</w:t>
      </w:r>
      <w:r w:rsidRPr="009867D4">
        <w:t>. The associations have not been widely examined over time due to the paucity of longitudinal data </w:t>
      </w:r>
      <w:r w:rsidRPr="009867D4">
        <w:rPr>
          <w:lang w:val="en-US"/>
        </w:rPr>
        <w:t>(Bacchus et al., 2018; Massetti et al., 2018)</w:t>
      </w:r>
      <w:r w:rsidRPr="009867D4">
        <w:t>. A study using data from the 2006 United States Behavioral Risk Factor Surveillance System (BRFSS) examined the risk of binge drinking among those with a history of experiencing intimate partner violence, including sexual violence </w:t>
      </w:r>
      <w:r w:rsidRPr="009867D4">
        <w:rPr>
          <w:lang w:val="en-US"/>
        </w:rPr>
        <w:t>(Massetti et al., 2018)</w:t>
      </w:r>
      <w:r w:rsidRPr="009867D4">
        <w:t>. Those reporting intimate partner violence victimisation were more likely to have engaged in binge drinking in the past month compared to those without a history of intimate partner violence </w:t>
      </w:r>
      <w:r w:rsidRPr="009867D4">
        <w:rPr>
          <w:lang w:val="en-US"/>
        </w:rPr>
        <w:t>(Massetti et al., 2018)</w:t>
      </w:r>
      <w:r w:rsidRPr="009867D4">
        <w:t>. In contrast, a recent Australian study reported no significant association between experiencing sexual violence among adolescents and excessive alcohol intake </w:t>
      </w:r>
      <w:r w:rsidRPr="009867D4">
        <w:rPr>
          <w:lang w:val="en-US"/>
        </w:rPr>
        <w:t>(González-Chica et al., 2019)</w:t>
      </w:r>
      <w:r w:rsidRPr="009867D4">
        <w:t>.</w:t>
      </w:r>
    </w:p>
    <w:p w14:paraId="3D101F0C" w14:textId="46850511" w:rsidR="009867D4" w:rsidRPr="009867D4" w:rsidRDefault="009867D4" w:rsidP="009867D4">
      <w:pPr>
        <w:pStyle w:val="BodySerif"/>
      </w:pPr>
      <w:r w:rsidRPr="009867D4">
        <w:lastRenderedPageBreak/>
        <w:t>There is also evidence to suggest a relationship between cigarette use and sexual violence </w:t>
      </w:r>
      <w:r w:rsidRPr="009867D4">
        <w:rPr>
          <w:lang w:val="en-US"/>
        </w:rPr>
        <w:t>(González-Chica et al., 2019; Melka et al., 2019; Nemeth et al., 2016)</w:t>
      </w:r>
      <w:r w:rsidRPr="009867D4">
        <w:t>. For example, an Australian study found that participants who had experienced sexual violence were more likely to indicate smoking dependence (defined as smoking three or more cigarettes every day) than those without a history of sexual violence </w:t>
      </w:r>
      <w:r w:rsidRPr="009867D4">
        <w:rPr>
          <w:lang w:val="en-US"/>
        </w:rPr>
        <w:t>(González-Chica et al., 2019)</w:t>
      </w:r>
      <w:r w:rsidRPr="009867D4">
        <w:t>.</w:t>
      </w:r>
    </w:p>
    <w:p w14:paraId="2E83EE4B" w14:textId="78203E81" w:rsidR="009867D4" w:rsidRPr="009867D4" w:rsidRDefault="009867D4" w:rsidP="009867D4">
      <w:pPr>
        <w:pStyle w:val="BodySerif"/>
      </w:pPr>
      <w:r w:rsidRPr="009867D4">
        <w:t>International research has also highlighted a link between body mass index (BMI) and sexual violence in childhood and adolescence </w:t>
      </w:r>
      <w:r w:rsidRPr="009867D4">
        <w:rPr>
          <w:lang w:val="en-US"/>
        </w:rPr>
        <w:t>(Clark et al., 2014; Stensland et al., 2015)</w:t>
      </w:r>
      <w:r w:rsidRPr="009867D4">
        <w:t>. Clark et al. </w:t>
      </w:r>
      <w:r w:rsidRPr="009867D4">
        <w:rPr>
          <w:lang w:val="en-US"/>
        </w:rPr>
        <w:t>(2014)</w:t>
      </w:r>
      <w:r w:rsidRPr="009867D4">
        <w:t> examined data from the United States National Longitudinal Study of Adolescent Health, finding that the occurrence of violence within a relationship predicted an increase in BMI. Further, stratified results showed a magnification of the increase in BMI for those with a history of childhood sexual violence. Stensland et al. </w:t>
      </w:r>
      <w:r w:rsidRPr="009867D4">
        <w:rPr>
          <w:lang w:val="en-US"/>
        </w:rPr>
        <w:t>(2015)</w:t>
      </w:r>
      <w:r w:rsidRPr="009867D4">
        <w:t> found a robust and significant relationship between interpersonal violence, including sexual violence, and increased BMI within a cohort of Norwegian youth. This remained after adjustment for socioeconomic and health behavioural factors and was more evident among female participants compared to males </w:t>
      </w:r>
      <w:r w:rsidRPr="009867D4">
        <w:rPr>
          <w:lang w:val="en-US"/>
        </w:rPr>
        <w:t>(Stensland et al., 2015)</w:t>
      </w:r>
      <w:r w:rsidRPr="009867D4">
        <w:t>.</w:t>
      </w:r>
    </w:p>
    <w:p w14:paraId="16599268" w14:textId="080AD932" w:rsidR="009867D4" w:rsidRPr="009867D4" w:rsidRDefault="009867D4" w:rsidP="009867D4">
      <w:pPr>
        <w:pStyle w:val="H4"/>
      </w:pPr>
      <w:r w:rsidRPr="009867D4">
        <w:t>The relationship between experiencing sexual violence and health</w:t>
      </w:r>
    </w:p>
    <w:p w14:paraId="05526D7C" w14:textId="233B103C" w:rsidR="009867D4" w:rsidRPr="009867D4" w:rsidRDefault="009867D4" w:rsidP="009867D4">
      <w:pPr>
        <w:pStyle w:val="BodySerif"/>
      </w:pPr>
      <w:r w:rsidRPr="009867D4">
        <w:t>Experiencing violence has been linked to a plethora of negative health outcomes </w:t>
      </w:r>
      <w:r w:rsidRPr="009867D4">
        <w:rPr>
          <w:lang w:val="en-US"/>
        </w:rPr>
        <w:t>(Bacchus et al., 2018; Felitti et al., 1998)</w:t>
      </w:r>
      <w:r w:rsidRPr="009867D4">
        <w:t>. Globally, intimate partner violence has been shown to result in a higher burden of disease and has been linked to a lower life expectancy </w:t>
      </w:r>
      <w:r w:rsidRPr="009867D4">
        <w:rPr>
          <w:lang w:val="en-US"/>
        </w:rPr>
        <w:t>(Mokdad et al., 2016)</w:t>
      </w:r>
      <w:r w:rsidRPr="009867D4">
        <w:t>. Regarding sexual violence, there are consistent reports of an association with mental health, including depression, anxiety, psychological distress and post-traumatic stress disorder (PTSD;</w:t>
      </w:r>
      <w:r w:rsidRPr="009867D4">
        <w:rPr>
          <w:lang w:val="en-US"/>
        </w:rPr>
        <w:t> Bacchus et al., 2018; Coles et al., 2014; Hailes et al., 2019)</w:t>
      </w:r>
      <w:r w:rsidRPr="009867D4">
        <w:t>. The relationship between sexual violence and physical health has not been thoroughly examined, although links to cancer diagnoses, bodily pain and general health have been documented </w:t>
      </w:r>
      <w:r w:rsidRPr="009867D4">
        <w:rPr>
          <w:lang w:val="en-US"/>
        </w:rPr>
        <w:t>(Coles et al., 2014; Reingle Gonzalez et al., 2018)</w:t>
      </w:r>
      <w:r w:rsidRPr="009867D4">
        <w:t>. Studies have also reported links between experiencing sexual violence and socioeconomic status, health behaviours and health. However, the mechanisms through which these factors interact are not well understood. It is necessary to determine the health outcomes of women who have experienced sexual violence as a means to improve the identification of who may present to services and address the impact of violence on their health and wellbeing </w:t>
      </w:r>
      <w:r w:rsidRPr="009867D4">
        <w:rPr>
          <w:lang w:val="en-US"/>
        </w:rPr>
        <w:t>(Oram et al., 2017)</w:t>
      </w:r>
      <w:r w:rsidRPr="009867D4">
        <w:t>.</w:t>
      </w:r>
    </w:p>
    <w:p w14:paraId="463EEF62" w14:textId="2BEA82B3" w:rsidR="009867D4" w:rsidRPr="009867D4" w:rsidRDefault="009867D4" w:rsidP="009867D4">
      <w:pPr>
        <w:pStyle w:val="H5"/>
      </w:pPr>
      <w:r w:rsidRPr="009867D4">
        <w:t>Physical health</w:t>
      </w:r>
    </w:p>
    <w:p w14:paraId="77726B6C" w14:textId="5EA4C9A5" w:rsidR="009867D4" w:rsidRPr="009867D4" w:rsidRDefault="009867D4" w:rsidP="009867D4">
      <w:pPr>
        <w:pStyle w:val="BodySerif"/>
      </w:pPr>
      <w:r w:rsidRPr="009867D4">
        <w:t>A recent systematic review examined the long-term health and psychosocial outcomes of child maltreatment within long-term care settings, including experiencing childhood sexual violence </w:t>
      </w:r>
      <w:r w:rsidRPr="009867D4">
        <w:rPr>
          <w:lang w:val="en-US"/>
        </w:rPr>
        <w:t>(Carr et al., 2020)</w:t>
      </w:r>
      <w:r w:rsidRPr="009867D4">
        <w:t>. Participants of the included studies had retrospectively reported violence in residential care centres and in foster care settings. There were significant associations between child violence and physical health outcomes across the life span, including physical illness, being on long-term sick leave from work, chronic medical complaints (particularly headaches, back pain and joint pain), allergies and asthma </w:t>
      </w:r>
      <w:r w:rsidRPr="009867D4">
        <w:rPr>
          <w:lang w:val="en-US"/>
        </w:rPr>
        <w:t>(Carr et al., 2020)</w:t>
      </w:r>
      <w:r w:rsidRPr="009867D4">
        <w:t>.</w:t>
      </w:r>
    </w:p>
    <w:p w14:paraId="7B9012DB" w14:textId="72D896C1" w:rsidR="009867D4" w:rsidRPr="009867D4" w:rsidRDefault="009867D4" w:rsidP="009867D4">
      <w:pPr>
        <w:pStyle w:val="BodySerif"/>
      </w:pPr>
      <w:r w:rsidRPr="009867D4">
        <w:t>The relationship between sexual violence and cancer diagnoses has also been examined. </w:t>
      </w:r>
      <w:r w:rsidRPr="009867D4">
        <w:rPr>
          <w:lang w:val="en-US"/>
        </w:rPr>
        <w:t>Reingle Gonzalez et al. (2018)</w:t>
      </w:r>
      <w:r w:rsidRPr="009867D4">
        <w:t> conducted a meta-analysis and demonstrated a significant, positive relationship between violence against women and cancer diagnoses. Women who had experienced intimate partner violence, including sexual violence, were more likely to be diagnosed with cancer compared to those who had not. Associations were particularly strong for cervical cancer </w:t>
      </w:r>
      <w:r w:rsidRPr="009867D4">
        <w:rPr>
          <w:lang w:val="en-US"/>
        </w:rPr>
        <w:t>(Reingle Gonzalez et al., 2018)</w:t>
      </w:r>
      <w:r w:rsidRPr="009867D4">
        <w:t>.</w:t>
      </w:r>
    </w:p>
    <w:p w14:paraId="613048E1" w14:textId="7A1C65D1" w:rsidR="009867D4" w:rsidRPr="009867D4" w:rsidRDefault="009867D4" w:rsidP="009867D4">
      <w:pPr>
        <w:pStyle w:val="BodySerif"/>
      </w:pPr>
      <w:r w:rsidRPr="009867D4">
        <w:t>Previous cross-sectional research using ALSWH data has investigated the relationship between childhood sexual violence and physical health </w:t>
      </w:r>
      <w:r w:rsidRPr="009867D4">
        <w:rPr>
          <w:lang w:val="en-US"/>
        </w:rPr>
        <w:t>(Coles et al., 2014)</w:t>
      </w:r>
      <w:r w:rsidRPr="009867D4">
        <w:t xml:space="preserve">. Among women in their late twenties and early thirties, those who had experienced childhood sexual violence were more likely to report bodily pain and poor general health than those who had not. Further, those who experienced childhood sexual violence </w:t>
      </w:r>
      <w:r w:rsidRPr="009867D4">
        <w:lastRenderedPageBreak/>
        <w:t>and adult violence were more than twice as likely to experience poor general health compared to those without a history of violence </w:t>
      </w:r>
      <w:r w:rsidRPr="009867D4">
        <w:rPr>
          <w:lang w:val="en-US"/>
        </w:rPr>
        <w:t>(Coles et al., 2014)</w:t>
      </w:r>
      <w:r w:rsidRPr="009867D4">
        <w:t>.</w:t>
      </w:r>
    </w:p>
    <w:p w14:paraId="1468BA2E" w14:textId="2E7AFEEF" w:rsidR="009867D4" w:rsidRPr="009867D4" w:rsidRDefault="009867D4" w:rsidP="009867D4">
      <w:pPr>
        <w:pStyle w:val="H5"/>
      </w:pPr>
      <w:r w:rsidRPr="009867D4">
        <w:t>Mental health</w:t>
      </w:r>
    </w:p>
    <w:p w14:paraId="10BB3368" w14:textId="3F92E1FA" w:rsidR="009867D4" w:rsidRPr="009867D4" w:rsidRDefault="009867D4" w:rsidP="009867D4">
      <w:pPr>
        <w:pStyle w:val="BodySerif"/>
      </w:pPr>
      <w:r w:rsidRPr="009867D4">
        <w:t>It is well documented that poor mental health and psychiatric conditions are common among those with a history of experiencing violence </w:t>
      </w:r>
      <w:r w:rsidRPr="009867D4">
        <w:rPr>
          <w:lang w:val="en-US"/>
        </w:rPr>
        <w:t>(Bacchus et al., 2018; Bone et al., 2018; Coles et al., 2014; Hailes et al., 2019; Khadr et al., 2018; Tarzia et al., 2017; Tarzia et al., 2018)</w:t>
      </w:r>
      <w:r w:rsidRPr="009867D4">
        <w:t>. However, the extent to which this persists over time is unclear. For example, in a study of adolescents accessing sexual assault services in Greater London, 88 per cent of participants were at risk of depression, 71 per cent were at risk of anxiety and 91 per cent were at risk of PTSD. Furthermore, more than half of the sample were at risk of experiencing multiple mental health conditions, highlighting the need for comprehensive support following sexual assault </w:t>
      </w:r>
      <w:r w:rsidRPr="009867D4">
        <w:rPr>
          <w:lang w:val="en-US"/>
        </w:rPr>
        <w:t>(Khadr et al., 2018)</w:t>
      </w:r>
      <w:r w:rsidRPr="009867D4">
        <w:t>.</w:t>
      </w:r>
    </w:p>
    <w:p w14:paraId="78AFD533" w14:textId="00F414C8" w:rsidR="009867D4" w:rsidRPr="009867D4" w:rsidRDefault="009867D4" w:rsidP="009867D4">
      <w:pPr>
        <w:pStyle w:val="BodySerif"/>
      </w:pPr>
      <w:r w:rsidRPr="009867D4">
        <w:t>Additionally, a recent systematic review collated findings on the relationship between recent intimate partner violence, including sexual violence, and depressive symptoms as reported in cohort studies </w:t>
      </w:r>
      <w:r w:rsidRPr="009867D4">
        <w:rPr>
          <w:lang w:val="en-US"/>
        </w:rPr>
        <w:t>(Bacchus et al., 2018)</w:t>
      </w:r>
      <w:r w:rsidRPr="009867D4">
        <w:t>. Women reporting recent intimate partner violence were 76 per cent more likely to experience subsequent depressive symptoms than those reporting no violence. Similarly, those reporting depressive symptoms had a 72 per cent increased risk of subsequent intimate partner violence. Additionally, results from cohorts of pregnant women revealed more than a two-fold risk of subsequent postpartum depression among those who had experienced recent intimate partner violence. The review noted significant differences in measurement between the studies, while also highlighting the need for longitudinal studies that consider the differential effects of recent versus historical exposure to intimate partner violence </w:t>
      </w:r>
      <w:r w:rsidRPr="009867D4">
        <w:rPr>
          <w:lang w:val="en-US"/>
        </w:rPr>
        <w:t>(Bacchus et al., 2018)</w:t>
      </w:r>
      <w:r w:rsidRPr="009867D4">
        <w:t>.</w:t>
      </w:r>
    </w:p>
    <w:p w14:paraId="0C92FD1E" w14:textId="2ECDF1C8" w:rsidR="009867D4" w:rsidRPr="009867D4" w:rsidRDefault="009867D4" w:rsidP="009867D4">
      <w:pPr>
        <w:pStyle w:val="BodySerif"/>
      </w:pPr>
      <w:r w:rsidRPr="009867D4">
        <w:t>Another systematic review examined the association between childhood sexual violence and mental health </w:t>
      </w:r>
      <w:r w:rsidRPr="009867D4">
        <w:rPr>
          <w:lang w:val="en-US"/>
        </w:rPr>
        <w:t>(Hailes et al., 2019)</w:t>
      </w:r>
      <w:r w:rsidRPr="009867D4">
        <w:t>. Childhood sexual violence was shown to be associated with schizophrenia, borderline personality disorder, anxiety and depression, with odds ratios ranging from 2.2 to 3.3. </w:t>
      </w:r>
      <w:r w:rsidRPr="009867D4">
        <w:rPr>
          <w:lang w:val="en-US"/>
        </w:rPr>
        <w:t>(Hailes et al., 2019)</w:t>
      </w:r>
      <w:r w:rsidRPr="009867D4">
        <w:t>.</w:t>
      </w:r>
    </w:p>
    <w:p w14:paraId="7E051779" w14:textId="2DC1572E" w:rsidR="009867D4" w:rsidRPr="009867D4" w:rsidRDefault="009867D4" w:rsidP="009867D4">
      <w:pPr>
        <w:pStyle w:val="BodySerif"/>
      </w:pPr>
      <w:r w:rsidRPr="009867D4">
        <w:t>At the national level, many Australian studies have also provided evidence for the link between sexual violence and poor mental health </w:t>
      </w:r>
      <w:r w:rsidRPr="009867D4">
        <w:rPr>
          <w:lang w:val="en-US"/>
        </w:rPr>
        <w:t>(Coles et al., 2014; Gartland et al., 2016; Tarzia et al., 2017; Tarzia et al., 2018)</w:t>
      </w:r>
      <w:r w:rsidRPr="009867D4">
        <w:t>. Previous ALSWH research has examined mental health and childhood sexual violence within a cross-sectional study of the 1973 to 1978 cohort, when aged 28 to 33 </w:t>
      </w:r>
      <w:r w:rsidRPr="009867D4">
        <w:rPr>
          <w:lang w:val="en-US"/>
        </w:rPr>
        <w:t>(Coles et al., 2014)</w:t>
      </w:r>
      <w:r w:rsidRPr="009867D4">
        <w:t>. Findings revealed that women who experienced childhood sexual violence were 40 per cent more likely to have been depressed and 40 per cent more likely to have had anxiety in the previous three years than those who had not experienced childhood sexual violence </w:t>
      </w:r>
      <w:r w:rsidRPr="009867D4">
        <w:rPr>
          <w:lang w:val="en-US"/>
        </w:rPr>
        <w:t>(Coles et al., 2014)</w:t>
      </w:r>
      <w:r w:rsidRPr="009867D4">
        <w:t>.</w:t>
      </w:r>
    </w:p>
    <w:p w14:paraId="24628A46" w14:textId="6D3A56AA" w:rsidR="009867D4" w:rsidRPr="009867D4" w:rsidRDefault="009867D4" w:rsidP="009867D4">
      <w:pPr>
        <w:pStyle w:val="BodySerif"/>
      </w:pPr>
      <w:r w:rsidRPr="009867D4">
        <w:t>An Australian pregnancy cohort study has also demonstrated greater odds of anxiety among those with a history of child maltreatment </w:t>
      </w:r>
      <w:r w:rsidRPr="009867D4">
        <w:rPr>
          <w:lang w:val="en-US"/>
        </w:rPr>
        <w:t>(Gartland et al., 2016)</w:t>
      </w:r>
      <w:r w:rsidRPr="009867D4">
        <w:t>. Similarly, Tarzia et al. </w:t>
      </w:r>
      <w:r w:rsidRPr="009867D4">
        <w:rPr>
          <w:lang w:val="en-US"/>
        </w:rPr>
        <w:t>(2017)</w:t>
      </w:r>
      <w:r w:rsidRPr="009867D4">
        <w:t> examined this using a clinical sample, finding that women attending Australian general practice clinics who had experienced sexual violence in adulthood were more likely to experience anxiety than those who had not experienced sexual violence in adulthood. A later analysis from the same study highlighted the effect of perpetrator identity on the relationship between mental health and sexual violence </w:t>
      </w:r>
      <w:r w:rsidRPr="009867D4">
        <w:rPr>
          <w:lang w:val="en-US"/>
        </w:rPr>
        <w:t>(Tarzia et al., 2018)</w:t>
      </w:r>
      <w:r w:rsidRPr="009867D4">
        <w:t>. Sexual violence perpetrated by an intimate partner was associated with higher scores for PTSD and depression compared to those for women who had experienced sexual violence perpetrated by a stranger or a person known to them </w:t>
      </w:r>
      <w:r w:rsidRPr="009867D4">
        <w:rPr>
          <w:lang w:val="en-US"/>
        </w:rPr>
        <w:t>(Tarzia et al., 2018)</w:t>
      </w:r>
      <w:r w:rsidRPr="009867D4">
        <w:t>.</w:t>
      </w:r>
    </w:p>
    <w:p w14:paraId="735F6915" w14:textId="721B9CDF" w:rsidR="009867D4" w:rsidRPr="009867D4" w:rsidRDefault="009867D4" w:rsidP="009867D4">
      <w:pPr>
        <w:pStyle w:val="H4"/>
      </w:pPr>
      <w:r w:rsidRPr="009867D4">
        <w:lastRenderedPageBreak/>
        <w:t>Service use, cost of selected services and satisfaction with general practitioners in relation to experiencing sexual violence</w:t>
      </w:r>
    </w:p>
    <w:p w14:paraId="2E4F39AD" w14:textId="285E08D4" w:rsidR="009867D4" w:rsidRPr="009867D4" w:rsidRDefault="009867D4" w:rsidP="009867D4">
      <w:pPr>
        <w:pStyle w:val="BodySerif"/>
      </w:pPr>
      <w:r w:rsidRPr="009867D4">
        <w:t>International studies have also investigated experiencing sexual violence in relation to use of different health services </w:t>
      </w:r>
      <w:r w:rsidRPr="009867D4">
        <w:rPr>
          <w:lang w:val="en-US"/>
        </w:rPr>
        <w:t>(Massetti et al., 2018; Mørk et al., 2014; Sutherland et al., 2016; Watson-Johnson et al., 2012; Yang et al., 2014)</w:t>
      </w:r>
      <w:r w:rsidRPr="009867D4">
        <w:t>. Some cross-sectional analyses have demonstrated a lower uptake of health services among those with a history of sexual violence, although there is a paucity of longitudinal data to examine long-term trends and potential reasons for this </w:t>
      </w:r>
      <w:r w:rsidRPr="009867D4">
        <w:rPr>
          <w:lang w:val="en-US"/>
        </w:rPr>
        <w:t>(Graham et al., 2019)</w:t>
      </w:r>
      <w:r w:rsidRPr="009867D4">
        <w:t>. The current evidence base highlights shortfalls in screening for a history of sexual violence in healthcare settings </w:t>
      </w:r>
      <w:r w:rsidRPr="009867D4">
        <w:rPr>
          <w:lang w:val="en-US"/>
        </w:rPr>
        <w:t>(Sutherland et al., 2016)</w:t>
      </w:r>
      <w:r w:rsidRPr="009867D4">
        <w:t> and suggests a need for improved responses by practitioners to disclosures of sexual violence </w:t>
      </w:r>
      <w:r w:rsidRPr="009867D4">
        <w:rPr>
          <w:lang w:val="en-US"/>
        </w:rPr>
        <w:t>(Mørk et al., 2014; Taylor et al., 2012)</w:t>
      </w:r>
      <w:r w:rsidRPr="009867D4">
        <w:t>. Some studies have also revealed a significant cost to women accessing services following sexual assault, highlighting a potential barrier to accessing support </w:t>
      </w:r>
      <w:r w:rsidRPr="009867D4">
        <w:rPr>
          <w:lang w:val="en-US"/>
        </w:rPr>
        <w:t>(Yang et al., 2014)</w:t>
      </w:r>
      <w:r w:rsidRPr="009867D4">
        <w:t>. It is important to determine the differences in service use, cost and satisfaction between those who have experienced sexual violence and those who have not, to improve service provision </w:t>
      </w:r>
      <w:r w:rsidRPr="009867D4">
        <w:rPr>
          <w:lang w:val="en-US"/>
        </w:rPr>
        <w:t>(Taylor et al., 2012)</w:t>
      </w:r>
      <w:r w:rsidRPr="009867D4">
        <w:t>. It should be noted that much of the available evidence is drawn from countries with non-comparable health systems to Australia, such as the United States.</w:t>
      </w:r>
    </w:p>
    <w:p w14:paraId="30645CD1" w14:textId="3A85838F" w:rsidR="009867D4" w:rsidRPr="009867D4" w:rsidRDefault="009867D4" w:rsidP="009867D4">
      <w:pPr>
        <w:pStyle w:val="BodySerif"/>
      </w:pPr>
      <w:r w:rsidRPr="009867D4">
        <w:t>Data from the large-scale United States BRFSS have been used to show that fewer women reporting intimate partner violence had health insurance, a personal doctor or healthcare provider, or regular check-ups within the previous two years compared to those not reporting intimate partner violence. Massetti et al. </w:t>
      </w:r>
      <w:r w:rsidRPr="009867D4">
        <w:rPr>
          <w:lang w:val="en-US"/>
        </w:rPr>
        <w:t>(2018)</w:t>
      </w:r>
      <w:r w:rsidRPr="009867D4">
        <w:t> suggested that these findings may partially explain the link between violence and chronic disease. It was also noted that these associations were likely affected by sociodemographic differences </w:t>
      </w:r>
      <w:r w:rsidRPr="009867D4">
        <w:rPr>
          <w:lang w:val="en-US"/>
        </w:rPr>
        <w:t>(Massetti et al., 2018)</w:t>
      </w:r>
      <w:r w:rsidRPr="009867D4">
        <w:t>. Watson-Johnson et al. </w:t>
      </w:r>
      <w:r w:rsidRPr="009867D4">
        <w:rPr>
          <w:lang w:val="en-US"/>
        </w:rPr>
        <w:t>(2012)</w:t>
      </w:r>
      <w:r w:rsidRPr="009867D4">
        <w:t> demonstrated a link to cancer screening using these data, reporting that women with a history of sexual violence were less likely to undergo regular mammography screening for breast cancer than those without such history (74% versus 77%; </w:t>
      </w:r>
      <w:r w:rsidRPr="009867D4">
        <w:rPr>
          <w:lang w:val="en-US"/>
        </w:rPr>
        <w:t>Watson-Johnson et al., 2012)</w:t>
      </w:r>
      <w:r w:rsidRPr="009867D4">
        <w:t>. Lower rates of mammography and colorectal cancer screening were also reported among women who had experienced intimate partner violence compared to those who had not (66% versus 77% and 49% versus 55%, respectively; </w:t>
      </w:r>
      <w:r w:rsidRPr="009867D4">
        <w:rPr>
          <w:lang w:val="en-US"/>
        </w:rPr>
        <w:t>Massetti et al., 2018)</w:t>
      </w:r>
      <w:r w:rsidRPr="009867D4">
        <w:t>. These findings support the notion that sexual violence may be associated with reduced healthcare use.</w:t>
      </w:r>
    </w:p>
    <w:p w14:paraId="154995E5" w14:textId="2F14D6EC" w:rsidR="009867D4" w:rsidRPr="009867D4" w:rsidRDefault="009867D4" w:rsidP="009867D4">
      <w:pPr>
        <w:pStyle w:val="BodySerif"/>
      </w:pPr>
      <w:r w:rsidRPr="009867D4">
        <w:t>The costs of service use in relation to sexual violence have not been extensively examined. A large, population-based study in Iowa investigated the incidence and cost of sexual violence, including health service expenses </w:t>
      </w:r>
      <w:r w:rsidRPr="009867D4">
        <w:rPr>
          <w:lang w:val="en-US"/>
        </w:rPr>
        <w:t>(Yang et al., 2014)</w:t>
      </w:r>
      <w:r w:rsidRPr="009867D4">
        <w:t>. Yang et al. </w:t>
      </w:r>
      <w:r w:rsidRPr="009867D4">
        <w:rPr>
          <w:lang w:val="en-US"/>
        </w:rPr>
        <w:t>(2014)</w:t>
      </w:r>
      <w:r w:rsidRPr="009867D4">
        <w:t> utilised data from population surveys and government agencies, among other sources, to calculate direct costs of sexual violence against 55,340 people in the state. These costs included medical care and mental healthcare expenses, among other non-health-related expenses (e.g. property damage and indirect expenses for loss of work). The estimated total cost of sexual violence in Iowa in 2009 was US$4.7 billion, which equated to US$1,580 per resident </w:t>
      </w:r>
      <w:r w:rsidRPr="009867D4">
        <w:rPr>
          <w:lang w:val="en-US"/>
        </w:rPr>
        <w:t>(Yang et al., 2014)</w:t>
      </w:r>
      <w:r w:rsidRPr="009867D4">
        <w:t>.</w:t>
      </w:r>
    </w:p>
    <w:p w14:paraId="43082F1C" w14:textId="4D85EAA2" w:rsidR="009867D4" w:rsidRPr="009867D4" w:rsidRDefault="009867D4" w:rsidP="009867D4">
      <w:pPr>
        <w:pStyle w:val="H4"/>
      </w:pPr>
      <w:r w:rsidRPr="009867D4">
        <w:t>Recovery from sexual violence</w:t>
      </w:r>
    </w:p>
    <w:p w14:paraId="2C041280" w14:textId="25872CF5" w:rsidR="009867D4" w:rsidRPr="009867D4" w:rsidRDefault="009867D4" w:rsidP="009867D4">
      <w:pPr>
        <w:pStyle w:val="BodySerif"/>
      </w:pPr>
      <w:r w:rsidRPr="009867D4">
        <w:t>Despite some variation in the strength of associations, the literature consistently demonstrates the significant and long-lasting impact of sexual violence on women. This underscores the need to address the increased vulnerability to further violence, sociodemographic differences and health deficits shown to exist among women who have experienced sexual violence </w:t>
      </w:r>
      <w:r w:rsidRPr="009867D4">
        <w:rPr>
          <w:lang w:val="en-US"/>
        </w:rPr>
        <w:t>(Ellsberg et al., 2015)</w:t>
      </w:r>
      <w:r w:rsidRPr="009867D4">
        <w:t>. It is important to understand the factors that might assist in improving women’s recovery from sexual violence, to inform potential services and policies </w:t>
      </w:r>
      <w:r w:rsidRPr="009867D4">
        <w:rPr>
          <w:lang w:val="en-US"/>
        </w:rPr>
        <w:t>(Hellman, 2014)</w:t>
      </w:r>
      <w:r w:rsidRPr="009867D4">
        <w:t>. There is a paucity of evidence regarding sexual violence specifically; however, some studies have identified potential factors for future research to focus on. In particular, the recent literature highlights the influence of social support for assisting women with a history of sexual violence in their recovery from mental health and health behavioural issues </w:t>
      </w:r>
      <w:r w:rsidRPr="009867D4">
        <w:rPr>
          <w:lang w:val="en-US"/>
        </w:rPr>
        <w:t>(Dillon et al., 2015; Hunter et al., 2012; Rees et al., 2019)</w:t>
      </w:r>
      <w:r w:rsidRPr="009867D4">
        <w:t>, although the relationship between sexual violence and social support remains unclear </w:t>
      </w:r>
      <w:r w:rsidRPr="009867D4">
        <w:rPr>
          <w:lang w:val="en-US"/>
        </w:rPr>
        <w:t>(Hunter et al., 2012; Rees et al., 2019)</w:t>
      </w:r>
      <w:r w:rsidRPr="009867D4">
        <w:t>.</w:t>
      </w:r>
    </w:p>
    <w:p w14:paraId="33467D5C" w14:textId="4DD48041" w:rsidR="009867D4" w:rsidRPr="009867D4" w:rsidRDefault="009867D4" w:rsidP="009867D4">
      <w:pPr>
        <w:pStyle w:val="BodySerif"/>
      </w:pPr>
      <w:r w:rsidRPr="009867D4">
        <w:lastRenderedPageBreak/>
        <w:t>A number of studies have assessed the effectiveness of programs and psychological services designed to assist women’s recovery from domestic violence, however, there is a need for research into services specific to supporting those who have experienced sexual violence. A recent review of previous systematic reviews was conducted to identify interventions relevant to recovery from domestic and sexual violence in primary care </w:t>
      </w:r>
      <w:r w:rsidRPr="009867D4">
        <w:rPr>
          <w:lang w:val="en-US"/>
        </w:rPr>
        <w:t>(Hegarty et al., 2016)</w:t>
      </w:r>
      <w:r w:rsidRPr="009867D4">
        <w:t>. Findings revealed limited evidence regarding effective interventions. However, the following interventions showed strong potential:</w:t>
      </w:r>
    </w:p>
    <w:p w14:paraId="3244097D" w14:textId="6C4921DD" w:rsidR="009867D4" w:rsidRPr="009867D4" w:rsidRDefault="009867D4" w:rsidP="009867D4">
      <w:pPr>
        <w:pStyle w:val="BodySerifBullet1"/>
      </w:pPr>
      <w:r w:rsidRPr="009867D4">
        <w:t>nurse home visiting advocacy programs</w:t>
      </w:r>
    </w:p>
    <w:p w14:paraId="772CDCCB" w14:textId="4CA51CD6" w:rsidR="009867D4" w:rsidRPr="009867D4" w:rsidRDefault="009867D4" w:rsidP="009867D4">
      <w:pPr>
        <w:pStyle w:val="BodySerifBullet1"/>
      </w:pPr>
      <w:r w:rsidRPr="009867D4">
        <w:t>mother–child psychotherapeutic interventions</w:t>
      </w:r>
    </w:p>
    <w:p w14:paraId="0F1F5687" w14:textId="755019D3" w:rsidR="009867D4" w:rsidRPr="009867D4" w:rsidRDefault="009867D4" w:rsidP="009867D4">
      <w:pPr>
        <w:pStyle w:val="BodySerifBullet1"/>
      </w:pPr>
      <w:r w:rsidRPr="009867D4">
        <w:t>specific psychological treatments (including cognitive behaviour therapy, trauma-informed cognitive behaviour therapy and eye movement desensitisation and reprocessing interventions; </w:t>
      </w:r>
      <w:r w:rsidRPr="009867D4">
        <w:rPr>
          <w:lang w:val="en-US"/>
        </w:rPr>
        <w:t>Hegarty et al., 2016)</w:t>
      </w:r>
      <w:r w:rsidRPr="009867D4">
        <w:t>.</w:t>
      </w:r>
    </w:p>
    <w:p w14:paraId="40473968" w14:textId="1CFBBCEC" w:rsidR="009867D4" w:rsidRPr="009867D4" w:rsidRDefault="009867D4" w:rsidP="009867D4">
      <w:pPr>
        <w:pStyle w:val="BodySerif"/>
      </w:pPr>
      <w:r w:rsidRPr="009867D4">
        <w:t>A recent mixed-methods study demonstrated the negative impact of intimate partner violence on women’s sense of self </w:t>
      </w:r>
      <w:r w:rsidRPr="009867D4">
        <w:rPr>
          <w:lang w:val="en-US"/>
        </w:rPr>
        <w:t>(Moulding et al., 2021)</w:t>
      </w:r>
      <w:r w:rsidRPr="009867D4">
        <w:t>. Moulding et al. </w:t>
      </w:r>
      <w:r w:rsidRPr="009867D4">
        <w:rPr>
          <w:lang w:val="en-US"/>
        </w:rPr>
        <w:t>(2021)</w:t>
      </w:r>
      <w:r w:rsidRPr="009867D4">
        <w:t> outlined the losses in relation to income, work, housing and social participation that were seen to undermine women’s recovery from violence in the long term. This study highlighted the influence of socioeconomic factors on psychological distress in response to experiencing violence and highlighted the potential role of these factors in assisting with women’s recovery </w:t>
      </w:r>
      <w:r w:rsidRPr="009867D4">
        <w:rPr>
          <w:lang w:val="en-US"/>
        </w:rPr>
        <w:t>(Moulding et al., 2021)</w:t>
      </w:r>
      <w:r w:rsidRPr="009867D4">
        <w:t>.</w:t>
      </w:r>
    </w:p>
    <w:p w14:paraId="077225BF" w14:textId="008B7A96" w:rsidR="009867D4" w:rsidRPr="009867D4" w:rsidRDefault="009867D4" w:rsidP="009867D4">
      <w:pPr>
        <w:pStyle w:val="BodySerif"/>
      </w:pPr>
      <w:r w:rsidRPr="009867D4">
        <w:t>Furthermore, some services have demonstrated improvements in health behaviour linked to sexual violence. For example, for a sample of 233 girls, Walsh et al. </w:t>
      </w:r>
      <w:r w:rsidRPr="009867D4">
        <w:rPr>
          <w:lang w:val="en-US"/>
        </w:rPr>
        <w:t>(2020)</w:t>
      </w:r>
      <w:r w:rsidRPr="009867D4">
        <w:t> reported on the effectiveness of a brief video delivered to victims during medical forensic examination of sexual assault. The video intervention, designed to reduce psychopathology, was shown to prevent uptake of cigarette smoking following sexual assault. Notably, this intervention focused on preventing further impact of sexual violence rather than recovery </w:t>
      </w:r>
      <w:r w:rsidRPr="009867D4">
        <w:rPr>
          <w:lang w:val="en-US"/>
        </w:rPr>
        <w:t>(Walsh et al., 2020)</w:t>
      </w:r>
      <w:r w:rsidRPr="009867D4">
        <w:t>.</w:t>
      </w:r>
    </w:p>
    <w:p w14:paraId="411ED77E" w14:textId="01EA7F99" w:rsidR="009867D4" w:rsidRPr="009867D4" w:rsidRDefault="009867D4" w:rsidP="009867D4">
      <w:pPr>
        <w:pStyle w:val="BodySerif"/>
      </w:pPr>
      <w:r w:rsidRPr="009867D4">
        <w:t>In addition, a recent Australian study followed a mixed-methods approach to identify contextual factors and mediating emotional responses associated with experiences of mental health conditions following sexual violence </w:t>
      </w:r>
      <w:r w:rsidRPr="009867D4">
        <w:rPr>
          <w:lang w:val="en-US"/>
        </w:rPr>
        <w:t>(Rees et al., 2019)</w:t>
      </w:r>
      <w:r w:rsidRPr="009867D4">
        <w:t>. The qualitative component of the study highlighted the impact of negative responses to violence disclosure by parents and other family members, as well as barriers to support, validation and trust among women who had experienced sexual violence as a child. Women with a history of childhood sexual violence reported being ignored, not being believed and being threatened with retribution following disclosure to adult family members. Other themes that emerged included self-blame, betrayal and psychosocial vulnerability. These findings underscored the need for further research in this area to gain deeper understanding of potential factors that support women’s recovery from the long-term impacts of sexual violence </w:t>
      </w:r>
      <w:r w:rsidRPr="009867D4">
        <w:rPr>
          <w:lang w:val="en-US"/>
        </w:rPr>
        <w:t>(Rees et al., 2019)</w:t>
      </w:r>
      <w:r w:rsidRPr="009867D4">
        <w:t>.</w:t>
      </w:r>
    </w:p>
    <w:p w14:paraId="7CDD34A5" w14:textId="77777777" w:rsidR="001C4A6F" w:rsidRDefault="001C4A6F">
      <w:pPr>
        <w:rPr>
          <w:rFonts w:ascii="Arial" w:hAnsi="Arial" w:cs="Arial"/>
          <w:b/>
          <w:bCs/>
          <w:color w:val="787700"/>
          <w:sz w:val="28"/>
          <w:szCs w:val="28"/>
        </w:rPr>
      </w:pPr>
      <w:r>
        <w:br w:type="page"/>
      </w:r>
    </w:p>
    <w:p w14:paraId="573DE513" w14:textId="1A2AF3F1" w:rsidR="009867D4" w:rsidRPr="009867D4" w:rsidRDefault="009867D4" w:rsidP="009867D4">
      <w:pPr>
        <w:pStyle w:val="H3"/>
      </w:pPr>
      <w:bookmarkStart w:id="16" w:name="_Toc185417206"/>
      <w:r w:rsidRPr="009867D4">
        <w:lastRenderedPageBreak/>
        <w:t xml:space="preserve">Policy context: The </w:t>
      </w:r>
      <w:r w:rsidRPr="00447F95">
        <w:rPr>
          <w:i/>
          <w:iCs/>
        </w:rPr>
        <w:t>National Plan to Reduce Violence Against Women and Their Children 2010–2022</w:t>
      </w:r>
      <w:bookmarkEnd w:id="16"/>
    </w:p>
    <w:p w14:paraId="7C89DDBE" w14:textId="221518A4" w:rsidR="009867D4" w:rsidRPr="009867D4" w:rsidRDefault="009867D4" w:rsidP="009867D4">
      <w:pPr>
        <w:pStyle w:val="BodySerif"/>
      </w:pPr>
      <w:r w:rsidRPr="009867D4">
        <w:t>The Australian Government Department of Social Services highlights sexual violence as a national priority area in the Fourth Action Plan of the </w:t>
      </w:r>
      <w:r w:rsidRPr="009867D4">
        <w:rPr>
          <w:i/>
          <w:iCs/>
        </w:rPr>
        <w:t>National Plan to Reduce Violence against Women and Their Children 2010–2022</w:t>
      </w:r>
      <w:r w:rsidRPr="009867D4">
        <w:t> </w:t>
      </w:r>
      <w:r w:rsidRPr="009867D4">
        <w:rPr>
          <w:lang w:val="en-US"/>
        </w:rPr>
        <w:t>(Department of Social Services, 2019)</w:t>
      </w:r>
      <w:r w:rsidRPr="009867D4">
        <w:t>. In addition, the Fourth Action Plan underscores the need to respond to diverse experiences of violence, identifying priority populations of women who experience higher rates of violence, experience more barriers to help-seeking and accessing support, and/or are at higher risk of experiencing violence at particular life stages </w:t>
      </w:r>
      <w:r w:rsidRPr="009867D4">
        <w:rPr>
          <w:lang w:val="en-US"/>
        </w:rPr>
        <w:t>(Department of Social Services, 2019)</w:t>
      </w:r>
      <w:r w:rsidRPr="009867D4">
        <w:t>. To address these national priorities, there is a need for high-quality research into the prevalence and impact of sexual violence across the life course. This requires accurate and comprehensive longitudinal data.</w:t>
      </w:r>
    </w:p>
    <w:p w14:paraId="500CCC0A" w14:textId="1E5F0F94" w:rsidR="009867D4" w:rsidRPr="009867D4" w:rsidRDefault="009867D4" w:rsidP="009867D4">
      <w:pPr>
        <w:pStyle w:val="H3"/>
      </w:pPr>
      <w:bookmarkStart w:id="17" w:name="_Toc185417207"/>
      <w:r w:rsidRPr="009867D4">
        <w:t>Evidence gap</w:t>
      </w:r>
      <w:bookmarkEnd w:id="17"/>
    </w:p>
    <w:p w14:paraId="15FC8BF4" w14:textId="3FE5613E" w:rsidR="009867D4" w:rsidRPr="009867D4" w:rsidRDefault="009867D4" w:rsidP="009867D4">
      <w:pPr>
        <w:pStyle w:val="BodySerif"/>
      </w:pPr>
      <w:r w:rsidRPr="009867D4">
        <w:t>Despite the pervasive nature of sexual violence, data in Australia are largely confined to those collected at a single point in time. This approach is limited due to its inability to capture experiences of violence across the life course. Thus, there is uncertainty surrounding the true prevalence of sexual violence throughout women’s lives. Previous ALSWH research highlights the importance of collecting longitudinal data on violence to capture the complexity of women’s experiences. In addition, it is suggested that repeated data collection of experiences of violence across time may mitigate the effects of potential under-reporting </w:t>
      </w:r>
      <w:r w:rsidRPr="009867D4">
        <w:rPr>
          <w:lang w:val="en-US"/>
        </w:rPr>
        <w:t>(Loxton, Townsend et al., 2017)</w:t>
      </w:r>
      <w:r w:rsidRPr="009867D4">
        <w:t>.</w:t>
      </w:r>
    </w:p>
    <w:p w14:paraId="1491CDD6" w14:textId="5DD059C1" w:rsidR="009867D4" w:rsidRPr="009867D4" w:rsidRDefault="009867D4" w:rsidP="009867D4">
      <w:pPr>
        <w:pStyle w:val="BodySerif"/>
      </w:pPr>
      <w:r w:rsidRPr="009867D4">
        <w:t>Some of the variation within the available literature on prevalence likely reflects heterogeneity between sample characteristics. Non-population-based samples, such as those in the general practice setting and among pregnant women, can affect external validity by limiting the applicability of findings to the general population </w:t>
      </w:r>
      <w:r w:rsidRPr="009867D4">
        <w:rPr>
          <w:lang w:val="en-US"/>
        </w:rPr>
        <w:t>(Cox, 2015; Davidson et al., 2016; Gartland et al., 2016; Tarzia et al., 2017; Tarzia et al., 2018; Woolhouse et al., 2015)</w:t>
      </w:r>
      <w:r w:rsidRPr="009867D4">
        <w:t>. A number of studies have also reported on data collected using conservative measures of violence, such as cases captured from child protection data </w:t>
      </w:r>
      <w:r w:rsidRPr="009867D4">
        <w:rPr>
          <w:lang w:val="en-US"/>
        </w:rPr>
        <w:t>(Mathews et al., 2017)</w:t>
      </w:r>
      <w:r w:rsidRPr="009867D4">
        <w:t>. As experiencing violence is often under-reported, studies using administrative data sources are likely to underestimate true prevalence </w:t>
      </w:r>
      <w:r w:rsidRPr="009867D4">
        <w:rPr>
          <w:lang w:val="en-US"/>
        </w:rPr>
        <w:t>(Alaggia et al., 2017)</w:t>
      </w:r>
      <w:r w:rsidRPr="009867D4">
        <w:t>. Further, this is exacerbated for various cohorts of women, including First Nations women, migrant and refugee women, women in rural and remote communities, women with disability, and LGBTQA+ and intersex communities </w:t>
      </w:r>
      <w:r w:rsidRPr="009867D4">
        <w:rPr>
          <w:lang w:val="en-US"/>
        </w:rPr>
        <w:t>(Australian Institute of Health and Welfare, 2019b; Bonomi et al., 2018; Dillon et al., 2015; Heywood et al., 2022; Szalacha et al., 2017; Ussher et al., 2020; Willis, 2011)</w:t>
      </w:r>
      <w:r w:rsidRPr="009867D4">
        <w:t>. Population-based surveys capturing self-reported data from people who have experienced sexual violence offer the most accurate estimates of sexual violence prevalence </w:t>
      </w:r>
      <w:r w:rsidRPr="009867D4">
        <w:rPr>
          <w:lang w:val="en-US"/>
        </w:rPr>
        <w:t>(World Health Organization, 2017)</w:t>
      </w:r>
      <w:r w:rsidRPr="009867D4">
        <w:t>.</w:t>
      </w:r>
    </w:p>
    <w:p w14:paraId="38923514" w14:textId="1D103B8C" w:rsidR="009867D4" w:rsidRPr="009867D4" w:rsidRDefault="009867D4" w:rsidP="009867D4">
      <w:pPr>
        <w:pStyle w:val="BodySerif"/>
      </w:pPr>
      <w:r w:rsidRPr="009867D4">
        <w:t>Research suggests that women with a history of sexual violence are more likely to experience further violence throughout the life course compared to those without such history </w:t>
      </w:r>
      <w:r w:rsidRPr="009867D4">
        <w:rPr>
          <w:lang w:val="en-US"/>
        </w:rPr>
        <w:t>(Aakvaag et al., 2019; Conley et al., 2017; Cox, 2015; Gartland et al., 2016; Öberg et al., 2019; Öberg et al., 2021; Relyea &amp; Ullman, 2017)</w:t>
      </w:r>
      <w:r w:rsidRPr="009867D4">
        <w:t>. However, as previously highlighted in the ANROWS Landscapes Series </w:t>
      </w:r>
      <w:r w:rsidRPr="009867D4">
        <w:rPr>
          <w:lang w:val="en-US"/>
        </w:rPr>
        <w:t>(Cox, 2015)</w:t>
      </w:r>
      <w:r w:rsidRPr="009867D4">
        <w:t>, this is yet to be examined using longitudinal data from nationally representative samples in Australia. Thus, there is also a large degree of uncertainty surrounding the potential links between sexual violence at different life stages and vulnerability to violence.</w:t>
      </w:r>
    </w:p>
    <w:p w14:paraId="5C0B0BCB" w14:textId="12C93C0F" w:rsidR="009867D4" w:rsidRPr="009867D4" w:rsidRDefault="009867D4" w:rsidP="009867D4">
      <w:pPr>
        <w:pStyle w:val="BodySerif"/>
      </w:pPr>
      <w:r w:rsidRPr="009867D4">
        <w:t>There is also limited understanding about the ways sexual violence impacts women over time. The trajectory of economic, social, physical and mental health of women who have experienced sexual violence is unknown </w:t>
      </w:r>
      <w:r w:rsidRPr="009867D4">
        <w:rPr>
          <w:lang w:val="en-US"/>
        </w:rPr>
        <w:t>(Bacchus et al., 2018; Carr et al., 2020; Dillon et al., 2015; Nikischer, 2014; Sanz-Barbero et al., 2019)</w:t>
      </w:r>
      <w:r w:rsidRPr="009867D4">
        <w:t xml:space="preserve">. It is important to better understand this to identify factors that might assist in recovery from sexual violence. Service use, cost and satisfaction has not been examined at the national </w:t>
      </w:r>
      <w:r w:rsidRPr="009867D4">
        <w:lastRenderedPageBreak/>
        <w:t>level in Australia, nor have potentially helpful social factors. In addition to education and paid employment, services and social factors might have the capacity to help improve women’s quality of life after sexual violence, but empirical evidence is lacking. There is a crucial need to identify factors that improve women’s recovery from sexual violence.</w:t>
      </w:r>
    </w:p>
    <w:p w14:paraId="2ED0482F" w14:textId="4D11C8E4" w:rsidR="009867D4" w:rsidRPr="009867D4" w:rsidRDefault="009867D4" w:rsidP="009867D4">
      <w:pPr>
        <w:pStyle w:val="BodySerif"/>
      </w:pPr>
      <w:r w:rsidRPr="009867D4">
        <w:t>A recent ANROWS research synthesis on intimate partner sexual violence underscored the current need for studies that accurately capture multiple experiences of violence across the life course within samples that are representative of the general population </w:t>
      </w:r>
      <w:r w:rsidRPr="009867D4">
        <w:rPr>
          <w:lang w:val="en-US"/>
        </w:rPr>
        <w:t>(Australia’s National Research Organisation for Women’s Safety, 2019)</w:t>
      </w:r>
      <w:r w:rsidRPr="009867D4">
        <w:t>. The ALSWH offers a unique opportunity to fill this gap, providing data on sexual violence that are comprehensive, accurate, broadly representative and span a period of more than 20 years. Recent findings from the study indicate that almost one in two (46%) women born in 1989 to 1995 had experienced sexual violence </w:t>
      </w:r>
      <w:r w:rsidRPr="009867D4">
        <w:rPr>
          <w:lang w:val="en-US"/>
        </w:rPr>
        <w:t>(Loxton et al., 2019)</w:t>
      </w:r>
      <w:r w:rsidRPr="009867D4">
        <w:t>. The present study builds on these results by examining sexual violence prevalence and impact across multiple time points and for women in three distinct age cohorts (those born in 1989 to 1995, 1973 to 1978 and 1946 to 1951), covering ages 18 to 74.</w:t>
      </w:r>
    </w:p>
    <w:p w14:paraId="076DF9F6" w14:textId="3E54AA92" w:rsidR="009867D4" w:rsidRPr="009867D4" w:rsidRDefault="009867D4" w:rsidP="009867D4">
      <w:pPr>
        <w:pStyle w:val="BodySerif"/>
      </w:pPr>
      <w:r w:rsidRPr="009867D4">
        <w:t>Further, previous research findings have indicated that those from certain groups and communities may experience sexual violence at higher rates, however these have not been extensively examined </w:t>
      </w:r>
      <w:r w:rsidRPr="009867D4">
        <w:rPr>
          <w:lang w:val="en-US"/>
        </w:rPr>
        <w:t>(Australian Institute of Health and Welfare, 2019b; Bonomi et al., 2018; Dillon et al., 2015; Heywood et al., 2022; Lewis et al., 2015; Sanz-Barbero et al., 2019; Sigurvinsdottir &amp; Ullman, 2016; Szalacha et al., 2017; Ussher et al., 2020)</w:t>
      </w:r>
      <w:r w:rsidRPr="009867D4">
        <w:t>. This study considers differences in the prevalence and impact of sexual violence among priority populations. For the purposes of this report, this includes those identified as belonging to priority populations in the Fourth Action Plan of the </w:t>
      </w:r>
      <w:r w:rsidRPr="009867D4">
        <w:rPr>
          <w:i/>
          <w:iCs/>
        </w:rPr>
        <w:t>National Plan to Reduce Violence Against Women and Their Children 2010–2022</w:t>
      </w:r>
      <w:r w:rsidRPr="009867D4">
        <w:t> </w:t>
      </w:r>
      <w:r w:rsidRPr="009867D4">
        <w:rPr>
          <w:lang w:val="en-US"/>
        </w:rPr>
        <w:t>(Department of Social Services, 2019)</w:t>
      </w:r>
      <w:r w:rsidRPr="009867D4">
        <w:t>, for whom data are available. This includes women living in regional and remote areas; women who are from CALD backgrounds; women with disability; and women who are lesbian, gay and bisexual.</w:t>
      </w:r>
    </w:p>
    <w:p w14:paraId="211AFF67" w14:textId="708E51F0" w:rsidR="009867D4" w:rsidRPr="009867D4" w:rsidRDefault="009867D4" w:rsidP="009867D4">
      <w:pPr>
        <w:pStyle w:val="BodySerif"/>
      </w:pPr>
      <w:r w:rsidRPr="009867D4">
        <w:t>It should be noted that, while Aboriginal and Torres Strait Islander women take part in the ALSWH, the data are not currently disaggregated by Indigenous status for historical and ethical reasons.</w:t>
      </w:r>
      <w:r w:rsidR="00F362E4">
        <w:rPr>
          <w:rStyle w:val="FootnoteReference"/>
        </w:rPr>
        <w:footnoteReference w:id="2"/>
      </w:r>
      <w:r w:rsidRPr="009867D4">
        <w:t> Due to requests from Aboriginal and Torres Strait Islander communities to access this data, this policy is under review and consultations with representatives from Aboriginal and Torres Strait Islander communities are underway.</w:t>
      </w:r>
    </w:p>
    <w:p w14:paraId="23C4CC44" w14:textId="64ABC932" w:rsidR="009867D4" w:rsidRPr="009867D4" w:rsidRDefault="009867D4" w:rsidP="009867D4">
      <w:pPr>
        <w:pStyle w:val="H3"/>
      </w:pPr>
      <w:bookmarkStart w:id="18" w:name="_Toc185417208"/>
      <w:r w:rsidRPr="009867D4">
        <w:t>Aims of project</w:t>
      </w:r>
      <w:bookmarkEnd w:id="18"/>
    </w:p>
    <w:p w14:paraId="4FDD08DF" w14:textId="2D526D44" w:rsidR="009867D4" w:rsidRPr="009867D4" w:rsidRDefault="009867D4" w:rsidP="009867D4">
      <w:pPr>
        <w:pStyle w:val="BodySerif"/>
      </w:pPr>
      <w:r w:rsidRPr="009867D4">
        <w:t>The purpose of this report was to assess the prevalence of sexual violence over the life course and the impact of sexual violence on health and wellbeing among Australian women by analysing national, longitudinal data. The research had the following specific aims:</w:t>
      </w:r>
    </w:p>
    <w:p w14:paraId="6DAA2761" w14:textId="4E3684F9" w:rsidR="009867D4" w:rsidRPr="009867D4" w:rsidRDefault="009867D4" w:rsidP="009867D4">
      <w:pPr>
        <w:pStyle w:val="BodySerifBullet1"/>
      </w:pPr>
      <w:r w:rsidRPr="009867D4">
        <w:t>Determine the prevalence of sexual violence across the life course, including sexual violence experienced in childhood and adulthood, experienced both within an intimate relationship and outside of such a relationship.</w:t>
      </w:r>
    </w:p>
    <w:p w14:paraId="33B5A24F" w14:textId="1C9811EF" w:rsidR="009867D4" w:rsidRPr="009867D4" w:rsidRDefault="009867D4" w:rsidP="009867D4">
      <w:pPr>
        <w:pStyle w:val="BodySerifBullet1"/>
      </w:pPr>
      <w:r w:rsidRPr="009867D4">
        <w:t>Determine the role of sexual violence during childhood as a risk factor for experiences of multiple forms of violence later in life.</w:t>
      </w:r>
    </w:p>
    <w:p w14:paraId="5A208418" w14:textId="10F4D0A0" w:rsidR="009867D4" w:rsidRPr="009867D4" w:rsidRDefault="009867D4" w:rsidP="009867D4">
      <w:pPr>
        <w:pStyle w:val="BodySerifBullet1"/>
      </w:pPr>
      <w:r w:rsidRPr="009867D4">
        <w:t>Identify the impact of sexual violence on socioeconomic factors over time, such as education, paid employment and financial stress.</w:t>
      </w:r>
    </w:p>
    <w:p w14:paraId="2C786CEE" w14:textId="1AF43297" w:rsidR="009867D4" w:rsidRPr="009867D4" w:rsidRDefault="009867D4" w:rsidP="009867D4">
      <w:pPr>
        <w:pStyle w:val="BodySerifBullet1"/>
      </w:pPr>
      <w:r w:rsidRPr="009867D4">
        <w:t>Determine the nature of associations between sexual violence experienced by women at different life stages and subsequent health behaviours.</w:t>
      </w:r>
    </w:p>
    <w:p w14:paraId="22F7A2A1" w14:textId="254581A1" w:rsidR="009867D4" w:rsidRPr="009867D4" w:rsidRDefault="009867D4" w:rsidP="009867D4">
      <w:pPr>
        <w:pStyle w:val="BodySerifBullet1"/>
      </w:pPr>
      <w:r w:rsidRPr="009867D4">
        <w:t>Assess the impact of sexual violence on women’s physical and mental health.</w:t>
      </w:r>
    </w:p>
    <w:p w14:paraId="1126CEDC" w14:textId="768ACEDB" w:rsidR="009867D4" w:rsidRPr="009867D4" w:rsidRDefault="009867D4" w:rsidP="009867D4">
      <w:pPr>
        <w:pStyle w:val="BodySerifBullet1"/>
      </w:pPr>
      <w:r w:rsidRPr="009867D4">
        <w:lastRenderedPageBreak/>
        <w:t>Measure health service use in relation to sexual violence, including costs of selected health services and satisfaction with general practitioner services.</w:t>
      </w:r>
    </w:p>
    <w:p w14:paraId="18DA95A2" w14:textId="3774979B" w:rsidR="009867D4" w:rsidRPr="009867D4" w:rsidRDefault="009867D4" w:rsidP="009867D4">
      <w:pPr>
        <w:pStyle w:val="BodySerifBullet1"/>
      </w:pPr>
      <w:r w:rsidRPr="009867D4">
        <w:t>Identify factors associated with the general health and wellbeing of women who have experienced sexual</w:t>
      </w:r>
      <w:r w:rsidR="001C4A6F">
        <w:t> </w:t>
      </w:r>
      <w:r w:rsidRPr="009867D4">
        <w:t>violence.</w:t>
      </w:r>
    </w:p>
    <w:p w14:paraId="14AB14D0" w14:textId="0867E443" w:rsidR="009867D4" w:rsidRPr="009867D4" w:rsidRDefault="009867D4" w:rsidP="009867D4">
      <w:pPr>
        <w:pStyle w:val="H2SectionTitle"/>
      </w:pPr>
      <w:bookmarkStart w:id="19" w:name="_Toc185417209"/>
      <w:r w:rsidRPr="009867D4">
        <w:lastRenderedPageBreak/>
        <w:t>Methods</w:t>
      </w:r>
      <w:bookmarkEnd w:id="19"/>
    </w:p>
    <w:p w14:paraId="024A2271" w14:textId="14AC8934" w:rsidR="009867D4" w:rsidRPr="009867D4" w:rsidRDefault="009867D4" w:rsidP="009867D4">
      <w:pPr>
        <w:pStyle w:val="H3"/>
      </w:pPr>
      <w:bookmarkStart w:id="20" w:name="_Toc185417210"/>
      <w:r w:rsidRPr="009867D4">
        <w:t>Study setting</w:t>
      </w:r>
      <w:bookmarkEnd w:id="20"/>
    </w:p>
    <w:p w14:paraId="71180956" w14:textId="3A183F79" w:rsidR="009867D4" w:rsidRPr="009867D4" w:rsidRDefault="009867D4" w:rsidP="009867D4">
      <w:pPr>
        <w:pStyle w:val="BodySerif"/>
      </w:pPr>
      <w:r w:rsidRPr="009867D4">
        <w:t>The ALSWH is an ongoing, national cohort study that investigates factors influencing the health and wellbeing of Australian women. The study began in 1996, and now includes data from more than 57,000 women across four age cohorts (born in 1989 to 1995, 1973 to 1978, 1946 to 1951 and 1921 to 1926). The ALSWH collects data on women’s physical and mental health, as well as demographics, health behaviours and attributes, lifestyle factors, social circumstances and use of health services. ALSWH data are linked with national and state-based administrative health datasets, such as the Medicare Benefits Schedule (MBS) and the Pharmaceutical Benefits Scheme (PBS), as well as hospital admission, perinatal and cancer registry datasets.</w:t>
      </w:r>
    </w:p>
    <w:p w14:paraId="422B229A" w14:textId="4F47C58B" w:rsidR="009867D4" w:rsidRPr="009867D4" w:rsidRDefault="009867D4" w:rsidP="009867D4">
      <w:pPr>
        <w:pStyle w:val="BodySerif"/>
      </w:pPr>
      <w:r w:rsidRPr="009867D4">
        <w:t>In 1996, the cohorts from 1973 to 1978, 1946 to 1951 and 1921 to 1926 were randomly selected from the Medicare database and recruited via mailed surveys </w:t>
      </w:r>
      <w:r w:rsidRPr="009867D4">
        <w:rPr>
          <w:lang w:val="en-US"/>
        </w:rPr>
        <w:t>(Brown et al., 1998)</w:t>
      </w:r>
      <w:r w:rsidRPr="009867D4">
        <w:t>. The three original cohorts were selected to follow women through life stages which are critical to women’s health and wellbeing. Sampling from the population was random within each age group, except that women from rural and remote areas were sampled at twice the rate of women in urban areas. This was done so that the numbers of women living outside major urban areas were large enough to allow statistical comparisons based on location.</w:t>
      </w:r>
    </w:p>
    <w:p w14:paraId="0BDB502E" w14:textId="0F72555E" w:rsidR="009867D4" w:rsidRPr="009867D4" w:rsidRDefault="009867D4" w:rsidP="009867D4">
      <w:pPr>
        <w:pStyle w:val="BodySerif"/>
      </w:pPr>
      <w:r w:rsidRPr="009867D4">
        <w:t>In 2012 to 2013, a new cohort of women aged 18 to 23 years (born 1989 to 1995) was recruited using traditional methods (e.g. referral, print and commercial media), social media and social marketing campaigns </w:t>
      </w:r>
      <w:r w:rsidRPr="009867D4">
        <w:rPr>
          <w:lang w:val="en-US"/>
        </w:rPr>
        <w:t>(Loxton et al., 2015)</w:t>
      </w:r>
      <w:r w:rsidRPr="009867D4">
        <w:t>. In the first online survey, participants indicated their consent to participate by completing the survey, consenting to data linkage and providing their personal details. Information was validated by the Australian Government’s Services Australia.</w:t>
      </w:r>
    </w:p>
    <w:p w14:paraId="779FAD34" w14:textId="3041B1E5" w:rsidR="009867D4" w:rsidRPr="009867D4" w:rsidRDefault="009867D4" w:rsidP="009867D4">
      <w:pPr>
        <w:pStyle w:val="H4"/>
      </w:pPr>
      <w:r w:rsidRPr="009867D4">
        <w:t>Participants</w:t>
      </w:r>
    </w:p>
    <w:p w14:paraId="43C4A272" w14:textId="63526140" w:rsidR="009867D4" w:rsidRPr="009867D4" w:rsidRDefault="009867D4" w:rsidP="009867D4">
      <w:pPr>
        <w:pStyle w:val="BodySerif"/>
      </w:pPr>
      <w:r w:rsidRPr="009867D4">
        <w:t>The cohorts have been compared with Australian Census data of women of the same age and are found to be broadly representative of Australian women of the same age, with some over-representation of tertiary-educated women and some under-representation of women from non-English speaking backgrounds </w:t>
      </w:r>
      <w:r w:rsidRPr="009867D4">
        <w:rPr>
          <w:lang w:val="en-US"/>
        </w:rPr>
        <w:t>(Dobson et al., 2015; Mishra et al., 2014)</w:t>
      </w:r>
      <w:r w:rsidRPr="009867D4">
        <w:t>. This ANROWS report includes data from the three youngest ALSWH cohorts (born 1989 to 1995, 1973 to 1978 and 1946 to 1951). Participants from the 1973 to 1978 and 1946 to 1951 cohorts have been surveyed approximately every three years since 1996, while participants in the 1989 to 1995 cohort have been surveyed annually from 2013 to 2017 and then again in 2019 (Table </w:t>
      </w:r>
      <w:r w:rsidRPr="009867D4">
        <w:rPr>
          <w:lang w:val="en-US"/>
        </w:rPr>
        <w:t>1</w:t>
      </w:r>
      <w:r w:rsidRPr="009867D4">
        <w:t>).</w:t>
      </w:r>
    </w:p>
    <w:p w14:paraId="12E8D345" w14:textId="77777777" w:rsidR="00AF4A3D" w:rsidRDefault="00AF4A3D">
      <w:pPr>
        <w:spacing w:after="160" w:line="259" w:lineRule="auto"/>
        <w:rPr>
          <w:rFonts w:ascii="Arial" w:hAnsi="Arial" w:cs="Arial"/>
          <w:color w:val="505554"/>
          <w:sz w:val="18"/>
          <w:szCs w:val="18"/>
          <w:lang w:val="en-US"/>
        </w:rPr>
      </w:pPr>
      <w:r>
        <w:br w:type="page"/>
      </w:r>
    </w:p>
    <w:p w14:paraId="6998C14F" w14:textId="7891F820" w:rsidR="009867D4" w:rsidRPr="009867D4" w:rsidRDefault="009867D4" w:rsidP="009867D4">
      <w:pPr>
        <w:pStyle w:val="FigureTableHeading"/>
      </w:pPr>
      <w:r w:rsidRPr="009867D4">
        <w:lastRenderedPageBreak/>
        <w:t>Table 1: Schedule of surveys across the three ALSWH cohorts born 1989 to 1995, 1973 to 1978 and 1946 to 1951, detailing year, age range and number of respondents at each survey</w:t>
      </w:r>
    </w:p>
    <w:tbl>
      <w:tblPr>
        <w:tblStyle w:val="ANROWSTable"/>
        <w:tblW w:w="5000" w:type="pct"/>
        <w:tblLook w:val="04A0" w:firstRow="1" w:lastRow="0" w:firstColumn="1" w:lastColumn="0" w:noHBand="0" w:noVBand="1"/>
      </w:tblPr>
      <w:tblGrid>
        <w:gridCol w:w="1407"/>
        <w:gridCol w:w="2933"/>
        <w:gridCol w:w="2933"/>
        <w:gridCol w:w="2931"/>
      </w:tblGrid>
      <w:tr w:rsidR="009867D4" w:rsidRPr="009867D4" w14:paraId="24704E1A" w14:textId="77777777" w:rsidTr="0086595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0" w:type="pct"/>
            <w:hideMark/>
          </w:tcPr>
          <w:p w14:paraId="243CE1FF" w14:textId="768CF464" w:rsidR="009867D4" w:rsidRPr="009867D4" w:rsidRDefault="009867D4" w:rsidP="00EA3EDE">
            <w:pPr>
              <w:pStyle w:val="BodySans"/>
            </w:pPr>
            <w:r w:rsidRPr="009867D4">
              <w:t>Survey</w:t>
            </w:r>
          </w:p>
        </w:tc>
        <w:tc>
          <w:tcPr>
            <w:tcW w:w="1437" w:type="pct"/>
            <w:hideMark/>
          </w:tcPr>
          <w:p w14:paraId="4EB6B580" w14:textId="1888961E" w:rsidR="009867D4" w:rsidRPr="009867D4" w:rsidRDefault="009867D4" w:rsidP="00EA3EDE">
            <w:pPr>
              <w:pStyle w:val="BodySans"/>
              <w:cnfStyle w:val="100000000000" w:firstRow="1" w:lastRow="0" w:firstColumn="0" w:lastColumn="0" w:oddVBand="0" w:evenVBand="0" w:oddHBand="0" w:evenHBand="0" w:firstRowFirstColumn="0" w:firstRowLastColumn="0" w:lastRowFirstColumn="0" w:lastRowLastColumn="0"/>
            </w:pPr>
            <w:r w:rsidRPr="009867D4">
              <w:t>1989 to 1995 cohort</w:t>
            </w:r>
          </w:p>
        </w:tc>
        <w:tc>
          <w:tcPr>
            <w:tcW w:w="1437" w:type="pct"/>
            <w:hideMark/>
          </w:tcPr>
          <w:p w14:paraId="525DBC60" w14:textId="4AF3C50E" w:rsidR="009867D4" w:rsidRPr="009867D4" w:rsidRDefault="009867D4" w:rsidP="00EA3EDE">
            <w:pPr>
              <w:pStyle w:val="BodySans"/>
              <w:cnfStyle w:val="100000000000" w:firstRow="1" w:lastRow="0" w:firstColumn="0" w:lastColumn="0" w:oddVBand="0" w:evenVBand="0" w:oddHBand="0" w:evenHBand="0" w:firstRowFirstColumn="0" w:firstRowLastColumn="0" w:lastRowFirstColumn="0" w:lastRowLastColumn="0"/>
            </w:pPr>
            <w:r w:rsidRPr="009867D4">
              <w:t>1973 to 1978 cohort</w:t>
            </w:r>
          </w:p>
        </w:tc>
        <w:tc>
          <w:tcPr>
            <w:tcW w:w="1437" w:type="pct"/>
            <w:hideMark/>
          </w:tcPr>
          <w:p w14:paraId="711096A6" w14:textId="04DB80DB" w:rsidR="009867D4" w:rsidRPr="009867D4" w:rsidRDefault="009867D4" w:rsidP="00EA3EDE">
            <w:pPr>
              <w:pStyle w:val="BodySans"/>
              <w:cnfStyle w:val="100000000000" w:firstRow="1" w:lastRow="0" w:firstColumn="0" w:lastColumn="0" w:oddVBand="0" w:evenVBand="0" w:oddHBand="0" w:evenHBand="0" w:firstRowFirstColumn="0" w:firstRowLastColumn="0" w:lastRowFirstColumn="0" w:lastRowLastColumn="0"/>
            </w:pPr>
            <w:r w:rsidRPr="009867D4">
              <w:t>1946 to 1951 cohort</w:t>
            </w:r>
          </w:p>
        </w:tc>
      </w:tr>
      <w:tr w:rsidR="009867D4" w:rsidRPr="009867D4" w14:paraId="159A8BB0" w14:textId="77777777" w:rsidTr="00865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 w:type="pct"/>
            <w:hideMark/>
          </w:tcPr>
          <w:p w14:paraId="0370EF3A" w14:textId="73EB1212" w:rsidR="009867D4" w:rsidRPr="009867D4" w:rsidRDefault="009867D4" w:rsidP="00EA3EDE">
            <w:pPr>
              <w:pStyle w:val="BodySans"/>
            </w:pPr>
            <w:r w:rsidRPr="009867D4">
              <w:t>1</w:t>
            </w:r>
          </w:p>
        </w:tc>
        <w:tc>
          <w:tcPr>
            <w:tcW w:w="1437" w:type="pct"/>
            <w:hideMark/>
          </w:tcPr>
          <w:p w14:paraId="1E9624E4" w14:textId="1C212571"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2013</w:t>
            </w:r>
          </w:p>
          <w:p w14:paraId="011207BD" w14:textId="3EA61EEB"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Aged 18 to 23</w:t>
            </w:r>
          </w:p>
          <w:p w14:paraId="2BBF8706" w14:textId="05FCE010"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N=17,010</w:t>
            </w:r>
          </w:p>
        </w:tc>
        <w:tc>
          <w:tcPr>
            <w:tcW w:w="1437" w:type="pct"/>
            <w:hideMark/>
          </w:tcPr>
          <w:p w14:paraId="6DABAED8" w14:textId="512C6C40"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1996</w:t>
            </w:r>
          </w:p>
          <w:p w14:paraId="6E5F8C9D" w14:textId="3041B40F"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Aged 18 to 23</w:t>
            </w:r>
          </w:p>
          <w:p w14:paraId="62A25A18" w14:textId="63A57100"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N=14,247</w:t>
            </w:r>
          </w:p>
        </w:tc>
        <w:tc>
          <w:tcPr>
            <w:tcW w:w="1437" w:type="pct"/>
            <w:hideMark/>
          </w:tcPr>
          <w:p w14:paraId="09673CB0" w14:textId="5CECE6C3"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1996</w:t>
            </w:r>
          </w:p>
          <w:p w14:paraId="588FE9FA" w14:textId="075DB7E9"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Aged 45 to 50</w:t>
            </w:r>
          </w:p>
          <w:p w14:paraId="241004F2" w14:textId="31651CCB"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N=13,714</w:t>
            </w:r>
          </w:p>
        </w:tc>
      </w:tr>
      <w:tr w:rsidR="009867D4" w:rsidRPr="009867D4" w14:paraId="4DEA7CC0" w14:textId="77777777" w:rsidTr="00865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 w:type="pct"/>
            <w:hideMark/>
          </w:tcPr>
          <w:p w14:paraId="64ED9542" w14:textId="0F0E659A" w:rsidR="009867D4" w:rsidRPr="009867D4" w:rsidRDefault="009867D4" w:rsidP="00EA3EDE">
            <w:pPr>
              <w:pStyle w:val="BodySans"/>
            </w:pPr>
            <w:r w:rsidRPr="009867D4">
              <w:t>2</w:t>
            </w:r>
          </w:p>
        </w:tc>
        <w:tc>
          <w:tcPr>
            <w:tcW w:w="1437" w:type="pct"/>
            <w:hideMark/>
          </w:tcPr>
          <w:p w14:paraId="0983F945" w14:textId="365C6DDB" w:rsidR="009867D4" w:rsidRPr="009867D4" w:rsidRDefault="009867D4" w:rsidP="00EA3EDE">
            <w:pPr>
              <w:pStyle w:val="BodySans"/>
              <w:cnfStyle w:val="000000010000" w:firstRow="0" w:lastRow="0" w:firstColumn="0" w:lastColumn="0" w:oddVBand="0" w:evenVBand="0" w:oddHBand="0" w:evenHBand="1" w:firstRowFirstColumn="0" w:firstRowLastColumn="0" w:lastRowFirstColumn="0" w:lastRowLastColumn="0"/>
            </w:pPr>
            <w:r w:rsidRPr="009867D4">
              <w:t>2014</w:t>
            </w:r>
          </w:p>
          <w:p w14:paraId="26FE7BF3" w14:textId="12EF4B25" w:rsidR="009867D4" w:rsidRPr="009867D4" w:rsidRDefault="009867D4" w:rsidP="00EA3EDE">
            <w:pPr>
              <w:pStyle w:val="BodySans"/>
              <w:cnfStyle w:val="000000010000" w:firstRow="0" w:lastRow="0" w:firstColumn="0" w:lastColumn="0" w:oddVBand="0" w:evenVBand="0" w:oddHBand="0" w:evenHBand="1" w:firstRowFirstColumn="0" w:firstRowLastColumn="0" w:lastRowFirstColumn="0" w:lastRowLastColumn="0"/>
            </w:pPr>
            <w:r w:rsidRPr="009867D4">
              <w:t>Aged 19 to 24</w:t>
            </w:r>
          </w:p>
          <w:p w14:paraId="0BE5CF61" w14:textId="01228317" w:rsidR="009867D4" w:rsidRPr="009867D4" w:rsidRDefault="009867D4" w:rsidP="00EA3EDE">
            <w:pPr>
              <w:pStyle w:val="BodySans"/>
              <w:cnfStyle w:val="000000010000" w:firstRow="0" w:lastRow="0" w:firstColumn="0" w:lastColumn="0" w:oddVBand="0" w:evenVBand="0" w:oddHBand="0" w:evenHBand="1" w:firstRowFirstColumn="0" w:firstRowLastColumn="0" w:lastRowFirstColumn="0" w:lastRowLastColumn="0"/>
            </w:pPr>
            <w:r w:rsidRPr="009867D4">
              <w:t>N=11,345</w:t>
            </w:r>
          </w:p>
        </w:tc>
        <w:tc>
          <w:tcPr>
            <w:tcW w:w="1437" w:type="pct"/>
            <w:hideMark/>
          </w:tcPr>
          <w:p w14:paraId="0A517543" w14:textId="240BC91F" w:rsidR="009867D4" w:rsidRPr="009867D4" w:rsidRDefault="009867D4" w:rsidP="00EA3EDE">
            <w:pPr>
              <w:pStyle w:val="BodySans"/>
              <w:cnfStyle w:val="000000010000" w:firstRow="0" w:lastRow="0" w:firstColumn="0" w:lastColumn="0" w:oddVBand="0" w:evenVBand="0" w:oddHBand="0" w:evenHBand="1" w:firstRowFirstColumn="0" w:firstRowLastColumn="0" w:lastRowFirstColumn="0" w:lastRowLastColumn="0"/>
            </w:pPr>
            <w:r w:rsidRPr="009867D4">
              <w:t>2000</w:t>
            </w:r>
          </w:p>
          <w:p w14:paraId="720C4794" w14:textId="732F73D7" w:rsidR="009867D4" w:rsidRPr="009867D4" w:rsidRDefault="009867D4" w:rsidP="00EA3EDE">
            <w:pPr>
              <w:pStyle w:val="BodySans"/>
              <w:cnfStyle w:val="000000010000" w:firstRow="0" w:lastRow="0" w:firstColumn="0" w:lastColumn="0" w:oddVBand="0" w:evenVBand="0" w:oddHBand="0" w:evenHBand="1" w:firstRowFirstColumn="0" w:firstRowLastColumn="0" w:lastRowFirstColumn="0" w:lastRowLastColumn="0"/>
            </w:pPr>
            <w:r w:rsidRPr="009867D4">
              <w:t>Aged 22 to 27</w:t>
            </w:r>
          </w:p>
          <w:p w14:paraId="5C22FA77" w14:textId="7E7BF2AE" w:rsidR="009867D4" w:rsidRPr="009867D4" w:rsidRDefault="009867D4" w:rsidP="00EA3EDE">
            <w:pPr>
              <w:pStyle w:val="BodySans"/>
              <w:cnfStyle w:val="000000010000" w:firstRow="0" w:lastRow="0" w:firstColumn="0" w:lastColumn="0" w:oddVBand="0" w:evenVBand="0" w:oddHBand="0" w:evenHBand="1" w:firstRowFirstColumn="0" w:firstRowLastColumn="0" w:lastRowFirstColumn="0" w:lastRowLastColumn="0"/>
            </w:pPr>
            <w:r w:rsidRPr="009867D4">
              <w:t>N=9,688</w:t>
            </w:r>
          </w:p>
        </w:tc>
        <w:tc>
          <w:tcPr>
            <w:tcW w:w="1437" w:type="pct"/>
            <w:hideMark/>
          </w:tcPr>
          <w:p w14:paraId="44EF9141" w14:textId="7419F146" w:rsidR="009867D4" w:rsidRPr="009867D4" w:rsidRDefault="009867D4" w:rsidP="00EA3EDE">
            <w:pPr>
              <w:pStyle w:val="BodySans"/>
              <w:cnfStyle w:val="000000010000" w:firstRow="0" w:lastRow="0" w:firstColumn="0" w:lastColumn="0" w:oddVBand="0" w:evenVBand="0" w:oddHBand="0" w:evenHBand="1" w:firstRowFirstColumn="0" w:firstRowLastColumn="0" w:lastRowFirstColumn="0" w:lastRowLastColumn="0"/>
            </w:pPr>
            <w:r w:rsidRPr="009867D4">
              <w:t>1998</w:t>
            </w:r>
          </w:p>
          <w:p w14:paraId="35A44547" w14:textId="2249F235" w:rsidR="009867D4" w:rsidRPr="009867D4" w:rsidRDefault="009867D4" w:rsidP="00EA3EDE">
            <w:pPr>
              <w:pStyle w:val="BodySans"/>
              <w:cnfStyle w:val="000000010000" w:firstRow="0" w:lastRow="0" w:firstColumn="0" w:lastColumn="0" w:oddVBand="0" w:evenVBand="0" w:oddHBand="0" w:evenHBand="1" w:firstRowFirstColumn="0" w:firstRowLastColumn="0" w:lastRowFirstColumn="0" w:lastRowLastColumn="0"/>
            </w:pPr>
            <w:r w:rsidRPr="009867D4">
              <w:t>Aged 47 to 52</w:t>
            </w:r>
          </w:p>
          <w:p w14:paraId="7A028663" w14:textId="09DDA4C3" w:rsidR="009867D4" w:rsidRPr="009867D4" w:rsidRDefault="009867D4" w:rsidP="00EA3EDE">
            <w:pPr>
              <w:pStyle w:val="BodySans"/>
              <w:cnfStyle w:val="000000010000" w:firstRow="0" w:lastRow="0" w:firstColumn="0" w:lastColumn="0" w:oddVBand="0" w:evenVBand="0" w:oddHBand="0" w:evenHBand="1" w:firstRowFirstColumn="0" w:firstRowLastColumn="0" w:lastRowFirstColumn="0" w:lastRowLastColumn="0"/>
            </w:pPr>
            <w:r w:rsidRPr="009867D4">
              <w:t>N=12,338</w:t>
            </w:r>
          </w:p>
        </w:tc>
      </w:tr>
      <w:tr w:rsidR="009867D4" w:rsidRPr="009867D4" w14:paraId="71D3C072" w14:textId="77777777" w:rsidTr="00865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 w:type="pct"/>
            <w:hideMark/>
          </w:tcPr>
          <w:p w14:paraId="37C0A419" w14:textId="17068796" w:rsidR="009867D4" w:rsidRPr="009867D4" w:rsidRDefault="009867D4" w:rsidP="00EA3EDE">
            <w:pPr>
              <w:pStyle w:val="BodySans"/>
            </w:pPr>
            <w:r w:rsidRPr="009867D4">
              <w:t>3</w:t>
            </w:r>
          </w:p>
        </w:tc>
        <w:tc>
          <w:tcPr>
            <w:tcW w:w="1437" w:type="pct"/>
            <w:hideMark/>
          </w:tcPr>
          <w:p w14:paraId="74641E75" w14:textId="708C488D"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2015</w:t>
            </w:r>
          </w:p>
          <w:p w14:paraId="3FF1645E" w14:textId="50C838DD"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Aged 20 to 25</w:t>
            </w:r>
          </w:p>
          <w:p w14:paraId="2AA43959" w14:textId="2C3A6900"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N=8,961</w:t>
            </w:r>
          </w:p>
        </w:tc>
        <w:tc>
          <w:tcPr>
            <w:tcW w:w="1437" w:type="pct"/>
            <w:hideMark/>
          </w:tcPr>
          <w:p w14:paraId="7938E4F1" w14:textId="57DB025C"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2003</w:t>
            </w:r>
          </w:p>
          <w:p w14:paraId="16B3FB0C" w14:textId="07F669B4"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Aged 25 to 30</w:t>
            </w:r>
          </w:p>
          <w:p w14:paraId="11B2BAD4" w14:textId="1341CF8C"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N=9,081</w:t>
            </w:r>
          </w:p>
        </w:tc>
        <w:tc>
          <w:tcPr>
            <w:tcW w:w="1437" w:type="pct"/>
            <w:hideMark/>
          </w:tcPr>
          <w:p w14:paraId="10B604BA" w14:textId="5EC3E754"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2001</w:t>
            </w:r>
          </w:p>
          <w:p w14:paraId="31DFFF68" w14:textId="1C8E6792"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Aged 50 to 55</w:t>
            </w:r>
          </w:p>
          <w:p w14:paraId="7955F638" w14:textId="1E280EA7"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N=11,226</w:t>
            </w:r>
          </w:p>
        </w:tc>
      </w:tr>
      <w:tr w:rsidR="009867D4" w:rsidRPr="009867D4" w14:paraId="199D9657" w14:textId="77777777" w:rsidTr="00865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 w:type="pct"/>
            <w:hideMark/>
          </w:tcPr>
          <w:p w14:paraId="638ACA3A" w14:textId="01C6E281" w:rsidR="009867D4" w:rsidRPr="009867D4" w:rsidRDefault="009867D4" w:rsidP="00EA3EDE">
            <w:pPr>
              <w:pStyle w:val="BodySans"/>
            </w:pPr>
            <w:r w:rsidRPr="009867D4">
              <w:t>4</w:t>
            </w:r>
          </w:p>
        </w:tc>
        <w:tc>
          <w:tcPr>
            <w:tcW w:w="1437" w:type="pct"/>
            <w:hideMark/>
          </w:tcPr>
          <w:p w14:paraId="5E7CF3CD" w14:textId="45EC2D6E" w:rsidR="009867D4" w:rsidRPr="009867D4" w:rsidRDefault="009867D4" w:rsidP="00EA3EDE">
            <w:pPr>
              <w:pStyle w:val="BodySans"/>
              <w:cnfStyle w:val="000000010000" w:firstRow="0" w:lastRow="0" w:firstColumn="0" w:lastColumn="0" w:oddVBand="0" w:evenVBand="0" w:oddHBand="0" w:evenHBand="1" w:firstRowFirstColumn="0" w:firstRowLastColumn="0" w:lastRowFirstColumn="0" w:lastRowLastColumn="0"/>
            </w:pPr>
            <w:r w:rsidRPr="009867D4">
              <w:t>2016</w:t>
            </w:r>
          </w:p>
          <w:p w14:paraId="7AA1EC6A" w14:textId="1097A225" w:rsidR="009867D4" w:rsidRPr="009867D4" w:rsidRDefault="009867D4" w:rsidP="00EA3EDE">
            <w:pPr>
              <w:pStyle w:val="BodySans"/>
              <w:cnfStyle w:val="000000010000" w:firstRow="0" w:lastRow="0" w:firstColumn="0" w:lastColumn="0" w:oddVBand="0" w:evenVBand="0" w:oddHBand="0" w:evenHBand="1" w:firstRowFirstColumn="0" w:firstRowLastColumn="0" w:lastRowFirstColumn="0" w:lastRowLastColumn="0"/>
            </w:pPr>
            <w:r w:rsidRPr="009867D4">
              <w:t>Aged 21 to 26</w:t>
            </w:r>
          </w:p>
          <w:p w14:paraId="30F7A2C2" w14:textId="24340D01" w:rsidR="009867D4" w:rsidRPr="009867D4" w:rsidRDefault="009867D4" w:rsidP="00EA3EDE">
            <w:pPr>
              <w:pStyle w:val="BodySans"/>
              <w:cnfStyle w:val="000000010000" w:firstRow="0" w:lastRow="0" w:firstColumn="0" w:lastColumn="0" w:oddVBand="0" w:evenVBand="0" w:oddHBand="0" w:evenHBand="1" w:firstRowFirstColumn="0" w:firstRowLastColumn="0" w:lastRowFirstColumn="0" w:lastRowLastColumn="0"/>
            </w:pPr>
            <w:r w:rsidRPr="009867D4">
              <w:t>N=7,287</w:t>
            </w:r>
          </w:p>
        </w:tc>
        <w:tc>
          <w:tcPr>
            <w:tcW w:w="1437" w:type="pct"/>
            <w:hideMark/>
          </w:tcPr>
          <w:p w14:paraId="272BB6E2" w14:textId="7BE3B59A" w:rsidR="009867D4" w:rsidRPr="009867D4" w:rsidRDefault="009867D4" w:rsidP="00EA3EDE">
            <w:pPr>
              <w:pStyle w:val="BodySans"/>
              <w:cnfStyle w:val="000000010000" w:firstRow="0" w:lastRow="0" w:firstColumn="0" w:lastColumn="0" w:oddVBand="0" w:evenVBand="0" w:oddHBand="0" w:evenHBand="1" w:firstRowFirstColumn="0" w:firstRowLastColumn="0" w:lastRowFirstColumn="0" w:lastRowLastColumn="0"/>
            </w:pPr>
            <w:r w:rsidRPr="009867D4">
              <w:t>2006</w:t>
            </w:r>
          </w:p>
          <w:p w14:paraId="5313BDBD" w14:textId="69BAD7C5" w:rsidR="009867D4" w:rsidRPr="009867D4" w:rsidRDefault="009867D4" w:rsidP="00EA3EDE">
            <w:pPr>
              <w:pStyle w:val="BodySans"/>
              <w:cnfStyle w:val="000000010000" w:firstRow="0" w:lastRow="0" w:firstColumn="0" w:lastColumn="0" w:oddVBand="0" w:evenVBand="0" w:oddHBand="0" w:evenHBand="1" w:firstRowFirstColumn="0" w:firstRowLastColumn="0" w:lastRowFirstColumn="0" w:lastRowLastColumn="0"/>
            </w:pPr>
            <w:r w:rsidRPr="009867D4">
              <w:t>Aged 28 to 33</w:t>
            </w:r>
          </w:p>
          <w:p w14:paraId="3762D9FF" w14:textId="3FF4801A" w:rsidR="009867D4" w:rsidRPr="009867D4" w:rsidRDefault="009867D4" w:rsidP="00EA3EDE">
            <w:pPr>
              <w:pStyle w:val="BodySans"/>
              <w:cnfStyle w:val="000000010000" w:firstRow="0" w:lastRow="0" w:firstColumn="0" w:lastColumn="0" w:oddVBand="0" w:evenVBand="0" w:oddHBand="0" w:evenHBand="1" w:firstRowFirstColumn="0" w:firstRowLastColumn="0" w:lastRowFirstColumn="0" w:lastRowLastColumn="0"/>
            </w:pPr>
            <w:r w:rsidRPr="009867D4">
              <w:t>N=9,145</w:t>
            </w:r>
          </w:p>
        </w:tc>
        <w:tc>
          <w:tcPr>
            <w:tcW w:w="1437" w:type="pct"/>
            <w:hideMark/>
          </w:tcPr>
          <w:p w14:paraId="6651D969" w14:textId="21E32FA0" w:rsidR="009867D4" w:rsidRPr="009867D4" w:rsidRDefault="009867D4" w:rsidP="00EA3EDE">
            <w:pPr>
              <w:pStyle w:val="BodySans"/>
              <w:cnfStyle w:val="000000010000" w:firstRow="0" w:lastRow="0" w:firstColumn="0" w:lastColumn="0" w:oddVBand="0" w:evenVBand="0" w:oddHBand="0" w:evenHBand="1" w:firstRowFirstColumn="0" w:firstRowLastColumn="0" w:lastRowFirstColumn="0" w:lastRowLastColumn="0"/>
            </w:pPr>
            <w:r w:rsidRPr="009867D4">
              <w:t>2004</w:t>
            </w:r>
          </w:p>
          <w:p w14:paraId="6D0E7FD0" w14:textId="23A6E039" w:rsidR="009867D4" w:rsidRPr="009867D4" w:rsidRDefault="009867D4" w:rsidP="00EA3EDE">
            <w:pPr>
              <w:pStyle w:val="BodySans"/>
              <w:cnfStyle w:val="000000010000" w:firstRow="0" w:lastRow="0" w:firstColumn="0" w:lastColumn="0" w:oddVBand="0" w:evenVBand="0" w:oddHBand="0" w:evenHBand="1" w:firstRowFirstColumn="0" w:firstRowLastColumn="0" w:lastRowFirstColumn="0" w:lastRowLastColumn="0"/>
            </w:pPr>
            <w:r w:rsidRPr="009867D4">
              <w:t>Aged 53 to 58</w:t>
            </w:r>
          </w:p>
          <w:p w14:paraId="604A3344" w14:textId="53F4AF0A" w:rsidR="009867D4" w:rsidRPr="009867D4" w:rsidRDefault="009867D4" w:rsidP="00EA3EDE">
            <w:pPr>
              <w:pStyle w:val="BodySans"/>
              <w:cnfStyle w:val="000000010000" w:firstRow="0" w:lastRow="0" w:firstColumn="0" w:lastColumn="0" w:oddVBand="0" w:evenVBand="0" w:oddHBand="0" w:evenHBand="1" w:firstRowFirstColumn="0" w:firstRowLastColumn="0" w:lastRowFirstColumn="0" w:lastRowLastColumn="0"/>
            </w:pPr>
            <w:r w:rsidRPr="009867D4">
              <w:t>N=10,905</w:t>
            </w:r>
          </w:p>
        </w:tc>
      </w:tr>
      <w:tr w:rsidR="009867D4" w:rsidRPr="009867D4" w14:paraId="57FFE8BF" w14:textId="77777777" w:rsidTr="00865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 w:type="pct"/>
            <w:hideMark/>
          </w:tcPr>
          <w:p w14:paraId="4D9D4AE4" w14:textId="6CEC05A5" w:rsidR="009867D4" w:rsidRPr="009867D4" w:rsidRDefault="009867D4" w:rsidP="00EA3EDE">
            <w:pPr>
              <w:pStyle w:val="BodySans"/>
            </w:pPr>
            <w:r w:rsidRPr="009867D4">
              <w:t>5</w:t>
            </w:r>
          </w:p>
        </w:tc>
        <w:tc>
          <w:tcPr>
            <w:tcW w:w="1437" w:type="pct"/>
            <w:hideMark/>
          </w:tcPr>
          <w:p w14:paraId="264EEB04" w14:textId="35A1842D"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2017</w:t>
            </w:r>
          </w:p>
          <w:p w14:paraId="3C9AB84B" w14:textId="1058884B"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Aged 22 to 27</w:t>
            </w:r>
          </w:p>
          <w:p w14:paraId="169CE5CC" w14:textId="2F7165D6"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N=8,495</w:t>
            </w:r>
          </w:p>
        </w:tc>
        <w:tc>
          <w:tcPr>
            <w:tcW w:w="1437" w:type="pct"/>
            <w:hideMark/>
          </w:tcPr>
          <w:p w14:paraId="1C2880B4" w14:textId="2C5C8C40"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2009</w:t>
            </w:r>
          </w:p>
          <w:p w14:paraId="58DE38B4" w14:textId="757D2DFE"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Aged 31 to 36</w:t>
            </w:r>
          </w:p>
          <w:p w14:paraId="60323DE3" w14:textId="5E5A52B2"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N=8,200</w:t>
            </w:r>
          </w:p>
        </w:tc>
        <w:tc>
          <w:tcPr>
            <w:tcW w:w="1437" w:type="pct"/>
            <w:hideMark/>
          </w:tcPr>
          <w:p w14:paraId="027D07E8" w14:textId="4A236662"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2007</w:t>
            </w:r>
          </w:p>
          <w:p w14:paraId="11A50BFA" w14:textId="4B1B90C6"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Aged 56 to 61</w:t>
            </w:r>
          </w:p>
          <w:p w14:paraId="03C92E3F" w14:textId="7B8DC73B"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N=10,638</w:t>
            </w:r>
          </w:p>
        </w:tc>
      </w:tr>
      <w:tr w:rsidR="009867D4" w:rsidRPr="009867D4" w14:paraId="7E4C7323" w14:textId="77777777" w:rsidTr="00865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 w:type="pct"/>
            <w:hideMark/>
          </w:tcPr>
          <w:p w14:paraId="0F90DAA1" w14:textId="09211155" w:rsidR="009867D4" w:rsidRPr="009867D4" w:rsidRDefault="009867D4" w:rsidP="00EA3EDE">
            <w:pPr>
              <w:pStyle w:val="BodySans"/>
            </w:pPr>
            <w:r w:rsidRPr="009867D4">
              <w:t>6</w:t>
            </w:r>
          </w:p>
        </w:tc>
        <w:tc>
          <w:tcPr>
            <w:tcW w:w="1437" w:type="pct"/>
            <w:hideMark/>
          </w:tcPr>
          <w:p w14:paraId="432013E7" w14:textId="54A296C3" w:rsidR="009867D4" w:rsidRPr="009867D4" w:rsidRDefault="009867D4" w:rsidP="00EA3EDE">
            <w:pPr>
              <w:pStyle w:val="BodySans"/>
              <w:cnfStyle w:val="000000010000" w:firstRow="0" w:lastRow="0" w:firstColumn="0" w:lastColumn="0" w:oddVBand="0" w:evenVBand="0" w:oddHBand="0" w:evenHBand="1" w:firstRowFirstColumn="0" w:firstRowLastColumn="0" w:lastRowFirstColumn="0" w:lastRowLastColumn="0"/>
            </w:pPr>
            <w:r w:rsidRPr="009867D4">
              <w:t>2019</w:t>
            </w:r>
          </w:p>
          <w:p w14:paraId="40A84E59" w14:textId="7C7E891C" w:rsidR="009867D4" w:rsidRPr="009867D4" w:rsidRDefault="009867D4" w:rsidP="00EA3EDE">
            <w:pPr>
              <w:pStyle w:val="BodySans"/>
              <w:cnfStyle w:val="000000010000" w:firstRow="0" w:lastRow="0" w:firstColumn="0" w:lastColumn="0" w:oddVBand="0" w:evenVBand="0" w:oddHBand="0" w:evenHBand="1" w:firstRowFirstColumn="0" w:firstRowLastColumn="0" w:lastRowFirstColumn="0" w:lastRowLastColumn="0"/>
            </w:pPr>
            <w:r w:rsidRPr="009867D4">
              <w:t>Aged 24 to 30</w:t>
            </w:r>
          </w:p>
          <w:p w14:paraId="13D28679" w14:textId="1D5EE1F2" w:rsidR="009867D4" w:rsidRPr="009867D4" w:rsidRDefault="009867D4" w:rsidP="00EA3EDE">
            <w:pPr>
              <w:pStyle w:val="BodySans"/>
              <w:cnfStyle w:val="000000010000" w:firstRow="0" w:lastRow="0" w:firstColumn="0" w:lastColumn="0" w:oddVBand="0" w:evenVBand="0" w:oddHBand="0" w:evenHBand="1" w:firstRowFirstColumn="0" w:firstRowLastColumn="0" w:lastRowFirstColumn="0" w:lastRowLastColumn="0"/>
            </w:pPr>
            <w:r w:rsidRPr="009867D4">
              <w:t>N=8,346</w:t>
            </w:r>
          </w:p>
        </w:tc>
        <w:tc>
          <w:tcPr>
            <w:tcW w:w="1437" w:type="pct"/>
            <w:hideMark/>
          </w:tcPr>
          <w:p w14:paraId="0E7D9724" w14:textId="5C0ED49C" w:rsidR="009867D4" w:rsidRPr="009867D4" w:rsidRDefault="009867D4" w:rsidP="00EA3EDE">
            <w:pPr>
              <w:pStyle w:val="BodySans"/>
              <w:cnfStyle w:val="000000010000" w:firstRow="0" w:lastRow="0" w:firstColumn="0" w:lastColumn="0" w:oddVBand="0" w:evenVBand="0" w:oddHBand="0" w:evenHBand="1" w:firstRowFirstColumn="0" w:firstRowLastColumn="0" w:lastRowFirstColumn="0" w:lastRowLastColumn="0"/>
            </w:pPr>
            <w:r w:rsidRPr="009867D4">
              <w:t>2012</w:t>
            </w:r>
          </w:p>
          <w:p w14:paraId="031C08FD" w14:textId="3FFF3A64" w:rsidR="009867D4" w:rsidRPr="009867D4" w:rsidRDefault="009867D4" w:rsidP="00EA3EDE">
            <w:pPr>
              <w:pStyle w:val="BodySans"/>
              <w:cnfStyle w:val="000000010000" w:firstRow="0" w:lastRow="0" w:firstColumn="0" w:lastColumn="0" w:oddVBand="0" w:evenVBand="0" w:oddHBand="0" w:evenHBand="1" w:firstRowFirstColumn="0" w:firstRowLastColumn="0" w:lastRowFirstColumn="0" w:lastRowLastColumn="0"/>
            </w:pPr>
            <w:r w:rsidRPr="009867D4">
              <w:t>Aged 34 to 39</w:t>
            </w:r>
          </w:p>
          <w:p w14:paraId="65917B45" w14:textId="3D6FE060" w:rsidR="009867D4" w:rsidRPr="009867D4" w:rsidRDefault="009867D4" w:rsidP="00EA3EDE">
            <w:pPr>
              <w:pStyle w:val="BodySans"/>
              <w:cnfStyle w:val="000000010000" w:firstRow="0" w:lastRow="0" w:firstColumn="0" w:lastColumn="0" w:oddVBand="0" w:evenVBand="0" w:oddHBand="0" w:evenHBand="1" w:firstRowFirstColumn="0" w:firstRowLastColumn="0" w:lastRowFirstColumn="0" w:lastRowLastColumn="0"/>
            </w:pPr>
            <w:r w:rsidRPr="009867D4">
              <w:t>N=8,009</w:t>
            </w:r>
          </w:p>
        </w:tc>
        <w:tc>
          <w:tcPr>
            <w:tcW w:w="1437" w:type="pct"/>
            <w:hideMark/>
          </w:tcPr>
          <w:p w14:paraId="1932EA1A" w14:textId="07FF98BF" w:rsidR="009867D4" w:rsidRPr="009867D4" w:rsidRDefault="009867D4" w:rsidP="00EA3EDE">
            <w:pPr>
              <w:pStyle w:val="BodySans"/>
              <w:cnfStyle w:val="000000010000" w:firstRow="0" w:lastRow="0" w:firstColumn="0" w:lastColumn="0" w:oddVBand="0" w:evenVBand="0" w:oddHBand="0" w:evenHBand="1" w:firstRowFirstColumn="0" w:firstRowLastColumn="0" w:lastRowFirstColumn="0" w:lastRowLastColumn="0"/>
            </w:pPr>
            <w:r w:rsidRPr="009867D4">
              <w:t>2010</w:t>
            </w:r>
          </w:p>
          <w:p w14:paraId="514B9E5E" w14:textId="73939101" w:rsidR="009867D4" w:rsidRPr="009867D4" w:rsidRDefault="009867D4" w:rsidP="00EA3EDE">
            <w:pPr>
              <w:pStyle w:val="BodySans"/>
              <w:cnfStyle w:val="000000010000" w:firstRow="0" w:lastRow="0" w:firstColumn="0" w:lastColumn="0" w:oddVBand="0" w:evenVBand="0" w:oddHBand="0" w:evenHBand="1" w:firstRowFirstColumn="0" w:firstRowLastColumn="0" w:lastRowFirstColumn="0" w:lastRowLastColumn="0"/>
            </w:pPr>
            <w:r w:rsidRPr="009867D4">
              <w:t>Aged 59 to 64</w:t>
            </w:r>
          </w:p>
          <w:p w14:paraId="5D075B75" w14:textId="7F2EC759" w:rsidR="009867D4" w:rsidRPr="009867D4" w:rsidRDefault="009867D4" w:rsidP="00EA3EDE">
            <w:pPr>
              <w:pStyle w:val="BodySans"/>
              <w:cnfStyle w:val="000000010000" w:firstRow="0" w:lastRow="0" w:firstColumn="0" w:lastColumn="0" w:oddVBand="0" w:evenVBand="0" w:oddHBand="0" w:evenHBand="1" w:firstRowFirstColumn="0" w:firstRowLastColumn="0" w:lastRowFirstColumn="0" w:lastRowLastColumn="0"/>
            </w:pPr>
            <w:r w:rsidRPr="009867D4">
              <w:t>N=10,011</w:t>
            </w:r>
          </w:p>
        </w:tc>
      </w:tr>
      <w:tr w:rsidR="009867D4" w:rsidRPr="009867D4" w14:paraId="284071E7" w14:textId="77777777" w:rsidTr="00865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 w:type="pct"/>
            <w:hideMark/>
          </w:tcPr>
          <w:p w14:paraId="55EA0B89" w14:textId="40A2A86E" w:rsidR="009867D4" w:rsidRPr="009867D4" w:rsidRDefault="009867D4" w:rsidP="00EA3EDE">
            <w:pPr>
              <w:pStyle w:val="BodySans"/>
            </w:pPr>
            <w:r w:rsidRPr="009867D4">
              <w:t>7</w:t>
            </w:r>
          </w:p>
        </w:tc>
        <w:tc>
          <w:tcPr>
            <w:tcW w:w="1437" w:type="pct"/>
            <w:hideMark/>
          </w:tcPr>
          <w:p w14:paraId="0EC9707F" w14:textId="77777777" w:rsidR="009867D4" w:rsidRPr="009867D4" w:rsidRDefault="009867D4" w:rsidP="009867D4">
            <w:pPr>
              <w:cnfStyle w:val="000000100000" w:firstRow="0" w:lastRow="0" w:firstColumn="0" w:lastColumn="0" w:oddVBand="0" w:evenVBand="0" w:oddHBand="1" w:evenHBand="0" w:firstRowFirstColumn="0" w:firstRowLastColumn="0" w:lastRowFirstColumn="0" w:lastRowLastColumn="0"/>
            </w:pPr>
          </w:p>
        </w:tc>
        <w:tc>
          <w:tcPr>
            <w:tcW w:w="1437" w:type="pct"/>
            <w:hideMark/>
          </w:tcPr>
          <w:p w14:paraId="60ED76ED" w14:textId="3B244A9E"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2015</w:t>
            </w:r>
          </w:p>
          <w:p w14:paraId="10F8442F" w14:textId="7A4F7440"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Aged 37 to 42</w:t>
            </w:r>
          </w:p>
          <w:p w14:paraId="1F5C69A3" w14:textId="552BA7D2"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N=7,186</w:t>
            </w:r>
          </w:p>
        </w:tc>
        <w:tc>
          <w:tcPr>
            <w:tcW w:w="1437" w:type="pct"/>
            <w:hideMark/>
          </w:tcPr>
          <w:p w14:paraId="374D4C49" w14:textId="06D204C6"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2013</w:t>
            </w:r>
          </w:p>
          <w:p w14:paraId="2B745D98" w14:textId="420DDF78"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Aged 62 to 67</w:t>
            </w:r>
          </w:p>
          <w:p w14:paraId="2A37583A" w14:textId="2942D9A2"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N=9,151</w:t>
            </w:r>
          </w:p>
        </w:tc>
      </w:tr>
      <w:tr w:rsidR="009867D4" w:rsidRPr="009867D4" w14:paraId="03F6D75B" w14:textId="77777777" w:rsidTr="00865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 w:type="pct"/>
            <w:hideMark/>
          </w:tcPr>
          <w:p w14:paraId="4B5E73AC" w14:textId="04A3E9EE" w:rsidR="009867D4" w:rsidRPr="009867D4" w:rsidRDefault="009867D4" w:rsidP="00EA3EDE">
            <w:pPr>
              <w:pStyle w:val="BodySans"/>
            </w:pPr>
            <w:r w:rsidRPr="009867D4">
              <w:t>8</w:t>
            </w:r>
          </w:p>
        </w:tc>
        <w:tc>
          <w:tcPr>
            <w:tcW w:w="1437" w:type="pct"/>
            <w:hideMark/>
          </w:tcPr>
          <w:p w14:paraId="018875A4" w14:textId="77777777" w:rsidR="009867D4" w:rsidRPr="009867D4" w:rsidRDefault="009867D4" w:rsidP="009867D4">
            <w:pPr>
              <w:cnfStyle w:val="000000010000" w:firstRow="0" w:lastRow="0" w:firstColumn="0" w:lastColumn="0" w:oddVBand="0" w:evenVBand="0" w:oddHBand="0" w:evenHBand="1" w:firstRowFirstColumn="0" w:firstRowLastColumn="0" w:lastRowFirstColumn="0" w:lastRowLastColumn="0"/>
            </w:pPr>
          </w:p>
        </w:tc>
        <w:tc>
          <w:tcPr>
            <w:tcW w:w="1437" w:type="pct"/>
            <w:hideMark/>
          </w:tcPr>
          <w:p w14:paraId="6B15B41F" w14:textId="1F520D47" w:rsidR="009867D4" w:rsidRPr="009867D4" w:rsidRDefault="009867D4" w:rsidP="00EA3EDE">
            <w:pPr>
              <w:pStyle w:val="BodySans"/>
              <w:cnfStyle w:val="000000010000" w:firstRow="0" w:lastRow="0" w:firstColumn="0" w:lastColumn="0" w:oddVBand="0" w:evenVBand="0" w:oddHBand="0" w:evenHBand="1" w:firstRowFirstColumn="0" w:firstRowLastColumn="0" w:lastRowFirstColumn="0" w:lastRowLastColumn="0"/>
            </w:pPr>
            <w:r w:rsidRPr="009867D4">
              <w:t>2018</w:t>
            </w:r>
          </w:p>
          <w:p w14:paraId="3AABF529" w14:textId="29D43104" w:rsidR="009867D4" w:rsidRPr="009867D4" w:rsidRDefault="009867D4" w:rsidP="00EA3EDE">
            <w:pPr>
              <w:pStyle w:val="BodySans"/>
              <w:cnfStyle w:val="000000010000" w:firstRow="0" w:lastRow="0" w:firstColumn="0" w:lastColumn="0" w:oddVBand="0" w:evenVBand="0" w:oddHBand="0" w:evenHBand="1" w:firstRowFirstColumn="0" w:firstRowLastColumn="0" w:lastRowFirstColumn="0" w:lastRowLastColumn="0"/>
            </w:pPr>
            <w:r w:rsidRPr="009867D4">
              <w:t>Aged 40 to 45</w:t>
            </w:r>
          </w:p>
          <w:p w14:paraId="71E8FA7C" w14:textId="4C692039" w:rsidR="009867D4" w:rsidRPr="009867D4" w:rsidRDefault="009867D4" w:rsidP="00EA3EDE">
            <w:pPr>
              <w:pStyle w:val="BodySans"/>
              <w:cnfStyle w:val="000000010000" w:firstRow="0" w:lastRow="0" w:firstColumn="0" w:lastColumn="0" w:oddVBand="0" w:evenVBand="0" w:oddHBand="0" w:evenHBand="1" w:firstRowFirstColumn="0" w:firstRowLastColumn="0" w:lastRowFirstColumn="0" w:lastRowLastColumn="0"/>
            </w:pPr>
            <w:r w:rsidRPr="009867D4">
              <w:t>N=7,121</w:t>
            </w:r>
          </w:p>
        </w:tc>
        <w:tc>
          <w:tcPr>
            <w:tcW w:w="1437" w:type="pct"/>
            <w:hideMark/>
          </w:tcPr>
          <w:p w14:paraId="11DE6A06" w14:textId="78060644" w:rsidR="009867D4" w:rsidRPr="009867D4" w:rsidRDefault="009867D4" w:rsidP="00EA3EDE">
            <w:pPr>
              <w:pStyle w:val="BodySans"/>
              <w:cnfStyle w:val="000000010000" w:firstRow="0" w:lastRow="0" w:firstColumn="0" w:lastColumn="0" w:oddVBand="0" w:evenVBand="0" w:oddHBand="0" w:evenHBand="1" w:firstRowFirstColumn="0" w:firstRowLastColumn="0" w:lastRowFirstColumn="0" w:lastRowLastColumn="0"/>
            </w:pPr>
            <w:r w:rsidRPr="009867D4">
              <w:t>2016</w:t>
            </w:r>
          </w:p>
          <w:p w14:paraId="1C962F24" w14:textId="1A2B5D8F" w:rsidR="009867D4" w:rsidRPr="009867D4" w:rsidRDefault="009867D4" w:rsidP="00EA3EDE">
            <w:pPr>
              <w:pStyle w:val="BodySans"/>
              <w:cnfStyle w:val="000000010000" w:firstRow="0" w:lastRow="0" w:firstColumn="0" w:lastColumn="0" w:oddVBand="0" w:evenVBand="0" w:oddHBand="0" w:evenHBand="1" w:firstRowFirstColumn="0" w:firstRowLastColumn="0" w:lastRowFirstColumn="0" w:lastRowLastColumn="0"/>
            </w:pPr>
            <w:r w:rsidRPr="009867D4">
              <w:t>Aged 65 to 70</w:t>
            </w:r>
          </w:p>
          <w:p w14:paraId="489B2C14" w14:textId="0CB0FE5C" w:rsidR="009867D4" w:rsidRPr="009867D4" w:rsidRDefault="009867D4" w:rsidP="00EA3EDE">
            <w:pPr>
              <w:pStyle w:val="BodySans"/>
              <w:cnfStyle w:val="000000010000" w:firstRow="0" w:lastRow="0" w:firstColumn="0" w:lastColumn="0" w:oddVBand="0" w:evenVBand="0" w:oddHBand="0" w:evenHBand="1" w:firstRowFirstColumn="0" w:firstRowLastColumn="0" w:lastRowFirstColumn="0" w:lastRowLastColumn="0"/>
            </w:pPr>
            <w:r w:rsidRPr="009867D4">
              <w:t>N=8,622</w:t>
            </w:r>
          </w:p>
        </w:tc>
      </w:tr>
      <w:tr w:rsidR="009867D4" w:rsidRPr="009867D4" w14:paraId="4D9DCB03" w14:textId="77777777" w:rsidTr="00865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 w:type="pct"/>
            <w:hideMark/>
          </w:tcPr>
          <w:p w14:paraId="2FB07A9A" w14:textId="7D1AC6DE" w:rsidR="009867D4" w:rsidRPr="009867D4" w:rsidRDefault="009867D4" w:rsidP="00EA3EDE">
            <w:pPr>
              <w:pStyle w:val="BodySans"/>
            </w:pPr>
            <w:r w:rsidRPr="009867D4">
              <w:t>9</w:t>
            </w:r>
          </w:p>
        </w:tc>
        <w:tc>
          <w:tcPr>
            <w:tcW w:w="1437" w:type="pct"/>
            <w:hideMark/>
          </w:tcPr>
          <w:p w14:paraId="205C36CC" w14:textId="77777777" w:rsidR="009867D4" w:rsidRPr="009867D4" w:rsidRDefault="009867D4" w:rsidP="009867D4">
            <w:pPr>
              <w:cnfStyle w:val="000000100000" w:firstRow="0" w:lastRow="0" w:firstColumn="0" w:lastColumn="0" w:oddVBand="0" w:evenVBand="0" w:oddHBand="1" w:evenHBand="0" w:firstRowFirstColumn="0" w:firstRowLastColumn="0" w:lastRowFirstColumn="0" w:lastRowLastColumn="0"/>
            </w:pPr>
          </w:p>
        </w:tc>
        <w:tc>
          <w:tcPr>
            <w:tcW w:w="1437" w:type="pct"/>
            <w:hideMark/>
          </w:tcPr>
          <w:p w14:paraId="0CAEE337" w14:textId="074C1C60"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2021</w:t>
            </w:r>
          </w:p>
          <w:p w14:paraId="2C4F63D0" w14:textId="0DE94DBE"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Aged 43 to 48</w:t>
            </w:r>
          </w:p>
          <w:p w14:paraId="7CB4EA31" w14:textId="4A5834B6"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in progress</w:t>
            </w:r>
          </w:p>
        </w:tc>
        <w:tc>
          <w:tcPr>
            <w:tcW w:w="1437" w:type="pct"/>
            <w:hideMark/>
          </w:tcPr>
          <w:p w14:paraId="43894C84" w14:textId="34EAF6EB"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2019 to 2020</w:t>
            </w:r>
          </w:p>
          <w:p w14:paraId="05494165" w14:textId="350F762E"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Aged 68 to 73</w:t>
            </w:r>
          </w:p>
          <w:p w14:paraId="665E6035" w14:textId="2D359043"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N=7,956</w:t>
            </w:r>
          </w:p>
        </w:tc>
      </w:tr>
    </w:tbl>
    <w:p w14:paraId="3982124C" w14:textId="7AEC341A" w:rsidR="009867D4" w:rsidRPr="009867D4" w:rsidRDefault="009867D4" w:rsidP="009867D4">
      <w:pPr>
        <w:pStyle w:val="BodySerif"/>
      </w:pPr>
      <w:r w:rsidRPr="009867D4">
        <w:t>The ALSWH has approval from the Human Research Ethics Committees from the University of Newcastle (H-076-0795, H-2012-0256 and H-2011-0371) and the University of Queensland (2004/HE000224, 2012/HE000950 and 2012/HE000132).</w:t>
      </w:r>
    </w:p>
    <w:p w14:paraId="4E04D024" w14:textId="52975516" w:rsidR="009867D4" w:rsidRPr="009867D4" w:rsidRDefault="009867D4" w:rsidP="009867D4">
      <w:pPr>
        <w:pStyle w:val="H3"/>
      </w:pPr>
      <w:bookmarkStart w:id="21" w:name="_Toc185417211"/>
      <w:r w:rsidRPr="009867D4">
        <w:lastRenderedPageBreak/>
        <w:t>Measures</w:t>
      </w:r>
      <w:bookmarkEnd w:id="21"/>
    </w:p>
    <w:p w14:paraId="29B1C973" w14:textId="4E9D656C" w:rsidR="009867D4" w:rsidRPr="009867D4" w:rsidRDefault="009867D4" w:rsidP="009867D4">
      <w:pPr>
        <w:pStyle w:val="BodySerif"/>
      </w:pPr>
      <w:r w:rsidRPr="009867D4">
        <w:t>The measures included in each ALSWH survey are decided on in consultation with the Australian Government Department of Health, which funds data collection for the study, and various stakeholders. All measures are not able to be included in every survey and in all cohorts, as survey length has to be maintained to minimise the burden on participants.</w:t>
      </w:r>
      <w:r w:rsidR="00F362E4">
        <w:rPr>
          <w:rStyle w:val="FootnoteReference"/>
        </w:rPr>
        <w:footnoteReference w:id="3"/>
      </w:r>
    </w:p>
    <w:p w14:paraId="248A087C" w14:textId="7A03BBE9" w:rsidR="009867D4" w:rsidRPr="009867D4" w:rsidRDefault="009867D4" w:rsidP="009867D4">
      <w:pPr>
        <w:pStyle w:val="H4"/>
      </w:pPr>
      <w:r w:rsidRPr="009867D4">
        <w:t>Sexual violence</w:t>
      </w:r>
    </w:p>
    <w:p w14:paraId="5E74505E" w14:textId="588EFCC6" w:rsidR="009867D4" w:rsidRPr="009867D4" w:rsidRDefault="009867D4" w:rsidP="009867D4">
      <w:pPr>
        <w:pStyle w:val="BodySerif"/>
      </w:pPr>
      <w:r w:rsidRPr="009867D4">
        <w:t>The current report includes measures of 1) sexual violence experienced during childhood; 2) sexual violence experienced within an intimate relationship (i.e. sexual violence perpetrated by a spouse or partner); and 3) sexual violence where the perpetrator was not specified in the survey question. The schedule of data collection for these measures is shown in </w:t>
      </w:r>
      <w:hyperlink r:id="rId18" w:anchor="_idTextAnchor024" w:history="1">
        <w:r w:rsidRPr="009867D4">
          <w:rPr>
            <w:rStyle w:val="Hyperlink"/>
          </w:rPr>
          <w:t>Table </w:t>
        </w:r>
        <w:r w:rsidRPr="009867D4">
          <w:rPr>
            <w:rStyle w:val="Hyperlink"/>
            <w:lang w:val="en-US"/>
          </w:rPr>
          <w:t>2</w:t>
        </w:r>
      </w:hyperlink>
      <w:r w:rsidRPr="009867D4">
        <w:t>.</w:t>
      </w:r>
    </w:p>
    <w:p w14:paraId="2F3BFF64" w14:textId="008418F7" w:rsidR="009867D4" w:rsidRDefault="009867D4" w:rsidP="009867D4">
      <w:pPr>
        <w:pStyle w:val="FigureTableHeading"/>
      </w:pPr>
      <w:r w:rsidRPr="009867D4">
        <w:t>Table 2: Collection of sexual violence data across surveys for the ALSWH cohorts born 1989 to 1995, 1973 to 1978 and 1946 to 1951</w:t>
      </w:r>
    </w:p>
    <w:p w14:paraId="4A68BB4E" w14:textId="47306231" w:rsidR="008A7FB5" w:rsidRPr="008A7FB5" w:rsidRDefault="008A7FB5" w:rsidP="00D666F7">
      <w:pPr>
        <w:pStyle w:val="TableSubheading"/>
      </w:pPr>
      <w:r w:rsidRPr="008A7FB5">
        <w:t>Born 1989 to 1995</w:t>
      </w:r>
    </w:p>
    <w:tbl>
      <w:tblPr>
        <w:tblStyle w:val="Customtable2"/>
        <w:tblW w:w="10206" w:type="dxa"/>
        <w:tblLook w:val="04A0" w:firstRow="1" w:lastRow="0" w:firstColumn="1" w:lastColumn="0" w:noHBand="0" w:noVBand="1"/>
      </w:tblPr>
      <w:tblGrid>
        <w:gridCol w:w="943"/>
        <w:gridCol w:w="1440"/>
        <w:gridCol w:w="2612"/>
        <w:gridCol w:w="2613"/>
        <w:gridCol w:w="2598"/>
      </w:tblGrid>
      <w:tr w:rsidR="008A7FB5" w:rsidRPr="009867D4" w14:paraId="68DDD8C6" w14:textId="77777777" w:rsidTr="00D666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7E0465" w14:textId="3407A70E" w:rsidR="008A7FB5" w:rsidRPr="008A7FB5" w:rsidRDefault="008A7FB5" w:rsidP="00EA3EDE">
            <w:pPr>
              <w:pStyle w:val="BodySans"/>
              <w:rPr>
                <w:b w:val="0"/>
              </w:rPr>
            </w:pPr>
            <w:r w:rsidRPr="008A7FB5">
              <w:t>Survey</w:t>
            </w:r>
            <w:r w:rsidRPr="008A7FB5">
              <w:br/>
              <w:t>wave</w:t>
            </w:r>
          </w:p>
        </w:tc>
        <w:tc>
          <w:tcPr>
            <w:tcW w:w="0" w:type="auto"/>
            <w:hideMark/>
          </w:tcPr>
          <w:p w14:paraId="617B61EB" w14:textId="24A09B61" w:rsidR="008A7FB5" w:rsidRPr="008A7FB5" w:rsidRDefault="008A7FB5" w:rsidP="00EA3EDE">
            <w:pPr>
              <w:pStyle w:val="BodySans"/>
              <w:cnfStyle w:val="100000000000" w:firstRow="1" w:lastRow="0" w:firstColumn="0" w:lastColumn="0" w:oddVBand="0" w:evenVBand="0" w:oddHBand="0" w:evenHBand="0" w:firstRowFirstColumn="0" w:firstRowLastColumn="0" w:lastRowFirstColumn="0" w:lastRowLastColumn="0"/>
              <w:rPr>
                <w:b w:val="0"/>
              </w:rPr>
            </w:pPr>
            <w:r w:rsidRPr="008A7FB5">
              <w:t>Survey year</w:t>
            </w:r>
          </w:p>
        </w:tc>
        <w:tc>
          <w:tcPr>
            <w:tcW w:w="2612" w:type="dxa"/>
            <w:hideMark/>
          </w:tcPr>
          <w:p w14:paraId="55685C4C" w14:textId="4075A32B" w:rsidR="008A7FB5" w:rsidRPr="008A7FB5" w:rsidRDefault="008A7FB5" w:rsidP="00EA3EDE">
            <w:pPr>
              <w:pStyle w:val="BodySans"/>
              <w:cnfStyle w:val="100000000000" w:firstRow="1" w:lastRow="0" w:firstColumn="0" w:lastColumn="0" w:oddVBand="0" w:evenVBand="0" w:oddHBand="0" w:evenHBand="0" w:firstRowFirstColumn="0" w:firstRowLastColumn="0" w:lastRowFirstColumn="0" w:lastRowLastColumn="0"/>
              <w:rPr>
                <w:b w:val="0"/>
              </w:rPr>
            </w:pPr>
            <w:r w:rsidRPr="008A7FB5">
              <w:t>During childhood</w:t>
            </w:r>
          </w:p>
        </w:tc>
        <w:tc>
          <w:tcPr>
            <w:tcW w:w="2613" w:type="dxa"/>
            <w:hideMark/>
          </w:tcPr>
          <w:p w14:paraId="1FA9A6FA" w14:textId="02CEAAC1" w:rsidR="008A7FB5" w:rsidRPr="008A7FB5" w:rsidRDefault="008A7FB5" w:rsidP="00EA3EDE">
            <w:pPr>
              <w:pStyle w:val="BodySans"/>
              <w:cnfStyle w:val="100000000000" w:firstRow="1" w:lastRow="0" w:firstColumn="0" w:lastColumn="0" w:oddVBand="0" w:evenVBand="0" w:oddHBand="0" w:evenHBand="0" w:firstRowFirstColumn="0" w:firstRowLastColumn="0" w:lastRowFirstColumn="0" w:lastRowLastColumn="0"/>
              <w:rPr>
                <w:b w:val="0"/>
              </w:rPr>
            </w:pPr>
            <w:r w:rsidRPr="008A7FB5">
              <w:t>By partner</w:t>
            </w:r>
          </w:p>
        </w:tc>
        <w:tc>
          <w:tcPr>
            <w:tcW w:w="2598" w:type="dxa"/>
            <w:hideMark/>
          </w:tcPr>
          <w:p w14:paraId="4A7796B7" w14:textId="5EE5D255" w:rsidR="008A7FB5" w:rsidRPr="008A7FB5" w:rsidRDefault="008A7FB5" w:rsidP="00EA3EDE">
            <w:pPr>
              <w:pStyle w:val="BodySans"/>
              <w:cnfStyle w:val="100000000000" w:firstRow="1" w:lastRow="0" w:firstColumn="0" w:lastColumn="0" w:oddVBand="0" w:evenVBand="0" w:oddHBand="0" w:evenHBand="0" w:firstRowFirstColumn="0" w:firstRowLastColumn="0" w:lastRowFirstColumn="0" w:lastRowLastColumn="0"/>
              <w:rPr>
                <w:b w:val="0"/>
              </w:rPr>
            </w:pPr>
            <w:r w:rsidRPr="008A7FB5">
              <w:t>Unspecified perpetrator</w:t>
            </w:r>
          </w:p>
        </w:tc>
      </w:tr>
      <w:tr w:rsidR="008A7FB5" w:rsidRPr="009867D4" w14:paraId="3A70DE03" w14:textId="77777777" w:rsidTr="0029600D">
        <w:tc>
          <w:tcPr>
            <w:cnfStyle w:val="001000000000" w:firstRow="0" w:lastRow="0" w:firstColumn="1" w:lastColumn="0" w:oddVBand="0" w:evenVBand="0" w:oddHBand="0" w:evenHBand="0" w:firstRowFirstColumn="0" w:firstRowLastColumn="0" w:lastRowFirstColumn="0" w:lastRowLastColumn="0"/>
            <w:tcW w:w="0" w:type="auto"/>
            <w:hideMark/>
          </w:tcPr>
          <w:p w14:paraId="12292769" w14:textId="208F1257" w:rsidR="008A7FB5" w:rsidRPr="008A7FB5" w:rsidRDefault="008A7FB5" w:rsidP="00EA3EDE">
            <w:pPr>
              <w:pStyle w:val="BodySans"/>
              <w:rPr>
                <w:b w:val="0"/>
              </w:rPr>
            </w:pPr>
            <w:r w:rsidRPr="008A7FB5">
              <w:t>1</w:t>
            </w:r>
          </w:p>
        </w:tc>
        <w:tc>
          <w:tcPr>
            <w:tcW w:w="0" w:type="auto"/>
            <w:hideMark/>
          </w:tcPr>
          <w:p w14:paraId="4FD9A88E" w14:textId="2BBF52EC" w:rsidR="008A7FB5" w:rsidRPr="008A7FB5"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8A7FB5">
              <w:t>2013</w:t>
            </w:r>
          </w:p>
        </w:tc>
        <w:tc>
          <w:tcPr>
            <w:tcW w:w="2612" w:type="dxa"/>
            <w:hideMark/>
          </w:tcPr>
          <w:p w14:paraId="6C243F60" w14:textId="65DCEDDE" w:rsidR="008A7FB5" w:rsidRPr="00CD68F9"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CD68F9">
              <w:t> </w:t>
            </w:r>
          </w:p>
        </w:tc>
        <w:tc>
          <w:tcPr>
            <w:tcW w:w="2613" w:type="dxa"/>
            <w:hideMark/>
          </w:tcPr>
          <w:p w14:paraId="45A04661" w14:textId="679E3816" w:rsidR="008A7FB5" w:rsidRPr="00CD68F9"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CD68F9">
              <w:t> </w:t>
            </w:r>
          </w:p>
        </w:tc>
        <w:tc>
          <w:tcPr>
            <w:tcW w:w="2598" w:type="dxa"/>
            <w:shd w:val="clear" w:color="auto" w:fill="F2F2F2" w:themeFill="background1" w:themeFillShade="F2"/>
            <w:hideMark/>
          </w:tcPr>
          <w:p w14:paraId="30B8BE7F" w14:textId="0BD0E887" w:rsidR="008A7FB5" w:rsidRPr="00CD68F9"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CD68F9">
              <w:t>The measure of sexual violence was included</w:t>
            </w:r>
          </w:p>
        </w:tc>
      </w:tr>
      <w:tr w:rsidR="008A7FB5" w:rsidRPr="009867D4" w14:paraId="04A48425" w14:textId="77777777" w:rsidTr="0029600D">
        <w:tc>
          <w:tcPr>
            <w:cnfStyle w:val="001000000000" w:firstRow="0" w:lastRow="0" w:firstColumn="1" w:lastColumn="0" w:oddVBand="0" w:evenVBand="0" w:oddHBand="0" w:evenHBand="0" w:firstRowFirstColumn="0" w:firstRowLastColumn="0" w:lastRowFirstColumn="0" w:lastRowLastColumn="0"/>
            <w:tcW w:w="0" w:type="auto"/>
            <w:hideMark/>
          </w:tcPr>
          <w:p w14:paraId="3EAF3EB5" w14:textId="497BB625" w:rsidR="008A7FB5" w:rsidRPr="008A7FB5" w:rsidRDefault="008A7FB5" w:rsidP="00EA3EDE">
            <w:pPr>
              <w:pStyle w:val="BodySans"/>
              <w:rPr>
                <w:b w:val="0"/>
              </w:rPr>
            </w:pPr>
            <w:r w:rsidRPr="008A7FB5">
              <w:t>2</w:t>
            </w:r>
          </w:p>
        </w:tc>
        <w:tc>
          <w:tcPr>
            <w:tcW w:w="0" w:type="auto"/>
            <w:hideMark/>
          </w:tcPr>
          <w:p w14:paraId="64056883" w14:textId="2A077AAA" w:rsidR="008A7FB5" w:rsidRPr="008A7FB5"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8A7FB5">
              <w:t>2014</w:t>
            </w:r>
          </w:p>
        </w:tc>
        <w:tc>
          <w:tcPr>
            <w:tcW w:w="2612" w:type="dxa"/>
            <w:hideMark/>
          </w:tcPr>
          <w:p w14:paraId="3E8763B9" w14:textId="7BF9A1B2" w:rsidR="008A7FB5" w:rsidRPr="00CD68F9"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CD68F9">
              <w:t> </w:t>
            </w:r>
          </w:p>
        </w:tc>
        <w:tc>
          <w:tcPr>
            <w:tcW w:w="2613" w:type="dxa"/>
            <w:shd w:val="clear" w:color="auto" w:fill="F2F2F2" w:themeFill="background1" w:themeFillShade="F2"/>
            <w:hideMark/>
          </w:tcPr>
          <w:p w14:paraId="6B098CE4" w14:textId="74763C68" w:rsidR="008A7FB5" w:rsidRPr="00CD68F9"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CD68F9">
              <w:t>The measure of sexual violence was included</w:t>
            </w:r>
          </w:p>
        </w:tc>
        <w:tc>
          <w:tcPr>
            <w:tcW w:w="2598" w:type="dxa"/>
            <w:shd w:val="clear" w:color="auto" w:fill="F2F2F2" w:themeFill="background1" w:themeFillShade="F2"/>
            <w:hideMark/>
          </w:tcPr>
          <w:p w14:paraId="686EFB1D" w14:textId="765CDF98" w:rsidR="008A7FB5" w:rsidRPr="00CD68F9"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CD68F9">
              <w:t>The measure of sexual violence was included</w:t>
            </w:r>
          </w:p>
        </w:tc>
      </w:tr>
      <w:tr w:rsidR="008A7FB5" w:rsidRPr="009867D4" w14:paraId="11E7F658" w14:textId="77777777" w:rsidTr="0029600D">
        <w:tc>
          <w:tcPr>
            <w:cnfStyle w:val="001000000000" w:firstRow="0" w:lastRow="0" w:firstColumn="1" w:lastColumn="0" w:oddVBand="0" w:evenVBand="0" w:oddHBand="0" w:evenHBand="0" w:firstRowFirstColumn="0" w:firstRowLastColumn="0" w:lastRowFirstColumn="0" w:lastRowLastColumn="0"/>
            <w:tcW w:w="0" w:type="auto"/>
            <w:hideMark/>
          </w:tcPr>
          <w:p w14:paraId="3D08CE84" w14:textId="490D74C9" w:rsidR="008A7FB5" w:rsidRPr="008A7FB5" w:rsidRDefault="008A7FB5" w:rsidP="00EA3EDE">
            <w:pPr>
              <w:pStyle w:val="BodySans"/>
              <w:rPr>
                <w:b w:val="0"/>
              </w:rPr>
            </w:pPr>
            <w:r w:rsidRPr="008A7FB5">
              <w:t>3</w:t>
            </w:r>
          </w:p>
        </w:tc>
        <w:tc>
          <w:tcPr>
            <w:tcW w:w="0" w:type="auto"/>
            <w:hideMark/>
          </w:tcPr>
          <w:p w14:paraId="15E78090" w14:textId="24462434" w:rsidR="008A7FB5" w:rsidRPr="008A7FB5"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8A7FB5">
              <w:t>2015</w:t>
            </w:r>
          </w:p>
        </w:tc>
        <w:tc>
          <w:tcPr>
            <w:tcW w:w="2612" w:type="dxa"/>
            <w:shd w:val="clear" w:color="auto" w:fill="F2F2F2" w:themeFill="background1" w:themeFillShade="F2"/>
            <w:hideMark/>
          </w:tcPr>
          <w:p w14:paraId="6D3BC949" w14:textId="117C1B8C" w:rsidR="008A7FB5" w:rsidRPr="00CD68F9"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CD68F9">
              <w:t>The measure of sexual violence was included</w:t>
            </w:r>
          </w:p>
        </w:tc>
        <w:tc>
          <w:tcPr>
            <w:tcW w:w="2613" w:type="dxa"/>
            <w:shd w:val="clear" w:color="auto" w:fill="F2F2F2" w:themeFill="background1" w:themeFillShade="F2"/>
            <w:hideMark/>
          </w:tcPr>
          <w:p w14:paraId="29A5DF78" w14:textId="2EC5F579" w:rsidR="008A7FB5" w:rsidRPr="00CD68F9"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CD68F9">
              <w:t>The measure of sexual violence was included</w:t>
            </w:r>
          </w:p>
        </w:tc>
        <w:tc>
          <w:tcPr>
            <w:tcW w:w="2598" w:type="dxa"/>
            <w:hideMark/>
          </w:tcPr>
          <w:p w14:paraId="5B7AD270" w14:textId="2EA25FC5" w:rsidR="008A7FB5" w:rsidRPr="00CD68F9"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CD68F9">
              <w:t> </w:t>
            </w:r>
          </w:p>
        </w:tc>
      </w:tr>
      <w:tr w:rsidR="008A7FB5" w:rsidRPr="009867D4" w14:paraId="2F7C9A47" w14:textId="77777777" w:rsidTr="0029600D">
        <w:tc>
          <w:tcPr>
            <w:cnfStyle w:val="001000000000" w:firstRow="0" w:lastRow="0" w:firstColumn="1" w:lastColumn="0" w:oddVBand="0" w:evenVBand="0" w:oddHBand="0" w:evenHBand="0" w:firstRowFirstColumn="0" w:firstRowLastColumn="0" w:lastRowFirstColumn="0" w:lastRowLastColumn="0"/>
            <w:tcW w:w="0" w:type="auto"/>
            <w:hideMark/>
          </w:tcPr>
          <w:p w14:paraId="284E1D8C" w14:textId="2640D478" w:rsidR="008A7FB5" w:rsidRPr="008A7FB5" w:rsidRDefault="008A7FB5" w:rsidP="00EA3EDE">
            <w:pPr>
              <w:pStyle w:val="BodySans"/>
              <w:rPr>
                <w:b w:val="0"/>
              </w:rPr>
            </w:pPr>
            <w:r w:rsidRPr="008A7FB5">
              <w:t>4</w:t>
            </w:r>
          </w:p>
        </w:tc>
        <w:tc>
          <w:tcPr>
            <w:tcW w:w="0" w:type="auto"/>
            <w:hideMark/>
          </w:tcPr>
          <w:p w14:paraId="57D05CCC" w14:textId="2023D983" w:rsidR="008A7FB5" w:rsidRPr="008A7FB5"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8A7FB5">
              <w:t>2016</w:t>
            </w:r>
          </w:p>
        </w:tc>
        <w:tc>
          <w:tcPr>
            <w:tcW w:w="2612" w:type="dxa"/>
            <w:hideMark/>
          </w:tcPr>
          <w:p w14:paraId="6F84EF40" w14:textId="1A5C28DF" w:rsidR="008A7FB5" w:rsidRPr="00CD68F9"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CD68F9">
              <w:t> </w:t>
            </w:r>
          </w:p>
        </w:tc>
        <w:tc>
          <w:tcPr>
            <w:tcW w:w="2613" w:type="dxa"/>
            <w:shd w:val="clear" w:color="auto" w:fill="F2F2F2" w:themeFill="background1" w:themeFillShade="F2"/>
            <w:hideMark/>
          </w:tcPr>
          <w:p w14:paraId="59DB4EBA" w14:textId="357C1822" w:rsidR="008A7FB5" w:rsidRPr="00CD68F9"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CD68F9">
              <w:t>The measure of sexual violence was included</w:t>
            </w:r>
          </w:p>
        </w:tc>
        <w:tc>
          <w:tcPr>
            <w:tcW w:w="2598" w:type="dxa"/>
            <w:hideMark/>
          </w:tcPr>
          <w:p w14:paraId="4D6825BD" w14:textId="668882F8" w:rsidR="008A7FB5" w:rsidRPr="00CD68F9"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CD68F9">
              <w:t> </w:t>
            </w:r>
          </w:p>
        </w:tc>
      </w:tr>
      <w:tr w:rsidR="008A7FB5" w:rsidRPr="009867D4" w14:paraId="58218D36" w14:textId="77777777" w:rsidTr="0029600D">
        <w:tc>
          <w:tcPr>
            <w:cnfStyle w:val="001000000000" w:firstRow="0" w:lastRow="0" w:firstColumn="1" w:lastColumn="0" w:oddVBand="0" w:evenVBand="0" w:oddHBand="0" w:evenHBand="0" w:firstRowFirstColumn="0" w:firstRowLastColumn="0" w:lastRowFirstColumn="0" w:lastRowLastColumn="0"/>
            <w:tcW w:w="0" w:type="auto"/>
            <w:hideMark/>
          </w:tcPr>
          <w:p w14:paraId="1B9FED14" w14:textId="1E1552B1" w:rsidR="008A7FB5" w:rsidRPr="008A7FB5" w:rsidRDefault="008A7FB5" w:rsidP="00EA3EDE">
            <w:pPr>
              <w:pStyle w:val="BodySans"/>
              <w:rPr>
                <w:b w:val="0"/>
              </w:rPr>
            </w:pPr>
            <w:r w:rsidRPr="008A7FB5">
              <w:t>5</w:t>
            </w:r>
          </w:p>
        </w:tc>
        <w:tc>
          <w:tcPr>
            <w:tcW w:w="0" w:type="auto"/>
            <w:hideMark/>
          </w:tcPr>
          <w:p w14:paraId="6156D661" w14:textId="331207AD" w:rsidR="008A7FB5" w:rsidRPr="008A7FB5"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8A7FB5">
              <w:t>2017</w:t>
            </w:r>
          </w:p>
        </w:tc>
        <w:tc>
          <w:tcPr>
            <w:tcW w:w="2612" w:type="dxa"/>
            <w:shd w:val="clear" w:color="auto" w:fill="F2F2F2" w:themeFill="background1" w:themeFillShade="F2"/>
            <w:hideMark/>
          </w:tcPr>
          <w:p w14:paraId="5352E857" w14:textId="77777777" w:rsidR="008A7FB5" w:rsidRPr="00CD68F9"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CD68F9">
              <w:t>Captured at this survey if not captured at previous surveys</w:t>
            </w:r>
          </w:p>
          <w:p w14:paraId="5B6B3754" w14:textId="46946D7F" w:rsidR="008A7FB5" w:rsidRPr="00CD68F9"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CD68F9">
              <w:t>The measure of sexual violence was included</w:t>
            </w:r>
          </w:p>
        </w:tc>
        <w:tc>
          <w:tcPr>
            <w:tcW w:w="2613" w:type="dxa"/>
            <w:shd w:val="clear" w:color="auto" w:fill="F2F2F2" w:themeFill="background1" w:themeFillShade="F2"/>
            <w:hideMark/>
          </w:tcPr>
          <w:p w14:paraId="3B368787" w14:textId="1BD78C11" w:rsidR="008A7FB5" w:rsidRPr="00CD68F9"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CD68F9">
              <w:t>The measure of sexual violence was included</w:t>
            </w:r>
          </w:p>
        </w:tc>
        <w:tc>
          <w:tcPr>
            <w:tcW w:w="2598" w:type="dxa"/>
            <w:shd w:val="clear" w:color="auto" w:fill="F2F2F2" w:themeFill="background1" w:themeFillShade="F2"/>
            <w:hideMark/>
          </w:tcPr>
          <w:p w14:paraId="35FA231B" w14:textId="6486EF15" w:rsidR="008A7FB5" w:rsidRPr="00CD68F9"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121406">
              <w:t>The measure of sexual violence was included</w:t>
            </w:r>
          </w:p>
        </w:tc>
      </w:tr>
      <w:tr w:rsidR="008A7FB5" w:rsidRPr="009867D4" w14:paraId="766C1ADD" w14:textId="77777777" w:rsidTr="0029600D">
        <w:tc>
          <w:tcPr>
            <w:cnfStyle w:val="001000000000" w:firstRow="0" w:lastRow="0" w:firstColumn="1" w:lastColumn="0" w:oddVBand="0" w:evenVBand="0" w:oddHBand="0" w:evenHBand="0" w:firstRowFirstColumn="0" w:firstRowLastColumn="0" w:lastRowFirstColumn="0" w:lastRowLastColumn="0"/>
            <w:tcW w:w="0" w:type="auto"/>
            <w:hideMark/>
          </w:tcPr>
          <w:p w14:paraId="3A0FE3BC" w14:textId="6E9A3459" w:rsidR="008A7FB5" w:rsidRPr="008A7FB5" w:rsidRDefault="008A7FB5" w:rsidP="00EA3EDE">
            <w:pPr>
              <w:pStyle w:val="BodySans"/>
              <w:rPr>
                <w:b w:val="0"/>
              </w:rPr>
            </w:pPr>
            <w:r w:rsidRPr="008A7FB5">
              <w:t>6</w:t>
            </w:r>
          </w:p>
        </w:tc>
        <w:tc>
          <w:tcPr>
            <w:tcW w:w="0" w:type="auto"/>
            <w:hideMark/>
          </w:tcPr>
          <w:p w14:paraId="0EA07113" w14:textId="2CD72F5F" w:rsidR="008A7FB5" w:rsidRPr="008A7FB5"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8A7FB5">
              <w:t>2019</w:t>
            </w:r>
          </w:p>
        </w:tc>
        <w:tc>
          <w:tcPr>
            <w:tcW w:w="2612" w:type="dxa"/>
            <w:shd w:val="clear" w:color="auto" w:fill="F2F2F2" w:themeFill="background1" w:themeFillShade="F2"/>
            <w:hideMark/>
          </w:tcPr>
          <w:p w14:paraId="69195C38" w14:textId="77777777" w:rsidR="008A7FB5" w:rsidRPr="00CD68F9"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CD68F9">
              <w:t>Captured at this survey if not captured at previous surveys</w:t>
            </w:r>
          </w:p>
          <w:p w14:paraId="3C1EAE35" w14:textId="0CF3CD67" w:rsidR="008A7FB5" w:rsidRPr="00CD68F9"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CD68F9">
              <w:t>The measure of sexual violence was included</w:t>
            </w:r>
          </w:p>
        </w:tc>
        <w:tc>
          <w:tcPr>
            <w:tcW w:w="2613" w:type="dxa"/>
            <w:shd w:val="clear" w:color="auto" w:fill="F2F2F2" w:themeFill="background1" w:themeFillShade="F2"/>
            <w:hideMark/>
          </w:tcPr>
          <w:p w14:paraId="000E0BF6" w14:textId="25FEA334" w:rsidR="008A7FB5" w:rsidRPr="00CD68F9"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CD68F9">
              <w:t>The measure of sexual violence was included</w:t>
            </w:r>
          </w:p>
        </w:tc>
        <w:tc>
          <w:tcPr>
            <w:tcW w:w="2598" w:type="dxa"/>
            <w:shd w:val="clear" w:color="auto" w:fill="F2F2F2" w:themeFill="background1" w:themeFillShade="F2"/>
            <w:hideMark/>
          </w:tcPr>
          <w:p w14:paraId="35ED94A4" w14:textId="30BF2E24" w:rsidR="008A7FB5" w:rsidRPr="00CD68F9"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121406">
              <w:t>The measure of sexual violence was included</w:t>
            </w:r>
          </w:p>
        </w:tc>
      </w:tr>
    </w:tbl>
    <w:p w14:paraId="196B412D" w14:textId="26D9794B" w:rsidR="008A7FB5" w:rsidRPr="008A7FB5" w:rsidRDefault="008A7FB5" w:rsidP="00D666F7">
      <w:pPr>
        <w:pStyle w:val="TableSubheading"/>
      </w:pPr>
      <w:r w:rsidRPr="008A7FB5">
        <w:t>Born 1973 to 1978</w:t>
      </w:r>
    </w:p>
    <w:tbl>
      <w:tblPr>
        <w:tblStyle w:val="Customtable2"/>
        <w:tblW w:w="10206" w:type="dxa"/>
        <w:tblLook w:val="04A0" w:firstRow="1" w:lastRow="0" w:firstColumn="1" w:lastColumn="0" w:noHBand="0" w:noVBand="1"/>
      </w:tblPr>
      <w:tblGrid>
        <w:gridCol w:w="943"/>
        <w:gridCol w:w="1440"/>
        <w:gridCol w:w="2612"/>
        <w:gridCol w:w="2613"/>
        <w:gridCol w:w="2598"/>
      </w:tblGrid>
      <w:tr w:rsidR="008A7FB5" w:rsidRPr="009867D4" w14:paraId="5E2BD4EB" w14:textId="77777777" w:rsidTr="0029600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47BE077E" w14:textId="28E5B7DF" w:rsidR="008A7FB5" w:rsidRPr="008A7FB5" w:rsidRDefault="008A7FB5" w:rsidP="00EA3EDE">
            <w:pPr>
              <w:pStyle w:val="BodySans"/>
              <w:rPr>
                <w:b w:val="0"/>
              </w:rPr>
            </w:pPr>
            <w:r w:rsidRPr="008A7FB5">
              <w:t>Survey</w:t>
            </w:r>
            <w:r w:rsidRPr="008A7FB5">
              <w:br/>
              <w:t>wave</w:t>
            </w:r>
          </w:p>
        </w:tc>
        <w:tc>
          <w:tcPr>
            <w:tcW w:w="0" w:type="auto"/>
          </w:tcPr>
          <w:p w14:paraId="60323E4B" w14:textId="0FCB9F1C" w:rsidR="008A7FB5" w:rsidRPr="008A7FB5" w:rsidRDefault="008A7FB5" w:rsidP="00EA3EDE">
            <w:pPr>
              <w:pStyle w:val="BodySans"/>
              <w:cnfStyle w:val="100000000000" w:firstRow="1" w:lastRow="0" w:firstColumn="0" w:lastColumn="0" w:oddVBand="0" w:evenVBand="0" w:oddHBand="0" w:evenHBand="0" w:firstRowFirstColumn="0" w:firstRowLastColumn="0" w:lastRowFirstColumn="0" w:lastRowLastColumn="0"/>
              <w:rPr>
                <w:b w:val="0"/>
              </w:rPr>
            </w:pPr>
            <w:r w:rsidRPr="008A7FB5">
              <w:t>Survey year</w:t>
            </w:r>
          </w:p>
        </w:tc>
        <w:tc>
          <w:tcPr>
            <w:tcW w:w="2612" w:type="dxa"/>
          </w:tcPr>
          <w:p w14:paraId="028CB511" w14:textId="11A3B863" w:rsidR="008A7FB5" w:rsidRPr="008A7FB5" w:rsidRDefault="008A7FB5" w:rsidP="00EA3EDE">
            <w:pPr>
              <w:pStyle w:val="BodySans"/>
              <w:cnfStyle w:val="100000000000" w:firstRow="1" w:lastRow="0" w:firstColumn="0" w:lastColumn="0" w:oddVBand="0" w:evenVBand="0" w:oddHBand="0" w:evenHBand="0" w:firstRowFirstColumn="0" w:firstRowLastColumn="0" w:lastRowFirstColumn="0" w:lastRowLastColumn="0"/>
              <w:rPr>
                <w:b w:val="0"/>
              </w:rPr>
            </w:pPr>
            <w:r w:rsidRPr="008A7FB5">
              <w:t>During childhood</w:t>
            </w:r>
          </w:p>
        </w:tc>
        <w:tc>
          <w:tcPr>
            <w:tcW w:w="2613" w:type="dxa"/>
          </w:tcPr>
          <w:p w14:paraId="6B0AFD47" w14:textId="00020F2C" w:rsidR="008A7FB5" w:rsidRPr="008A7FB5" w:rsidRDefault="008A7FB5" w:rsidP="00EA3EDE">
            <w:pPr>
              <w:pStyle w:val="BodySans"/>
              <w:cnfStyle w:val="100000000000" w:firstRow="1" w:lastRow="0" w:firstColumn="0" w:lastColumn="0" w:oddVBand="0" w:evenVBand="0" w:oddHBand="0" w:evenHBand="0" w:firstRowFirstColumn="0" w:firstRowLastColumn="0" w:lastRowFirstColumn="0" w:lastRowLastColumn="0"/>
              <w:rPr>
                <w:b w:val="0"/>
              </w:rPr>
            </w:pPr>
            <w:r w:rsidRPr="008A7FB5">
              <w:t>By partner</w:t>
            </w:r>
          </w:p>
        </w:tc>
        <w:tc>
          <w:tcPr>
            <w:tcW w:w="2598" w:type="dxa"/>
          </w:tcPr>
          <w:p w14:paraId="1FA37E2A" w14:textId="0A736241" w:rsidR="008A7FB5" w:rsidRPr="008A7FB5" w:rsidRDefault="008A7FB5" w:rsidP="00EA3EDE">
            <w:pPr>
              <w:pStyle w:val="BodySans"/>
              <w:cnfStyle w:val="100000000000" w:firstRow="1" w:lastRow="0" w:firstColumn="0" w:lastColumn="0" w:oddVBand="0" w:evenVBand="0" w:oddHBand="0" w:evenHBand="0" w:firstRowFirstColumn="0" w:firstRowLastColumn="0" w:lastRowFirstColumn="0" w:lastRowLastColumn="0"/>
              <w:rPr>
                <w:b w:val="0"/>
              </w:rPr>
            </w:pPr>
            <w:r w:rsidRPr="008A7FB5">
              <w:t>Unspecified perpetrator</w:t>
            </w:r>
          </w:p>
        </w:tc>
      </w:tr>
      <w:tr w:rsidR="008A7FB5" w:rsidRPr="009867D4" w14:paraId="775EA23E" w14:textId="77777777" w:rsidTr="0029600D">
        <w:tc>
          <w:tcPr>
            <w:cnfStyle w:val="001000000000" w:firstRow="0" w:lastRow="0" w:firstColumn="1" w:lastColumn="0" w:oddVBand="0" w:evenVBand="0" w:oddHBand="0" w:evenHBand="0" w:firstRowFirstColumn="0" w:firstRowLastColumn="0" w:lastRowFirstColumn="0" w:lastRowLastColumn="0"/>
            <w:tcW w:w="0" w:type="auto"/>
            <w:hideMark/>
          </w:tcPr>
          <w:p w14:paraId="00590056" w14:textId="6B747F83" w:rsidR="008A7FB5" w:rsidRPr="008A7FB5" w:rsidRDefault="008A7FB5" w:rsidP="00EA3EDE">
            <w:pPr>
              <w:pStyle w:val="BodySans"/>
              <w:rPr>
                <w:b w:val="0"/>
              </w:rPr>
            </w:pPr>
            <w:r w:rsidRPr="008A7FB5">
              <w:t>1</w:t>
            </w:r>
          </w:p>
        </w:tc>
        <w:tc>
          <w:tcPr>
            <w:tcW w:w="0" w:type="auto"/>
            <w:hideMark/>
          </w:tcPr>
          <w:p w14:paraId="716EA5A0" w14:textId="6F4CBE7F" w:rsidR="008A7FB5" w:rsidRPr="008A7FB5"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8A7FB5">
              <w:t>1996</w:t>
            </w:r>
          </w:p>
        </w:tc>
        <w:tc>
          <w:tcPr>
            <w:tcW w:w="2612" w:type="dxa"/>
            <w:hideMark/>
          </w:tcPr>
          <w:p w14:paraId="3CD4E8C8" w14:textId="6E34FC5B"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9867D4">
              <w:t> </w:t>
            </w:r>
          </w:p>
        </w:tc>
        <w:tc>
          <w:tcPr>
            <w:tcW w:w="2613" w:type="dxa"/>
            <w:hideMark/>
          </w:tcPr>
          <w:p w14:paraId="4EF31A0C" w14:textId="01C21065"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9867D4">
              <w:t> </w:t>
            </w:r>
          </w:p>
        </w:tc>
        <w:tc>
          <w:tcPr>
            <w:tcW w:w="2598" w:type="dxa"/>
            <w:hideMark/>
          </w:tcPr>
          <w:p w14:paraId="5F3B0C95" w14:textId="0CFBA45F"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9867D4">
              <w:t> </w:t>
            </w:r>
          </w:p>
        </w:tc>
      </w:tr>
      <w:tr w:rsidR="008A7FB5" w:rsidRPr="009867D4" w14:paraId="15E867A7" w14:textId="77777777" w:rsidTr="0029600D">
        <w:tc>
          <w:tcPr>
            <w:cnfStyle w:val="001000000000" w:firstRow="0" w:lastRow="0" w:firstColumn="1" w:lastColumn="0" w:oddVBand="0" w:evenVBand="0" w:oddHBand="0" w:evenHBand="0" w:firstRowFirstColumn="0" w:firstRowLastColumn="0" w:lastRowFirstColumn="0" w:lastRowLastColumn="0"/>
            <w:tcW w:w="0" w:type="auto"/>
            <w:hideMark/>
          </w:tcPr>
          <w:p w14:paraId="3410FD51" w14:textId="2CDD9467" w:rsidR="008A7FB5" w:rsidRPr="008A7FB5" w:rsidRDefault="008A7FB5" w:rsidP="00EA3EDE">
            <w:pPr>
              <w:pStyle w:val="BodySans"/>
              <w:rPr>
                <w:b w:val="0"/>
              </w:rPr>
            </w:pPr>
            <w:r w:rsidRPr="008A7FB5">
              <w:lastRenderedPageBreak/>
              <w:t>2</w:t>
            </w:r>
          </w:p>
        </w:tc>
        <w:tc>
          <w:tcPr>
            <w:tcW w:w="0" w:type="auto"/>
            <w:hideMark/>
          </w:tcPr>
          <w:p w14:paraId="0AD2EEE3" w14:textId="4B92ED41" w:rsidR="008A7FB5" w:rsidRPr="008A7FB5"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8A7FB5">
              <w:t>2000</w:t>
            </w:r>
          </w:p>
        </w:tc>
        <w:tc>
          <w:tcPr>
            <w:tcW w:w="2612" w:type="dxa"/>
            <w:hideMark/>
          </w:tcPr>
          <w:p w14:paraId="59232180" w14:textId="5EA4A9E5"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9867D4">
              <w:t> </w:t>
            </w:r>
          </w:p>
        </w:tc>
        <w:tc>
          <w:tcPr>
            <w:tcW w:w="2613" w:type="dxa"/>
            <w:hideMark/>
          </w:tcPr>
          <w:p w14:paraId="33C91DB1" w14:textId="6E169F17"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9867D4">
              <w:t> </w:t>
            </w:r>
          </w:p>
        </w:tc>
        <w:tc>
          <w:tcPr>
            <w:tcW w:w="2598" w:type="dxa"/>
            <w:shd w:val="clear" w:color="auto" w:fill="F2F2F2" w:themeFill="background1" w:themeFillShade="F2"/>
            <w:hideMark/>
          </w:tcPr>
          <w:p w14:paraId="4584E23F" w14:textId="64755AFE"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85728C">
              <w:t>The measure of sexual violence was included</w:t>
            </w:r>
          </w:p>
        </w:tc>
      </w:tr>
      <w:tr w:rsidR="008A7FB5" w:rsidRPr="009867D4" w14:paraId="73792EA9" w14:textId="77777777" w:rsidTr="0029600D">
        <w:tc>
          <w:tcPr>
            <w:cnfStyle w:val="001000000000" w:firstRow="0" w:lastRow="0" w:firstColumn="1" w:lastColumn="0" w:oddVBand="0" w:evenVBand="0" w:oddHBand="0" w:evenHBand="0" w:firstRowFirstColumn="0" w:firstRowLastColumn="0" w:lastRowFirstColumn="0" w:lastRowLastColumn="0"/>
            <w:tcW w:w="0" w:type="auto"/>
            <w:hideMark/>
          </w:tcPr>
          <w:p w14:paraId="312916A6" w14:textId="2122AF41" w:rsidR="008A7FB5" w:rsidRPr="008A7FB5" w:rsidRDefault="008A7FB5" w:rsidP="00EA3EDE">
            <w:pPr>
              <w:pStyle w:val="BodySans"/>
              <w:rPr>
                <w:b w:val="0"/>
              </w:rPr>
            </w:pPr>
            <w:r w:rsidRPr="008A7FB5">
              <w:t>3</w:t>
            </w:r>
          </w:p>
        </w:tc>
        <w:tc>
          <w:tcPr>
            <w:tcW w:w="0" w:type="auto"/>
            <w:hideMark/>
          </w:tcPr>
          <w:p w14:paraId="1056BB25" w14:textId="4AAA2475" w:rsidR="008A7FB5" w:rsidRPr="008A7FB5"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8A7FB5">
              <w:t>2003</w:t>
            </w:r>
          </w:p>
        </w:tc>
        <w:tc>
          <w:tcPr>
            <w:tcW w:w="2612" w:type="dxa"/>
            <w:hideMark/>
          </w:tcPr>
          <w:p w14:paraId="6A562FF0" w14:textId="7C458028"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9867D4">
              <w:t> </w:t>
            </w:r>
          </w:p>
        </w:tc>
        <w:tc>
          <w:tcPr>
            <w:tcW w:w="2613" w:type="dxa"/>
            <w:hideMark/>
          </w:tcPr>
          <w:p w14:paraId="0779FE8E" w14:textId="11526EB4"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9867D4">
              <w:t> </w:t>
            </w:r>
          </w:p>
        </w:tc>
        <w:tc>
          <w:tcPr>
            <w:tcW w:w="2598" w:type="dxa"/>
            <w:shd w:val="clear" w:color="auto" w:fill="F2F2F2" w:themeFill="background1" w:themeFillShade="F2"/>
            <w:hideMark/>
          </w:tcPr>
          <w:p w14:paraId="6E27446E" w14:textId="36FB5E06"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85728C">
              <w:t>The measure of sexual violence was included</w:t>
            </w:r>
          </w:p>
        </w:tc>
      </w:tr>
      <w:tr w:rsidR="008A7FB5" w:rsidRPr="009867D4" w14:paraId="6DFF9773" w14:textId="77777777" w:rsidTr="0029600D">
        <w:tc>
          <w:tcPr>
            <w:cnfStyle w:val="001000000000" w:firstRow="0" w:lastRow="0" w:firstColumn="1" w:lastColumn="0" w:oddVBand="0" w:evenVBand="0" w:oddHBand="0" w:evenHBand="0" w:firstRowFirstColumn="0" w:firstRowLastColumn="0" w:lastRowFirstColumn="0" w:lastRowLastColumn="0"/>
            <w:tcW w:w="0" w:type="auto"/>
            <w:hideMark/>
          </w:tcPr>
          <w:p w14:paraId="1C62F9FC" w14:textId="629535C0" w:rsidR="008A7FB5" w:rsidRPr="008A7FB5" w:rsidRDefault="008A7FB5" w:rsidP="00EA3EDE">
            <w:pPr>
              <w:pStyle w:val="BodySans"/>
              <w:rPr>
                <w:b w:val="0"/>
              </w:rPr>
            </w:pPr>
            <w:r w:rsidRPr="008A7FB5">
              <w:t>4</w:t>
            </w:r>
          </w:p>
        </w:tc>
        <w:tc>
          <w:tcPr>
            <w:tcW w:w="0" w:type="auto"/>
            <w:hideMark/>
          </w:tcPr>
          <w:p w14:paraId="1C1D0221" w14:textId="113BF3C6" w:rsidR="008A7FB5" w:rsidRPr="008A7FB5"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8A7FB5">
              <w:t>2006</w:t>
            </w:r>
          </w:p>
        </w:tc>
        <w:tc>
          <w:tcPr>
            <w:tcW w:w="2612" w:type="dxa"/>
            <w:hideMark/>
          </w:tcPr>
          <w:p w14:paraId="1FE76DB4" w14:textId="4403B16C"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9867D4">
              <w:t> </w:t>
            </w:r>
          </w:p>
        </w:tc>
        <w:tc>
          <w:tcPr>
            <w:tcW w:w="2613" w:type="dxa"/>
            <w:hideMark/>
          </w:tcPr>
          <w:p w14:paraId="0C685155" w14:textId="5CBA4271"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9867D4">
              <w:t> </w:t>
            </w:r>
          </w:p>
        </w:tc>
        <w:tc>
          <w:tcPr>
            <w:tcW w:w="2598" w:type="dxa"/>
            <w:shd w:val="clear" w:color="auto" w:fill="F2F2F2" w:themeFill="background1" w:themeFillShade="F2"/>
            <w:hideMark/>
          </w:tcPr>
          <w:p w14:paraId="1904F389" w14:textId="5ABC8615"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85728C">
              <w:t>The measure of sexual violence was included</w:t>
            </w:r>
          </w:p>
        </w:tc>
      </w:tr>
      <w:tr w:rsidR="008A7FB5" w:rsidRPr="009867D4" w14:paraId="6C9260E8" w14:textId="77777777" w:rsidTr="0029600D">
        <w:tc>
          <w:tcPr>
            <w:cnfStyle w:val="001000000000" w:firstRow="0" w:lastRow="0" w:firstColumn="1" w:lastColumn="0" w:oddVBand="0" w:evenVBand="0" w:oddHBand="0" w:evenHBand="0" w:firstRowFirstColumn="0" w:firstRowLastColumn="0" w:lastRowFirstColumn="0" w:lastRowLastColumn="0"/>
            <w:tcW w:w="0" w:type="auto"/>
            <w:hideMark/>
          </w:tcPr>
          <w:p w14:paraId="26726279" w14:textId="70CAC96F" w:rsidR="008A7FB5" w:rsidRPr="008A7FB5" w:rsidRDefault="008A7FB5" w:rsidP="00EA3EDE">
            <w:pPr>
              <w:pStyle w:val="BodySans"/>
              <w:rPr>
                <w:b w:val="0"/>
              </w:rPr>
            </w:pPr>
            <w:r w:rsidRPr="008A7FB5">
              <w:t>5</w:t>
            </w:r>
          </w:p>
        </w:tc>
        <w:tc>
          <w:tcPr>
            <w:tcW w:w="0" w:type="auto"/>
            <w:hideMark/>
          </w:tcPr>
          <w:p w14:paraId="0D388817" w14:textId="2E9EACEC" w:rsidR="008A7FB5" w:rsidRPr="008A7FB5"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8A7FB5">
              <w:t>2009</w:t>
            </w:r>
          </w:p>
        </w:tc>
        <w:tc>
          <w:tcPr>
            <w:tcW w:w="2612" w:type="dxa"/>
            <w:hideMark/>
          </w:tcPr>
          <w:p w14:paraId="4CC987F3" w14:textId="185CAE7B"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9867D4">
              <w:t> </w:t>
            </w:r>
          </w:p>
        </w:tc>
        <w:tc>
          <w:tcPr>
            <w:tcW w:w="2613" w:type="dxa"/>
            <w:shd w:val="clear" w:color="auto" w:fill="F2F2F2" w:themeFill="background1" w:themeFillShade="F2"/>
            <w:hideMark/>
          </w:tcPr>
          <w:p w14:paraId="6A715033" w14:textId="5A794584"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CA3833">
              <w:t>The measure of sexual violence was included</w:t>
            </w:r>
          </w:p>
        </w:tc>
        <w:tc>
          <w:tcPr>
            <w:tcW w:w="2598" w:type="dxa"/>
            <w:shd w:val="clear" w:color="auto" w:fill="F2F2F2" w:themeFill="background1" w:themeFillShade="F2"/>
            <w:hideMark/>
          </w:tcPr>
          <w:p w14:paraId="181EB1A9" w14:textId="396AA75C"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85728C">
              <w:t>The measure of sexual violence was included</w:t>
            </w:r>
          </w:p>
        </w:tc>
      </w:tr>
      <w:tr w:rsidR="008A7FB5" w:rsidRPr="009867D4" w14:paraId="1B98C878" w14:textId="77777777" w:rsidTr="0029600D">
        <w:tc>
          <w:tcPr>
            <w:cnfStyle w:val="001000000000" w:firstRow="0" w:lastRow="0" w:firstColumn="1" w:lastColumn="0" w:oddVBand="0" w:evenVBand="0" w:oddHBand="0" w:evenHBand="0" w:firstRowFirstColumn="0" w:firstRowLastColumn="0" w:lastRowFirstColumn="0" w:lastRowLastColumn="0"/>
            <w:tcW w:w="0" w:type="auto"/>
            <w:hideMark/>
          </w:tcPr>
          <w:p w14:paraId="7EE102EF" w14:textId="422B47AF" w:rsidR="008A7FB5" w:rsidRPr="008A7FB5" w:rsidRDefault="008A7FB5" w:rsidP="00EA3EDE">
            <w:pPr>
              <w:pStyle w:val="BodySans"/>
              <w:rPr>
                <w:b w:val="0"/>
              </w:rPr>
            </w:pPr>
            <w:r w:rsidRPr="008A7FB5">
              <w:t>6</w:t>
            </w:r>
          </w:p>
        </w:tc>
        <w:tc>
          <w:tcPr>
            <w:tcW w:w="0" w:type="auto"/>
            <w:hideMark/>
          </w:tcPr>
          <w:p w14:paraId="193A9A3D" w14:textId="1169D99F" w:rsidR="008A7FB5" w:rsidRPr="008A7FB5"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8A7FB5">
              <w:t>2012</w:t>
            </w:r>
          </w:p>
        </w:tc>
        <w:tc>
          <w:tcPr>
            <w:tcW w:w="2612" w:type="dxa"/>
            <w:hideMark/>
          </w:tcPr>
          <w:p w14:paraId="783BE31C" w14:textId="24CE6275"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9867D4">
              <w:t> </w:t>
            </w:r>
          </w:p>
        </w:tc>
        <w:tc>
          <w:tcPr>
            <w:tcW w:w="2613" w:type="dxa"/>
            <w:shd w:val="clear" w:color="auto" w:fill="F2F2F2" w:themeFill="background1" w:themeFillShade="F2"/>
            <w:hideMark/>
          </w:tcPr>
          <w:p w14:paraId="2C8497EB" w14:textId="5DA5FE4A"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CA3833">
              <w:t>The measure of sexual violence was included</w:t>
            </w:r>
          </w:p>
        </w:tc>
        <w:tc>
          <w:tcPr>
            <w:tcW w:w="2598" w:type="dxa"/>
            <w:shd w:val="clear" w:color="auto" w:fill="F2F2F2" w:themeFill="background1" w:themeFillShade="F2"/>
            <w:hideMark/>
          </w:tcPr>
          <w:p w14:paraId="75C4D7D4" w14:textId="4F0D3F68"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85728C">
              <w:t>The measure of sexual violence was included</w:t>
            </w:r>
          </w:p>
        </w:tc>
      </w:tr>
      <w:tr w:rsidR="008A7FB5" w:rsidRPr="009867D4" w14:paraId="626C39AF" w14:textId="77777777" w:rsidTr="0029600D">
        <w:tc>
          <w:tcPr>
            <w:cnfStyle w:val="001000000000" w:firstRow="0" w:lastRow="0" w:firstColumn="1" w:lastColumn="0" w:oddVBand="0" w:evenVBand="0" w:oddHBand="0" w:evenHBand="0" w:firstRowFirstColumn="0" w:firstRowLastColumn="0" w:lastRowFirstColumn="0" w:lastRowLastColumn="0"/>
            <w:tcW w:w="0" w:type="auto"/>
            <w:hideMark/>
          </w:tcPr>
          <w:p w14:paraId="3302913F" w14:textId="3A49B19F" w:rsidR="008A7FB5" w:rsidRPr="008A7FB5" w:rsidRDefault="008A7FB5" w:rsidP="00EA3EDE">
            <w:pPr>
              <w:pStyle w:val="BodySans"/>
              <w:rPr>
                <w:b w:val="0"/>
              </w:rPr>
            </w:pPr>
            <w:r w:rsidRPr="008A7FB5">
              <w:t>7</w:t>
            </w:r>
          </w:p>
        </w:tc>
        <w:tc>
          <w:tcPr>
            <w:tcW w:w="0" w:type="auto"/>
            <w:hideMark/>
          </w:tcPr>
          <w:p w14:paraId="048AE034" w14:textId="382FFB20" w:rsidR="008A7FB5" w:rsidRPr="008A7FB5"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8A7FB5">
              <w:t>2015</w:t>
            </w:r>
          </w:p>
        </w:tc>
        <w:tc>
          <w:tcPr>
            <w:tcW w:w="2612" w:type="dxa"/>
            <w:shd w:val="clear" w:color="auto" w:fill="F2F2F2" w:themeFill="background1" w:themeFillShade="F2"/>
            <w:hideMark/>
          </w:tcPr>
          <w:p w14:paraId="5EC7D4D9" w14:textId="32E115E3"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CD68F9">
              <w:t>The measure of sexual violence was included</w:t>
            </w:r>
          </w:p>
        </w:tc>
        <w:tc>
          <w:tcPr>
            <w:tcW w:w="2613" w:type="dxa"/>
            <w:shd w:val="clear" w:color="auto" w:fill="F2F2F2" w:themeFill="background1" w:themeFillShade="F2"/>
            <w:hideMark/>
          </w:tcPr>
          <w:p w14:paraId="333D7E3F" w14:textId="1B17F20C"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CA3833">
              <w:t>The measure of sexual violence was included</w:t>
            </w:r>
          </w:p>
        </w:tc>
        <w:tc>
          <w:tcPr>
            <w:tcW w:w="2598" w:type="dxa"/>
            <w:shd w:val="clear" w:color="auto" w:fill="F2F2F2" w:themeFill="background1" w:themeFillShade="F2"/>
            <w:hideMark/>
          </w:tcPr>
          <w:p w14:paraId="59210290" w14:textId="051923BE"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85728C">
              <w:t>The measure of sexual violence was included</w:t>
            </w:r>
          </w:p>
        </w:tc>
      </w:tr>
      <w:tr w:rsidR="008A7FB5" w:rsidRPr="009867D4" w14:paraId="45F4B92F" w14:textId="77777777" w:rsidTr="0029600D">
        <w:tc>
          <w:tcPr>
            <w:cnfStyle w:val="001000000000" w:firstRow="0" w:lastRow="0" w:firstColumn="1" w:lastColumn="0" w:oddVBand="0" w:evenVBand="0" w:oddHBand="0" w:evenHBand="0" w:firstRowFirstColumn="0" w:firstRowLastColumn="0" w:lastRowFirstColumn="0" w:lastRowLastColumn="0"/>
            <w:tcW w:w="0" w:type="auto"/>
            <w:hideMark/>
          </w:tcPr>
          <w:p w14:paraId="7ADAA8E8" w14:textId="0BF9C003" w:rsidR="008A7FB5" w:rsidRPr="008A7FB5" w:rsidRDefault="008A7FB5" w:rsidP="00EA3EDE">
            <w:pPr>
              <w:pStyle w:val="BodySans"/>
              <w:rPr>
                <w:b w:val="0"/>
              </w:rPr>
            </w:pPr>
            <w:r w:rsidRPr="008A7FB5">
              <w:t>8</w:t>
            </w:r>
          </w:p>
        </w:tc>
        <w:tc>
          <w:tcPr>
            <w:tcW w:w="0" w:type="auto"/>
            <w:hideMark/>
          </w:tcPr>
          <w:p w14:paraId="318ECBE3" w14:textId="0747E1EC" w:rsidR="008A7FB5" w:rsidRPr="008A7FB5"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8A7FB5">
              <w:t>2018</w:t>
            </w:r>
          </w:p>
        </w:tc>
        <w:tc>
          <w:tcPr>
            <w:tcW w:w="2612" w:type="dxa"/>
            <w:hideMark/>
          </w:tcPr>
          <w:p w14:paraId="4E3083D4" w14:textId="6BB2E25D"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9867D4">
              <w:t> </w:t>
            </w:r>
          </w:p>
        </w:tc>
        <w:tc>
          <w:tcPr>
            <w:tcW w:w="2613" w:type="dxa"/>
            <w:shd w:val="clear" w:color="auto" w:fill="F2F2F2" w:themeFill="background1" w:themeFillShade="F2"/>
            <w:hideMark/>
          </w:tcPr>
          <w:p w14:paraId="363E36FB" w14:textId="1A4BAB30"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CA3833">
              <w:t>The measure of sexual violence was included</w:t>
            </w:r>
          </w:p>
        </w:tc>
        <w:tc>
          <w:tcPr>
            <w:tcW w:w="2598" w:type="dxa"/>
            <w:shd w:val="clear" w:color="auto" w:fill="F2F2F2" w:themeFill="background1" w:themeFillShade="F2"/>
            <w:hideMark/>
          </w:tcPr>
          <w:p w14:paraId="0BD0024B" w14:textId="4158E0DF"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85728C">
              <w:t>The measure of sexual violence was included</w:t>
            </w:r>
          </w:p>
        </w:tc>
      </w:tr>
    </w:tbl>
    <w:p w14:paraId="3A0A1166" w14:textId="4EAFF4E1" w:rsidR="008A7FB5" w:rsidRPr="008A7FB5" w:rsidRDefault="008A7FB5" w:rsidP="005C1C8C">
      <w:pPr>
        <w:pStyle w:val="TableSubheading"/>
      </w:pPr>
      <w:r w:rsidRPr="008A7FB5">
        <w:t>Born 1946 to 1951</w:t>
      </w:r>
    </w:p>
    <w:tbl>
      <w:tblPr>
        <w:tblStyle w:val="Customtable2"/>
        <w:tblW w:w="10206" w:type="dxa"/>
        <w:tblLook w:val="04A0" w:firstRow="1" w:lastRow="0" w:firstColumn="1" w:lastColumn="0" w:noHBand="0" w:noVBand="1"/>
      </w:tblPr>
      <w:tblGrid>
        <w:gridCol w:w="943"/>
        <w:gridCol w:w="1440"/>
        <w:gridCol w:w="2612"/>
        <w:gridCol w:w="2613"/>
        <w:gridCol w:w="2598"/>
      </w:tblGrid>
      <w:tr w:rsidR="008A7FB5" w:rsidRPr="009867D4" w14:paraId="69947129" w14:textId="77777777" w:rsidTr="002960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CBD27B" w14:textId="6F174BE3" w:rsidR="008A7FB5" w:rsidRPr="008A7FB5" w:rsidRDefault="008A7FB5" w:rsidP="00EA3EDE">
            <w:pPr>
              <w:pStyle w:val="BodySans"/>
              <w:rPr>
                <w:b w:val="0"/>
              </w:rPr>
            </w:pPr>
            <w:r w:rsidRPr="008A7FB5">
              <w:t>Survey</w:t>
            </w:r>
            <w:r w:rsidRPr="008A7FB5">
              <w:br/>
              <w:t>wave</w:t>
            </w:r>
          </w:p>
        </w:tc>
        <w:tc>
          <w:tcPr>
            <w:tcW w:w="0" w:type="auto"/>
          </w:tcPr>
          <w:p w14:paraId="525678BF" w14:textId="6BC724F2" w:rsidR="008A7FB5" w:rsidRPr="008A7FB5" w:rsidRDefault="008A7FB5" w:rsidP="00EA3EDE">
            <w:pPr>
              <w:pStyle w:val="BodySans"/>
              <w:cnfStyle w:val="100000000000" w:firstRow="1" w:lastRow="0" w:firstColumn="0" w:lastColumn="0" w:oddVBand="0" w:evenVBand="0" w:oddHBand="0" w:evenHBand="0" w:firstRowFirstColumn="0" w:firstRowLastColumn="0" w:lastRowFirstColumn="0" w:lastRowLastColumn="0"/>
              <w:rPr>
                <w:b w:val="0"/>
              </w:rPr>
            </w:pPr>
            <w:r w:rsidRPr="008A7FB5">
              <w:t>Survey year</w:t>
            </w:r>
          </w:p>
        </w:tc>
        <w:tc>
          <w:tcPr>
            <w:tcW w:w="2612" w:type="dxa"/>
          </w:tcPr>
          <w:p w14:paraId="5A631CD7" w14:textId="51E13DE4" w:rsidR="008A7FB5" w:rsidRPr="008A7FB5" w:rsidRDefault="008A7FB5" w:rsidP="00EA3EDE">
            <w:pPr>
              <w:pStyle w:val="BodySans"/>
              <w:cnfStyle w:val="100000000000" w:firstRow="1" w:lastRow="0" w:firstColumn="0" w:lastColumn="0" w:oddVBand="0" w:evenVBand="0" w:oddHBand="0" w:evenHBand="0" w:firstRowFirstColumn="0" w:firstRowLastColumn="0" w:lastRowFirstColumn="0" w:lastRowLastColumn="0"/>
              <w:rPr>
                <w:b w:val="0"/>
              </w:rPr>
            </w:pPr>
            <w:r w:rsidRPr="008A7FB5">
              <w:t>During childhood</w:t>
            </w:r>
          </w:p>
        </w:tc>
        <w:tc>
          <w:tcPr>
            <w:tcW w:w="2613" w:type="dxa"/>
          </w:tcPr>
          <w:p w14:paraId="27563BB3" w14:textId="47173335" w:rsidR="008A7FB5" w:rsidRPr="008A7FB5" w:rsidRDefault="008A7FB5" w:rsidP="00EA3EDE">
            <w:pPr>
              <w:pStyle w:val="BodySans"/>
              <w:cnfStyle w:val="100000000000" w:firstRow="1" w:lastRow="0" w:firstColumn="0" w:lastColumn="0" w:oddVBand="0" w:evenVBand="0" w:oddHBand="0" w:evenHBand="0" w:firstRowFirstColumn="0" w:firstRowLastColumn="0" w:lastRowFirstColumn="0" w:lastRowLastColumn="0"/>
              <w:rPr>
                <w:b w:val="0"/>
              </w:rPr>
            </w:pPr>
            <w:r w:rsidRPr="008A7FB5">
              <w:t>By partner</w:t>
            </w:r>
          </w:p>
        </w:tc>
        <w:tc>
          <w:tcPr>
            <w:tcW w:w="2598" w:type="dxa"/>
          </w:tcPr>
          <w:p w14:paraId="323D0278" w14:textId="0DF0FC92" w:rsidR="008A7FB5" w:rsidRPr="008A7FB5" w:rsidRDefault="008A7FB5" w:rsidP="00EA3EDE">
            <w:pPr>
              <w:pStyle w:val="BodySans"/>
              <w:cnfStyle w:val="100000000000" w:firstRow="1" w:lastRow="0" w:firstColumn="0" w:lastColumn="0" w:oddVBand="0" w:evenVBand="0" w:oddHBand="0" w:evenHBand="0" w:firstRowFirstColumn="0" w:firstRowLastColumn="0" w:lastRowFirstColumn="0" w:lastRowLastColumn="0"/>
              <w:rPr>
                <w:b w:val="0"/>
              </w:rPr>
            </w:pPr>
            <w:r w:rsidRPr="008A7FB5">
              <w:t>Unspecified perpetrator</w:t>
            </w:r>
          </w:p>
        </w:tc>
      </w:tr>
      <w:tr w:rsidR="008A7FB5" w:rsidRPr="009867D4" w14:paraId="2C02A3BE" w14:textId="77777777" w:rsidTr="0029600D">
        <w:tc>
          <w:tcPr>
            <w:cnfStyle w:val="001000000000" w:firstRow="0" w:lastRow="0" w:firstColumn="1" w:lastColumn="0" w:oddVBand="0" w:evenVBand="0" w:oddHBand="0" w:evenHBand="0" w:firstRowFirstColumn="0" w:firstRowLastColumn="0" w:lastRowFirstColumn="0" w:lastRowLastColumn="0"/>
            <w:tcW w:w="0" w:type="auto"/>
            <w:hideMark/>
          </w:tcPr>
          <w:p w14:paraId="05160208" w14:textId="554F1AEF" w:rsidR="008A7FB5" w:rsidRPr="008A7FB5" w:rsidRDefault="008A7FB5" w:rsidP="00EA3EDE">
            <w:pPr>
              <w:pStyle w:val="BodySans"/>
              <w:rPr>
                <w:b w:val="0"/>
              </w:rPr>
            </w:pPr>
            <w:r w:rsidRPr="008A7FB5">
              <w:t>1</w:t>
            </w:r>
          </w:p>
        </w:tc>
        <w:tc>
          <w:tcPr>
            <w:tcW w:w="0" w:type="auto"/>
            <w:hideMark/>
          </w:tcPr>
          <w:p w14:paraId="38589059" w14:textId="56C92308" w:rsidR="008A7FB5" w:rsidRPr="008A7FB5"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8A7FB5">
              <w:t>1996</w:t>
            </w:r>
          </w:p>
        </w:tc>
        <w:tc>
          <w:tcPr>
            <w:tcW w:w="2612" w:type="dxa"/>
            <w:hideMark/>
          </w:tcPr>
          <w:p w14:paraId="38A67CF3" w14:textId="7D51CC6F"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9867D4">
              <w:t> </w:t>
            </w:r>
          </w:p>
        </w:tc>
        <w:tc>
          <w:tcPr>
            <w:tcW w:w="2613" w:type="dxa"/>
            <w:hideMark/>
          </w:tcPr>
          <w:p w14:paraId="66144F37" w14:textId="461CB90F"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9867D4">
              <w:t> </w:t>
            </w:r>
          </w:p>
        </w:tc>
        <w:tc>
          <w:tcPr>
            <w:tcW w:w="2598" w:type="dxa"/>
            <w:hideMark/>
          </w:tcPr>
          <w:p w14:paraId="342FE220" w14:textId="56F43C4E"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9867D4">
              <w:t> </w:t>
            </w:r>
          </w:p>
        </w:tc>
      </w:tr>
      <w:tr w:rsidR="008A7FB5" w:rsidRPr="009867D4" w14:paraId="004558C6" w14:textId="77777777" w:rsidTr="0029600D">
        <w:tc>
          <w:tcPr>
            <w:cnfStyle w:val="001000000000" w:firstRow="0" w:lastRow="0" w:firstColumn="1" w:lastColumn="0" w:oddVBand="0" w:evenVBand="0" w:oddHBand="0" w:evenHBand="0" w:firstRowFirstColumn="0" w:firstRowLastColumn="0" w:lastRowFirstColumn="0" w:lastRowLastColumn="0"/>
            <w:tcW w:w="0" w:type="auto"/>
            <w:hideMark/>
          </w:tcPr>
          <w:p w14:paraId="365BB0C3" w14:textId="72BA5D97" w:rsidR="008A7FB5" w:rsidRPr="008A7FB5" w:rsidRDefault="008A7FB5" w:rsidP="00EA3EDE">
            <w:pPr>
              <w:pStyle w:val="BodySans"/>
              <w:rPr>
                <w:b w:val="0"/>
              </w:rPr>
            </w:pPr>
            <w:r w:rsidRPr="008A7FB5">
              <w:t>2</w:t>
            </w:r>
          </w:p>
        </w:tc>
        <w:tc>
          <w:tcPr>
            <w:tcW w:w="0" w:type="auto"/>
            <w:hideMark/>
          </w:tcPr>
          <w:p w14:paraId="769905F9" w14:textId="4AADEED8" w:rsidR="008A7FB5" w:rsidRPr="008A7FB5"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8A7FB5">
              <w:t>199</w:t>
            </w:r>
            <w:r w:rsidR="00580BB9">
              <w:t>8</w:t>
            </w:r>
          </w:p>
        </w:tc>
        <w:tc>
          <w:tcPr>
            <w:tcW w:w="2612" w:type="dxa"/>
            <w:hideMark/>
          </w:tcPr>
          <w:p w14:paraId="67871931" w14:textId="4D8F6275"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9867D4">
              <w:t> </w:t>
            </w:r>
          </w:p>
        </w:tc>
        <w:tc>
          <w:tcPr>
            <w:tcW w:w="2613" w:type="dxa"/>
            <w:hideMark/>
          </w:tcPr>
          <w:p w14:paraId="44DE50D5" w14:textId="10C0F680"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9867D4">
              <w:t> </w:t>
            </w:r>
          </w:p>
        </w:tc>
        <w:tc>
          <w:tcPr>
            <w:tcW w:w="2598" w:type="dxa"/>
            <w:shd w:val="clear" w:color="auto" w:fill="F2F2F2" w:themeFill="background1" w:themeFillShade="F2"/>
            <w:hideMark/>
          </w:tcPr>
          <w:p w14:paraId="1FCFC1AA" w14:textId="74FA999B"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3530B9">
              <w:t>The measure of sexual violence was included</w:t>
            </w:r>
          </w:p>
        </w:tc>
      </w:tr>
      <w:tr w:rsidR="008A7FB5" w:rsidRPr="009867D4" w14:paraId="39380568" w14:textId="77777777" w:rsidTr="0029600D">
        <w:tc>
          <w:tcPr>
            <w:cnfStyle w:val="001000000000" w:firstRow="0" w:lastRow="0" w:firstColumn="1" w:lastColumn="0" w:oddVBand="0" w:evenVBand="0" w:oddHBand="0" w:evenHBand="0" w:firstRowFirstColumn="0" w:firstRowLastColumn="0" w:lastRowFirstColumn="0" w:lastRowLastColumn="0"/>
            <w:tcW w:w="0" w:type="auto"/>
            <w:hideMark/>
          </w:tcPr>
          <w:p w14:paraId="542A60C6" w14:textId="5BDB627F" w:rsidR="008A7FB5" w:rsidRPr="008A7FB5" w:rsidRDefault="008A7FB5" w:rsidP="00EA3EDE">
            <w:pPr>
              <w:pStyle w:val="BodySans"/>
              <w:rPr>
                <w:b w:val="0"/>
              </w:rPr>
            </w:pPr>
            <w:r w:rsidRPr="008A7FB5">
              <w:t>3</w:t>
            </w:r>
          </w:p>
        </w:tc>
        <w:tc>
          <w:tcPr>
            <w:tcW w:w="0" w:type="auto"/>
            <w:hideMark/>
          </w:tcPr>
          <w:p w14:paraId="78CF6491" w14:textId="0DB0ADA3" w:rsidR="008A7FB5" w:rsidRPr="008A7FB5"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8A7FB5">
              <w:t>200</w:t>
            </w:r>
            <w:r w:rsidR="00755E85">
              <w:t>1</w:t>
            </w:r>
          </w:p>
        </w:tc>
        <w:tc>
          <w:tcPr>
            <w:tcW w:w="2612" w:type="dxa"/>
            <w:hideMark/>
          </w:tcPr>
          <w:p w14:paraId="47520A4F" w14:textId="65681BC2"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9867D4">
              <w:t> </w:t>
            </w:r>
          </w:p>
        </w:tc>
        <w:tc>
          <w:tcPr>
            <w:tcW w:w="2613" w:type="dxa"/>
            <w:hideMark/>
          </w:tcPr>
          <w:p w14:paraId="31624773" w14:textId="65FDCFC5"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9867D4">
              <w:t> </w:t>
            </w:r>
          </w:p>
        </w:tc>
        <w:tc>
          <w:tcPr>
            <w:tcW w:w="2598" w:type="dxa"/>
            <w:shd w:val="clear" w:color="auto" w:fill="F2F2F2" w:themeFill="background1" w:themeFillShade="F2"/>
            <w:hideMark/>
          </w:tcPr>
          <w:p w14:paraId="225BDCF2" w14:textId="56471841"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3530B9">
              <w:t>The measure of sexual violence was included</w:t>
            </w:r>
          </w:p>
        </w:tc>
      </w:tr>
      <w:tr w:rsidR="008A7FB5" w:rsidRPr="009867D4" w14:paraId="1E7E5BB3" w14:textId="77777777" w:rsidTr="0029600D">
        <w:tc>
          <w:tcPr>
            <w:cnfStyle w:val="001000000000" w:firstRow="0" w:lastRow="0" w:firstColumn="1" w:lastColumn="0" w:oddVBand="0" w:evenVBand="0" w:oddHBand="0" w:evenHBand="0" w:firstRowFirstColumn="0" w:firstRowLastColumn="0" w:lastRowFirstColumn="0" w:lastRowLastColumn="0"/>
            <w:tcW w:w="0" w:type="auto"/>
            <w:hideMark/>
          </w:tcPr>
          <w:p w14:paraId="3212B4C0" w14:textId="2CDD58A0" w:rsidR="008A7FB5" w:rsidRPr="008A7FB5" w:rsidRDefault="008A7FB5" w:rsidP="00EA3EDE">
            <w:pPr>
              <w:pStyle w:val="BodySans"/>
              <w:rPr>
                <w:b w:val="0"/>
              </w:rPr>
            </w:pPr>
            <w:r w:rsidRPr="008A7FB5">
              <w:t>4</w:t>
            </w:r>
          </w:p>
        </w:tc>
        <w:tc>
          <w:tcPr>
            <w:tcW w:w="0" w:type="auto"/>
            <w:hideMark/>
          </w:tcPr>
          <w:p w14:paraId="12AD089D" w14:textId="4E01FF89" w:rsidR="008A7FB5" w:rsidRPr="008A7FB5"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8A7FB5">
              <w:t>200</w:t>
            </w:r>
            <w:r w:rsidR="00755E85">
              <w:t>4</w:t>
            </w:r>
          </w:p>
        </w:tc>
        <w:tc>
          <w:tcPr>
            <w:tcW w:w="2612" w:type="dxa"/>
            <w:hideMark/>
          </w:tcPr>
          <w:p w14:paraId="133020DE" w14:textId="36FD7E90"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9867D4">
              <w:t> </w:t>
            </w:r>
          </w:p>
        </w:tc>
        <w:tc>
          <w:tcPr>
            <w:tcW w:w="2613" w:type="dxa"/>
            <w:hideMark/>
          </w:tcPr>
          <w:p w14:paraId="3869901C" w14:textId="35ED3474"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9867D4">
              <w:t> </w:t>
            </w:r>
          </w:p>
        </w:tc>
        <w:tc>
          <w:tcPr>
            <w:tcW w:w="2598" w:type="dxa"/>
            <w:shd w:val="clear" w:color="auto" w:fill="F2F2F2" w:themeFill="background1" w:themeFillShade="F2"/>
            <w:hideMark/>
          </w:tcPr>
          <w:p w14:paraId="44CA4322" w14:textId="72ED1CC7"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3530B9">
              <w:t>The measure of sexual violence was included</w:t>
            </w:r>
          </w:p>
        </w:tc>
      </w:tr>
      <w:tr w:rsidR="008A7FB5" w:rsidRPr="009867D4" w14:paraId="33CE75A3" w14:textId="77777777" w:rsidTr="0029600D">
        <w:tc>
          <w:tcPr>
            <w:cnfStyle w:val="001000000000" w:firstRow="0" w:lastRow="0" w:firstColumn="1" w:lastColumn="0" w:oddVBand="0" w:evenVBand="0" w:oddHBand="0" w:evenHBand="0" w:firstRowFirstColumn="0" w:firstRowLastColumn="0" w:lastRowFirstColumn="0" w:lastRowLastColumn="0"/>
            <w:tcW w:w="0" w:type="auto"/>
            <w:hideMark/>
          </w:tcPr>
          <w:p w14:paraId="79845C56" w14:textId="31C5F20F" w:rsidR="008A7FB5" w:rsidRPr="008A7FB5" w:rsidRDefault="008A7FB5" w:rsidP="00EA3EDE">
            <w:pPr>
              <w:pStyle w:val="BodySans"/>
              <w:rPr>
                <w:b w:val="0"/>
              </w:rPr>
            </w:pPr>
            <w:r w:rsidRPr="008A7FB5">
              <w:t>5</w:t>
            </w:r>
          </w:p>
        </w:tc>
        <w:tc>
          <w:tcPr>
            <w:tcW w:w="0" w:type="auto"/>
            <w:hideMark/>
          </w:tcPr>
          <w:p w14:paraId="65D753A3" w14:textId="3DB502E3" w:rsidR="008A7FB5" w:rsidRPr="008A7FB5"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8A7FB5">
              <w:t>200</w:t>
            </w:r>
            <w:r w:rsidR="00755E85">
              <w:t>7</w:t>
            </w:r>
          </w:p>
        </w:tc>
        <w:tc>
          <w:tcPr>
            <w:tcW w:w="2612" w:type="dxa"/>
            <w:hideMark/>
          </w:tcPr>
          <w:p w14:paraId="10B092EC" w14:textId="71DAF103"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9867D4">
              <w:t> </w:t>
            </w:r>
          </w:p>
        </w:tc>
        <w:tc>
          <w:tcPr>
            <w:tcW w:w="2613" w:type="dxa"/>
            <w:hideMark/>
          </w:tcPr>
          <w:p w14:paraId="61012121" w14:textId="775CECBC"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9867D4">
              <w:t> </w:t>
            </w:r>
          </w:p>
        </w:tc>
        <w:tc>
          <w:tcPr>
            <w:tcW w:w="2598" w:type="dxa"/>
            <w:shd w:val="clear" w:color="auto" w:fill="F2F2F2" w:themeFill="background1" w:themeFillShade="F2"/>
            <w:hideMark/>
          </w:tcPr>
          <w:p w14:paraId="0360CE14" w14:textId="0321464F"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3530B9">
              <w:t>The measure of sexual violence was included</w:t>
            </w:r>
          </w:p>
        </w:tc>
      </w:tr>
      <w:tr w:rsidR="008A7FB5" w:rsidRPr="009867D4" w14:paraId="5E76C799" w14:textId="77777777" w:rsidTr="0029600D">
        <w:tc>
          <w:tcPr>
            <w:cnfStyle w:val="001000000000" w:firstRow="0" w:lastRow="0" w:firstColumn="1" w:lastColumn="0" w:oddVBand="0" w:evenVBand="0" w:oddHBand="0" w:evenHBand="0" w:firstRowFirstColumn="0" w:firstRowLastColumn="0" w:lastRowFirstColumn="0" w:lastRowLastColumn="0"/>
            <w:tcW w:w="0" w:type="auto"/>
            <w:hideMark/>
          </w:tcPr>
          <w:p w14:paraId="6190B5EF" w14:textId="7841F11C" w:rsidR="008A7FB5" w:rsidRPr="008A7FB5" w:rsidRDefault="008A7FB5" w:rsidP="00EA3EDE">
            <w:pPr>
              <w:pStyle w:val="BodySans"/>
              <w:rPr>
                <w:b w:val="0"/>
              </w:rPr>
            </w:pPr>
            <w:r w:rsidRPr="008A7FB5">
              <w:t>6</w:t>
            </w:r>
          </w:p>
        </w:tc>
        <w:tc>
          <w:tcPr>
            <w:tcW w:w="0" w:type="auto"/>
            <w:hideMark/>
          </w:tcPr>
          <w:p w14:paraId="07A0739C" w14:textId="643C8951" w:rsidR="008A7FB5" w:rsidRPr="008A7FB5"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8A7FB5">
              <w:t>201</w:t>
            </w:r>
            <w:r w:rsidR="00755E85">
              <w:t>0</w:t>
            </w:r>
          </w:p>
        </w:tc>
        <w:tc>
          <w:tcPr>
            <w:tcW w:w="2612" w:type="dxa"/>
            <w:hideMark/>
          </w:tcPr>
          <w:p w14:paraId="317FDCB9" w14:textId="68233010"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9867D4">
              <w:t> </w:t>
            </w:r>
          </w:p>
        </w:tc>
        <w:tc>
          <w:tcPr>
            <w:tcW w:w="2613" w:type="dxa"/>
            <w:hideMark/>
          </w:tcPr>
          <w:p w14:paraId="11436FC4" w14:textId="28F7D68B"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9867D4">
              <w:t> </w:t>
            </w:r>
          </w:p>
        </w:tc>
        <w:tc>
          <w:tcPr>
            <w:tcW w:w="2598" w:type="dxa"/>
            <w:shd w:val="clear" w:color="auto" w:fill="F2F2F2" w:themeFill="background1" w:themeFillShade="F2"/>
            <w:hideMark/>
          </w:tcPr>
          <w:p w14:paraId="63235B69" w14:textId="55F75727"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3530B9">
              <w:t>The measure of sexual violence was included</w:t>
            </w:r>
          </w:p>
        </w:tc>
      </w:tr>
      <w:tr w:rsidR="008A7FB5" w:rsidRPr="009867D4" w14:paraId="06DF8C8E" w14:textId="77777777" w:rsidTr="0029600D">
        <w:tc>
          <w:tcPr>
            <w:cnfStyle w:val="001000000000" w:firstRow="0" w:lastRow="0" w:firstColumn="1" w:lastColumn="0" w:oddVBand="0" w:evenVBand="0" w:oddHBand="0" w:evenHBand="0" w:firstRowFirstColumn="0" w:firstRowLastColumn="0" w:lastRowFirstColumn="0" w:lastRowLastColumn="0"/>
            <w:tcW w:w="0" w:type="auto"/>
            <w:hideMark/>
          </w:tcPr>
          <w:p w14:paraId="1FE13C39" w14:textId="3E556F40" w:rsidR="008A7FB5" w:rsidRPr="008A7FB5" w:rsidRDefault="008A7FB5" w:rsidP="00EA3EDE">
            <w:pPr>
              <w:pStyle w:val="BodySans"/>
              <w:rPr>
                <w:b w:val="0"/>
              </w:rPr>
            </w:pPr>
            <w:r w:rsidRPr="008A7FB5">
              <w:t>7</w:t>
            </w:r>
          </w:p>
        </w:tc>
        <w:tc>
          <w:tcPr>
            <w:tcW w:w="0" w:type="auto"/>
            <w:hideMark/>
          </w:tcPr>
          <w:p w14:paraId="1ED01234" w14:textId="016CD3E1" w:rsidR="008A7FB5" w:rsidRPr="008A7FB5"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8A7FB5">
              <w:t>201</w:t>
            </w:r>
            <w:r w:rsidR="00755E85">
              <w:t>3</w:t>
            </w:r>
          </w:p>
        </w:tc>
        <w:tc>
          <w:tcPr>
            <w:tcW w:w="2612" w:type="dxa"/>
            <w:hideMark/>
          </w:tcPr>
          <w:p w14:paraId="2F5710E9" w14:textId="1AAB878D"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9867D4">
              <w:t> </w:t>
            </w:r>
          </w:p>
        </w:tc>
        <w:tc>
          <w:tcPr>
            <w:tcW w:w="2613" w:type="dxa"/>
            <w:hideMark/>
          </w:tcPr>
          <w:p w14:paraId="3A308114" w14:textId="417BDB34"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9867D4">
              <w:t> </w:t>
            </w:r>
          </w:p>
        </w:tc>
        <w:tc>
          <w:tcPr>
            <w:tcW w:w="2598" w:type="dxa"/>
            <w:shd w:val="clear" w:color="auto" w:fill="F2F2F2" w:themeFill="background1" w:themeFillShade="F2"/>
            <w:hideMark/>
          </w:tcPr>
          <w:p w14:paraId="71D4AC36" w14:textId="3B980D0E"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3530B9">
              <w:t>The measure of sexual violence was included</w:t>
            </w:r>
          </w:p>
        </w:tc>
      </w:tr>
      <w:tr w:rsidR="008A7FB5" w:rsidRPr="009867D4" w14:paraId="791E1666" w14:textId="77777777" w:rsidTr="0029600D">
        <w:tc>
          <w:tcPr>
            <w:cnfStyle w:val="001000000000" w:firstRow="0" w:lastRow="0" w:firstColumn="1" w:lastColumn="0" w:oddVBand="0" w:evenVBand="0" w:oddHBand="0" w:evenHBand="0" w:firstRowFirstColumn="0" w:firstRowLastColumn="0" w:lastRowFirstColumn="0" w:lastRowLastColumn="0"/>
            <w:tcW w:w="0" w:type="auto"/>
            <w:hideMark/>
          </w:tcPr>
          <w:p w14:paraId="6687471A" w14:textId="414A85FA" w:rsidR="008A7FB5" w:rsidRPr="008A7FB5" w:rsidRDefault="008A7FB5" w:rsidP="00EA3EDE">
            <w:pPr>
              <w:pStyle w:val="BodySans"/>
              <w:rPr>
                <w:b w:val="0"/>
              </w:rPr>
            </w:pPr>
            <w:r w:rsidRPr="008A7FB5">
              <w:t>8</w:t>
            </w:r>
          </w:p>
        </w:tc>
        <w:tc>
          <w:tcPr>
            <w:tcW w:w="0" w:type="auto"/>
            <w:hideMark/>
          </w:tcPr>
          <w:p w14:paraId="6EBF9ED0" w14:textId="4708FDFC" w:rsidR="008A7FB5" w:rsidRPr="008A7FB5"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8A7FB5">
              <w:t>201</w:t>
            </w:r>
            <w:r w:rsidR="00755E85">
              <w:t>6</w:t>
            </w:r>
          </w:p>
        </w:tc>
        <w:tc>
          <w:tcPr>
            <w:tcW w:w="2612" w:type="dxa"/>
            <w:shd w:val="clear" w:color="auto" w:fill="F2F2F2" w:themeFill="background1" w:themeFillShade="F2"/>
            <w:hideMark/>
          </w:tcPr>
          <w:p w14:paraId="483C80C2" w14:textId="0DD16E3A"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CD68F9">
              <w:t>The measure of sexual violence was included</w:t>
            </w:r>
          </w:p>
        </w:tc>
        <w:tc>
          <w:tcPr>
            <w:tcW w:w="2613" w:type="dxa"/>
            <w:hideMark/>
          </w:tcPr>
          <w:p w14:paraId="54245B3B" w14:textId="7C03D354"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9867D4">
              <w:t> </w:t>
            </w:r>
          </w:p>
        </w:tc>
        <w:tc>
          <w:tcPr>
            <w:tcW w:w="2598" w:type="dxa"/>
            <w:shd w:val="clear" w:color="auto" w:fill="F2F2F2" w:themeFill="background1" w:themeFillShade="F2"/>
            <w:hideMark/>
          </w:tcPr>
          <w:p w14:paraId="11CCCE96" w14:textId="630A5CDC"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3530B9">
              <w:t>The measure of sexual violence was included</w:t>
            </w:r>
          </w:p>
        </w:tc>
      </w:tr>
      <w:tr w:rsidR="008A7FB5" w:rsidRPr="009867D4" w14:paraId="61B033D5" w14:textId="77777777" w:rsidTr="0029600D">
        <w:tc>
          <w:tcPr>
            <w:cnfStyle w:val="001000000000" w:firstRow="0" w:lastRow="0" w:firstColumn="1" w:lastColumn="0" w:oddVBand="0" w:evenVBand="0" w:oddHBand="0" w:evenHBand="0" w:firstRowFirstColumn="0" w:firstRowLastColumn="0" w:lastRowFirstColumn="0" w:lastRowLastColumn="0"/>
            <w:tcW w:w="0" w:type="auto"/>
            <w:hideMark/>
          </w:tcPr>
          <w:p w14:paraId="5D0583B2" w14:textId="5FFAFC85" w:rsidR="008A7FB5" w:rsidRPr="008A7FB5" w:rsidRDefault="008A7FB5" w:rsidP="00EA3EDE">
            <w:pPr>
              <w:pStyle w:val="BodySans"/>
              <w:rPr>
                <w:b w:val="0"/>
              </w:rPr>
            </w:pPr>
            <w:r w:rsidRPr="008A7FB5">
              <w:t>9</w:t>
            </w:r>
          </w:p>
        </w:tc>
        <w:tc>
          <w:tcPr>
            <w:tcW w:w="0" w:type="auto"/>
            <w:hideMark/>
          </w:tcPr>
          <w:p w14:paraId="379A2153" w14:textId="3F047C92" w:rsidR="008A7FB5" w:rsidRPr="008A7FB5"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8A7FB5">
              <w:t>20</w:t>
            </w:r>
            <w:r w:rsidR="00755E85">
              <w:t>19</w:t>
            </w:r>
          </w:p>
        </w:tc>
        <w:tc>
          <w:tcPr>
            <w:tcW w:w="2612" w:type="dxa"/>
            <w:hideMark/>
          </w:tcPr>
          <w:p w14:paraId="2EFD48F1" w14:textId="7FB8F4D9"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9867D4">
              <w:t> </w:t>
            </w:r>
          </w:p>
        </w:tc>
        <w:tc>
          <w:tcPr>
            <w:tcW w:w="2613" w:type="dxa"/>
            <w:hideMark/>
          </w:tcPr>
          <w:p w14:paraId="45E40C95" w14:textId="759616D3"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9867D4">
              <w:t> </w:t>
            </w:r>
          </w:p>
        </w:tc>
        <w:tc>
          <w:tcPr>
            <w:tcW w:w="2598" w:type="dxa"/>
            <w:shd w:val="clear" w:color="auto" w:fill="F2F2F2" w:themeFill="background1" w:themeFillShade="F2"/>
            <w:hideMark/>
          </w:tcPr>
          <w:p w14:paraId="58C39176" w14:textId="568CA05F" w:rsidR="008A7FB5" w:rsidRPr="009867D4" w:rsidRDefault="008A7FB5" w:rsidP="00EA3EDE">
            <w:pPr>
              <w:pStyle w:val="BodySans"/>
              <w:cnfStyle w:val="000000000000" w:firstRow="0" w:lastRow="0" w:firstColumn="0" w:lastColumn="0" w:oddVBand="0" w:evenVBand="0" w:oddHBand="0" w:evenHBand="0" w:firstRowFirstColumn="0" w:firstRowLastColumn="0" w:lastRowFirstColumn="0" w:lastRowLastColumn="0"/>
            </w:pPr>
            <w:r w:rsidRPr="003530B9">
              <w:t>The measure of sexual violence was included</w:t>
            </w:r>
          </w:p>
        </w:tc>
      </w:tr>
    </w:tbl>
    <w:p w14:paraId="3FC155A9" w14:textId="22E6E696" w:rsidR="009867D4" w:rsidRPr="001A0241" w:rsidRDefault="009867D4" w:rsidP="009867D4">
      <w:pPr>
        <w:pStyle w:val="FigureTableNote"/>
      </w:pPr>
      <w:r w:rsidRPr="001A0241">
        <w:t>* Captured at this survey if not captured at previous surveys.</w:t>
      </w:r>
    </w:p>
    <w:p w14:paraId="770001B8" w14:textId="0F28CF61" w:rsidR="009867D4" w:rsidRPr="001A0241" w:rsidRDefault="009867D4" w:rsidP="009867D4">
      <w:pPr>
        <w:pStyle w:val="FigureTableNote"/>
      </w:pPr>
      <w:r w:rsidRPr="001A0241">
        <w:t>Shaded cells indicate that the measure of sexual violence was included at that survey.</w:t>
      </w:r>
    </w:p>
    <w:p w14:paraId="564EDB11" w14:textId="2BA86946" w:rsidR="009867D4" w:rsidRPr="009867D4" w:rsidRDefault="009867D4" w:rsidP="009867D4">
      <w:pPr>
        <w:pStyle w:val="H5"/>
      </w:pPr>
      <w:r w:rsidRPr="009867D4">
        <w:lastRenderedPageBreak/>
        <w:t>Sexual violence during childhood</w:t>
      </w:r>
    </w:p>
    <w:p w14:paraId="2A36F252" w14:textId="76DB5C45" w:rsidR="009867D4" w:rsidRPr="009867D4" w:rsidRDefault="009867D4" w:rsidP="009867D4">
      <w:pPr>
        <w:pStyle w:val="BodySerif"/>
      </w:pPr>
      <w:r w:rsidRPr="009867D4">
        <w:t>The Adverse Childhood Experiences Scale </w:t>
      </w:r>
      <w:r w:rsidRPr="009867D4">
        <w:rPr>
          <w:lang w:val="en-US"/>
        </w:rPr>
        <w:t>(Felitti et al., 1998)</w:t>
      </w:r>
      <w:r w:rsidRPr="009867D4">
        <w:t> was used to retrospectively measure childhood abuse. This instrument includes four items that measure sexual violence experienced during childhood (</w:t>
      </w:r>
      <w:hyperlink r:id="rId19" w:anchor="_idTextAnchor026" w:history="1">
        <w:r w:rsidRPr="009867D4">
          <w:rPr>
            <w:rStyle w:val="Hyperlink"/>
          </w:rPr>
          <w:t>Table </w:t>
        </w:r>
        <w:r w:rsidRPr="009867D4">
          <w:rPr>
            <w:rStyle w:val="Hyperlink"/>
            <w:lang w:val="en-US"/>
          </w:rPr>
          <w:t>3</w:t>
        </w:r>
      </w:hyperlink>
      <w:r w:rsidRPr="009867D4">
        <w:t>), with participants asked to indicate those experiences that applied to them, providing a minimum summed score of zero and a maximum summed score of four. A score greater than zero indicates a history of sexual violence during childhood.</w:t>
      </w:r>
    </w:p>
    <w:p w14:paraId="5B26A1CE" w14:textId="77777777" w:rsidR="00BA3F23" w:rsidRDefault="00BA3F23">
      <w:pPr>
        <w:spacing w:after="160" w:line="259" w:lineRule="auto"/>
        <w:rPr>
          <w:rFonts w:ascii="Arial" w:hAnsi="Arial" w:cs="Arial"/>
          <w:color w:val="505554"/>
          <w:sz w:val="18"/>
          <w:szCs w:val="18"/>
          <w:lang w:val="en-US"/>
        </w:rPr>
      </w:pPr>
      <w:r>
        <w:br w:type="page"/>
      </w:r>
    </w:p>
    <w:p w14:paraId="18FAF0C9" w14:textId="2A24A6FB" w:rsidR="009867D4" w:rsidRPr="009867D4" w:rsidRDefault="009867D4" w:rsidP="009867D4">
      <w:pPr>
        <w:pStyle w:val="FigureTableHeading"/>
      </w:pPr>
      <w:r w:rsidRPr="009867D4">
        <w:lastRenderedPageBreak/>
        <w:t>Table 3: Childhood sexual violence items from the Adverse Childhood Experiences Scale</w:t>
      </w:r>
    </w:p>
    <w:tbl>
      <w:tblPr>
        <w:tblStyle w:val="Definitionstable"/>
        <w:tblW w:w="0" w:type="auto"/>
        <w:tblLook w:val="04A0" w:firstRow="1" w:lastRow="0" w:firstColumn="1" w:lastColumn="0" w:noHBand="0" w:noVBand="1"/>
      </w:tblPr>
      <w:tblGrid>
        <w:gridCol w:w="10204"/>
      </w:tblGrid>
      <w:tr w:rsidR="009867D4" w:rsidRPr="009867D4" w14:paraId="443BDD61" w14:textId="77777777" w:rsidTr="00BE58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DF3FCF3" w14:textId="1FC6D9C8" w:rsidR="00347A23" w:rsidRPr="009867D4" w:rsidRDefault="009867D4" w:rsidP="00EA3EDE">
            <w:pPr>
              <w:pStyle w:val="BodySans"/>
            </w:pPr>
            <w:r w:rsidRPr="009867D4">
              <w:t>While you were growing up during your first 18 years of life, did an adult or person at least 5 years older than you: (mark all that apply)</w:t>
            </w:r>
          </w:p>
        </w:tc>
      </w:tr>
      <w:tr w:rsidR="006D2D67" w:rsidRPr="009867D4" w14:paraId="1E6D3014" w14:textId="77777777" w:rsidTr="00682F88">
        <w:tc>
          <w:tcPr>
            <w:cnfStyle w:val="001000000000" w:firstRow="0" w:lastRow="0" w:firstColumn="1" w:lastColumn="0" w:oddVBand="0" w:evenVBand="0" w:oddHBand="0" w:evenHBand="0" w:firstRowFirstColumn="0" w:firstRowLastColumn="0" w:lastRowFirstColumn="0" w:lastRowLastColumn="0"/>
            <w:tcW w:w="10204" w:type="dxa"/>
            <w:shd w:val="clear" w:color="auto" w:fill="EEEFF0"/>
            <w:hideMark/>
          </w:tcPr>
          <w:p w14:paraId="2C825114" w14:textId="7739A9D8" w:rsidR="006D2D67" w:rsidRPr="006D2D67" w:rsidRDefault="006D2D67" w:rsidP="00EA3EDE">
            <w:pPr>
              <w:pStyle w:val="BodySans"/>
              <w:rPr>
                <w:b w:val="0"/>
              </w:rPr>
            </w:pPr>
            <w:r w:rsidRPr="009867D4">
              <w:t>Touch or fondle you in a sexual way?</w:t>
            </w:r>
            <w:r w:rsidR="005C1C8C">
              <w:t xml:space="preserve"> </w:t>
            </w:r>
            <w:r w:rsidRPr="003479EB">
              <w:rPr>
                <w:noProof/>
              </w:rPr>
              <w:drawing>
                <wp:inline distT="0" distB="0" distL="0" distR="0" wp14:anchorId="078FB56B" wp14:editId="62A522BB">
                  <wp:extent cx="144326" cy="144000"/>
                  <wp:effectExtent l="0" t="0" r="8255" b="8890"/>
                  <wp:docPr id="1011417988" name="Picture 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417988" name="Picture 1" descr="Checkbox."/>
                          <pic:cNvPicPr/>
                        </pic:nvPicPr>
                        <pic:blipFill rotWithShape="1">
                          <a:blip r:embed="rId20"/>
                          <a:srcRect l="7393" t="6429" r="6012" b="7175"/>
                          <a:stretch/>
                        </pic:blipFill>
                        <pic:spPr bwMode="auto">
                          <a:xfrm>
                            <a:off x="0" y="0"/>
                            <a:ext cx="144326" cy="144000"/>
                          </a:xfrm>
                          <a:prstGeom prst="rect">
                            <a:avLst/>
                          </a:prstGeom>
                          <a:ln>
                            <a:noFill/>
                          </a:ln>
                          <a:extLst>
                            <a:ext uri="{53640926-AAD7-44D8-BBD7-CCE9431645EC}">
                              <a14:shadowObscured xmlns:a14="http://schemas.microsoft.com/office/drawing/2010/main"/>
                            </a:ext>
                          </a:extLst>
                        </pic:spPr>
                      </pic:pic>
                    </a:graphicData>
                  </a:graphic>
                </wp:inline>
              </w:drawing>
            </w:r>
          </w:p>
        </w:tc>
      </w:tr>
      <w:tr w:rsidR="006D2D67" w:rsidRPr="009867D4" w14:paraId="0FB19684" w14:textId="77777777" w:rsidTr="00890C28">
        <w:tc>
          <w:tcPr>
            <w:cnfStyle w:val="001000000000" w:firstRow="0" w:lastRow="0" w:firstColumn="1" w:lastColumn="0" w:oddVBand="0" w:evenVBand="0" w:oddHBand="0" w:evenHBand="0" w:firstRowFirstColumn="0" w:firstRowLastColumn="0" w:lastRowFirstColumn="0" w:lastRowLastColumn="0"/>
            <w:tcW w:w="10204" w:type="dxa"/>
            <w:shd w:val="clear" w:color="auto" w:fill="EEEFF0"/>
            <w:hideMark/>
          </w:tcPr>
          <w:p w14:paraId="16A9EB39" w14:textId="7830D6CD" w:rsidR="006D2D67" w:rsidRPr="006D2D67" w:rsidRDefault="006D2D67" w:rsidP="00EA3EDE">
            <w:pPr>
              <w:pStyle w:val="BodySans"/>
              <w:rPr>
                <w:b w:val="0"/>
              </w:rPr>
            </w:pPr>
            <w:r w:rsidRPr="009867D4">
              <w:t>Have you touch their body in a sexual way?</w:t>
            </w:r>
            <w:r>
              <w:t xml:space="preserve"> </w:t>
            </w:r>
            <w:r w:rsidRPr="003479EB">
              <w:rPr>
                <w:noProof/>
              </w:rPr>
              <w:drawing>
                <wp:inline distT="0" distB="0" distL="0" distR="0" wp14:anchorId="35848E9C" wp14:editId="395FC2CD">
                  <wp:extent cx="144326" cy="144000"/>
                  <wp:effectExtent l="0" t="0" r="8255" b="8890"/>
                  <wp:docPr id="79397205" name="Picture 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417988" name="Picture 1" descr="Checkbox."/>
                          <pic:cNvPicPr/>
                        </pic:nvPicPr>
                        <pic:blipFill rotWithShape="1">
                          <a:blip r:embed="rId20"/>
                          <a:srcRect l="7393" t="6429" r="6012" b="7175"/>
                          <a:stretch/>
                        </pic:blipFill>
                        <pic:spPr bwMode="auto">
                          <a:xfrm>
                            <a:off x="0" y="0"/>
                            <a:ext cx="144326" cy="144000"/>
                          </a:xfrm>
                          <a:prstGeom prst="rect">
                            <a:avLst/>
                          </a:prstGeom>
                          <a:ln>
                            <a:noFill/>
                          </a:ln>
                          <a:extLst>
                            <a:ext uri="{53640926-AAD7-44D8-BBD7-CCE9431645EC}">
                              <a14:shadowObscured xmlns:a14="http://schemas.microsoft.com/office/drawing/2010/main"/>
                            </a:ext>
                          </a:extLst>
                        </pic:spPr>
                      </pic:pic>
                    </a:graphicData>
                  </a:graphic>
                </wp:inline>
              </w:drawing>
            </w:r>
          </w:p>
        </w:tc>
      </w:tr>
      <w:tr w:rsidR="006D2D67" w:rsidRPr="009867D4" w14:paraId="03A7237A" w14:textId="77777777" w:rsidTr="00950114">
        <w:tc>
          <w:tcPr>
            <w:cnfStyle w:val="001000000000" w:firstRow="0" w:lastRow="0" w:firstColumn="1" w:lastColumn="0" w:oddVBand="0" w:evenVBand="0" w:oddHBand="0" w:evenHBand="0" w:firstRowFirstColumn="0" w:firstRowLastColumn="0" w:lastRowFirstColumn="0" w:lastRowLastColumn="0"/>
            <w:tcW w:w="10204" w:type="dxa"/>
            <w:shd w:val="clear" w:color="auto" w:fill="EEEFF0"/>
            <w:hideMark/>
          </w:tcPr>
          <w:p w14:paraId="23EAD982" w14:textId="0DEDD9C1" w:rsidR="006D2D67" w:rsidRPr="006D2D67" w:rsidRDefault="006D2D67" w:rsidP="00EA3EDE">
            <w:pPr>
              <w:pStyle w:val="BodySans"/>
              <w:rPr>
                <w:b w:val="0"/>
              </w:rPr>
            </w:pPr>
            <w:r w:rsidRPr="009867D4">
              <w:t>Attempt oral, anal or vaginal intercourse with you?</w:t>
            </w:r>
            <w:r>
              <w:t xml:space="preserve"> </w:t>
            </w:r>
            <w:r w:rsidRPr="003479EB">
              <w:rPr>
                <w:noProof/>
              </w:rPr>
              <w:drawing>
                <wp:inline distT="0" distB="0" distL="0" distR="0" wp14:anchorId="51D004D7" wp14:editId="34568BA4">
                  <wp:extent cx="144326" cy="144000"/>
                  <wp:effectExtent l="0" t="0" r="8255" b="8890"/>
                  <wp:docPr id="1275115717" name="Picture 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417988" name="Picture 1" descr="Checkbox."/>
                          <pic:cNvPicPr/>
                        </pic:nvPicPr>
                        <pic:blipFill rotWithShape="1">
                          <a:blip r:embed="rId20"/>
                          <a:srcRect l="7393" t="6429" r="6012" b="7175"/>
                          <a:stretch/>
                        </pic:blipFill>
                        <pic:spPr bwMode="auto">
                          <a:xfrm>
                            <a:off x="0" y="0"/>
                            <a:ext cx="144326" cy="144000"/>
                          </a:xfrm>
                          <a:prstGeom prst="rect">
                            <a:avLst/>
                          </a:prstGeom>
                          <a:ln>
                            <a:noFill/>
                          </a:ln>
                          <a:extLst>
                            <a:ext uri="{53640926-AAD7-44D8-BBD7-CCE9431645EC}">
                              <a14:shadowObscured xmlns:a14="http://schemas.microsoft.com/office/drawing/2010/main"/>
                            </a:ext>
                          </a:extLst>
                        </pic:spPr>
                      </pic:pic>
                    </a:graphicData>
                  </a:graphic>
                </wp:inline>
              </w:drawing>
            </w:r>
          </w:p>
        </w:tc>
      </w:tr>
      <w:tr w:rsidR="006D2D67" w:rsidRPr="009867D4" w14:paraId="5715C416" w14:textId="77777777" w:rsidTr="00D43DBA">
        <w:tc>
          <w:tcPr>
            <w:cnfStyle w:val="001000000000" w:firstRow="0" w:lastRow="0" w:firstColumn="1" w:lastColumn="0" w:oddVBand="0" w:evenVBand="0" w:oddHBand="0" w:evenHBand="0" w:firstRowFirstColumn="0" w:firstRowLastColumn="0" w:lastRowFirstColumn="0" w:lastRowLastColumn="0"/>
            <w:tcW w:w="10204" w:type="dxa"/>
            <w:shd w:val="clear" w:color="auto" w:fill="EEEFF0"/>
            <w:hideMark/>
          </w:tcPr>
          <w:p w14:paraId="6D9DBAD7" w14:textId="15B40355" w:rsidR="006D2D67" w:rsidRPr="006D2D67" w:rsidRDefault="006D2D67" w:rsidP="00EA3EDE">
            <w:pPr>
              <w:pStyle w:val="BodySans"/>
              <w:rPr>
                <w:b w:val="0"/>
              </w:rPr>
            </w:pPr>
            <w:r w:rsidRPr="009867D4">
              <w:t>Actually have oral, anal or vaginal intercourse with you?</w:t>
            </w:r>
            <w:r>
              <w:t xml:space="preserve"> </w:t>
            </w:r>
            <w:r w:rsidRPr="003479EB">
              <w:rPr>
                <w:noProof/>
              </w:rPr>
              <w:drawing>
                <wp:inline distT="0" distB="0" distL="0" distR="0" wp14:anchorId="10827935" wp14:editId="78709681">
                  <wp:extent cx="144326" cy="144000"/>
                  <wp:effectExtent l="0" t="0" r="8255" b="8890"/>
                  <wp:docPr id="1206792332" name="Picture 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417988" name="Picture 1" descr="Checkbox."/>
                          <pic:cNvPicPr/>
                        </pic:nvPicPr>
                        <pic:blipFill rotWithShape="1">
                          <a:blip r:embed="rId20"/>
                          <a:srcRect l="7393" t="6429" r="6012" b="7175"/>
                          <a:stretch/>
                        </pic:blipFill>
                        <pic:spPr bwMode="auto">
                          <a:xfrm>
                            <a:off x="0" y="0"/>
                            <a:ext cx="144326" cy="144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910751A" w14:textId="63ED0266" w:rsidR="009867D4" w:rsidRPr="009867D4" w:rsidRDefault="009867D4" w:rsidP="009867D4">
      <w:pPr>
        <w:pStyle w:val="H5"/>
      </w:pPr>
      <w:r w:rsidRPr="009867D4">
        <w:t>Sexual violence perpetrated by a partner</w:t>
      </w:r>
    </w:p>
    <w:p w14:paraId="076962FB" w14:textId="7BA3B55B" w:rsidR="009867D4" w:rsidRPr="009867D4" w:rsidRDefault="009867D4" w:rsidP="009867D4">
      <w:r w:rsidRPr="009867D4">
        <w:t>For the 1989 to 1995 and 1973 to 1978 cohorts, women were asked: “</w:t>
      </w:r>
      <w:r w:rsidRPr="009867D4">
        <w:rPr>
          <w:i/>
          <w:iCs/>
        </w:rPr>
        <w:t xml:space="preserve">This question asks about situations you may have experienced with </w:t>
      </w:r>
      <w:r w:rsidRPr="00447F95">
        <w:rPr>
          <w:i/>
          <w:iCs/>
          <w:u w:val="single"/>
        </w:rPr>
        <w:t>current or past</w:t>
      </w:r>
      <w:r w:rsidRPr="009867D4">
        <w:rPr>
          <w:i/>
          <w:iCs/>
        </w:rPr>
        <w:t xml:space="preserve"> partners: being forced to take part in unwanted sexual activity</w:t>
      </w:r>
      <w:r w:rsidRPr="009867D4">
        <w:t>”, with response options: “In the last 12 months”, “More than 12 months ago” or “Never”. Note that at Survey 4 of the 1973 to 1978 cohort, the response options were “Only once”, “Several times”, “Once per month”, “Once per week”, “Daily” or “Never.” These response options were collapsed as required to match the categories used in the later survey measures.</w:t>
      </w:r>
    </w:p>
    <w:p w14:paraId="7106E676" w14:textId="57468A81" w:rsidR="009867D4" w:rsidRPr="009867D4" w:rsidRDefault="009867D4" w:rsidP="009867D4">
      <w:pPr>
        <w:pStyle w:val="H5"/>
      </w:pPr>
      <w:r w:rsidRPr="009867D4">
        <w:t>Sexual violence perpetrated by an</w:t>
      </w:r>
      <w:r w:rsidR="00CD68F9">
        <w:t xml:space="preserve"> </w:t>
      </w:r>
      <w:r w:rsidRPr="009867D4">
        <w:t>unspecified perpetrator</w:t>
      </w:r>
    </w:p>
    <w:p w14:paraId="30C42E4F" w14:textId="63179066" w:rsidR="009867D4" w:rsidRPr="009867D4" w:rsidRDefault="009867D4" w:rsidP="009867D4">
      <w:r w:rsidRPr="009867D4">
        <w:t>Women in all cohorts were asked, “</w:t>
      </w:r>
      <w:r w:rsidRPr="009867D4">
        <w:rPr>
          <w:i/>
          <w:iCs/>
        </w:rPr>
        <w:t>Have you experienced any of the following events</w:t>
      </w:r>
      <w:r w:rsidRPr="009867D4">
        <w:t>: </w:t>
      </w:r>
      <w:r w:rsidRPr="009867D4">
        <w:rPr>
          <w:i/>
          <w:iCs/>
        </w:rPr>
        <w:t>being forced to take part in unwanted sexual activity</w:t>
      </w:r>
      <w:r w:rsidRPr="009867D4">
        <w:t>” with response options: “In the last 12 months”, “More than 12 months ago” or “Never”. Note that at Survey 1 of the 1973 to 1978 and 1946 to 1951 cohorts, the question was phrased: “</w:t>
      </w:r>
      <w:r w:rsidRPr="009867D4">
        <w:rPr>
          <w:i/>
          <w:iCs/>
        </w:rPr>
        <w:t>In the last 12 months, have you experienced any of the following events: being forced to take part in unwanted sexual activity” </w:t>
      </w:r>
      <w:r w:rsidRPr="009867D4">
        <w:t>with response options “Yes” and “No”.</w:t>
      </w:r>
    </w:p>
    <w:p w14:paraId="713166D6" w14:textId="116E1310" w:rsidR="009867D4" w:rsidRPr="009867D4" w:rsidRDefault="009867D4" w:rsidP="009867D4">
      <w:pPr>
        <w:pStyle w:val="H5"/>
      </w:pPr>
      <w:r w:rsidRPr="009867D4">
        <w:t>Cumulative sexual violence</w:t>
      </w:r>
    </w:p>
    <w:p w14:paraId="0F430D4A" w14:textId="460C984D" w:rsidR="009867D4" w:rsidRPr="009867D4" w:rsidRDefault="009867D4" w:rsidP="009867D4">
      <w:r w:rsidRPr="009867D4">
        <w:t>We defined a composite variable for whether or not women had ever experienced any sexual violence at each time point (yes or no). In models examining the effect of sexual violence, we used the lag of this variable as the exposure, so that the sexual violence exposure preceded the outcome/s used in the analyses.</w:t>
      </w:r>
    </w:p>
    <w:p w14:paraId="1A6198F1" w14:textId="46DDFC2B" w:rsidR="009867D4" w:rsidRPr="009867D4" w:rsidRDefault="009867D4" w:rsidP="009867D4">
      <w:pPr>
        <w:pStyle w:val="H4"/>
      </w:pPr>
      <w:r w:rsidRPr="009867D4">
        <w:t>Domestic violence</w:t>
      </w:r>
    </w:p>
    <w:p w14:paraId="2D350CD9" w14:textId="454E3250" w:rsidR="009867D4" w:rsidRPr="009867D4" w:rsidRDefault="009867D4" w:rsidP="009867D4">
      <w:r w:rsidRPr="009867D4">
        <w:t>Women in all cohorts were asked at all surveys (except Survey 2 and Survey 3 of the 1973 to 1978 and 1946 to 1951 cohorts), </w:t>
      </w:r>
      <w:r w:rsidRPr="009867D4">
        <w:rPr>
          <w:i/>
          <w:iCs/>
        </w:rPr>
        <w:t>“Have you ever been in a violent relationship with a partner/spouse?”, </w:t>
      </w:r>
      <w:r w:rsidRPr="009867D4">
        <w:t>with response options “Yes” and “No”. An affirmative response was considered indicative of a history of domestic violence.</w:t>
      </w:r>
    </w:p>
    <w:p w14:paraId="673ABC9E" w14:textId="4D1FCFAB" w:rsidR="009867D4" w:rsidRPr="009867D4" w:rsidRDefault="009867D4" w:rsidP="009867D4">
      <w:pPr>
        <w:pStyle w:val="BodySerif"/>
      </w:pPr>
      <w:r w:rsidRPr="009867D4">
        <w:t>For the 1989 to 1995 and 1973 to 1978 cohorts, women could also have reported a history of domestic violence via the Community Composite Abuse Scale (CCAS) or the Abbreviated Community Composite Abuse Scale (abCCAS), respectively </w:t>
      </w:r>
      <w:r w:rsidRPr="009867D4">
        <w:rPr>
          <w:lang w:val="en-US"/>
        </w:rPr>
        <w:t>(Loxton et al., 2013)</w:t>
      </w:r>
      <w:r w:rsidRPr="009867D4">
        <w:t xml:space="preserve">. These scales include questions related to four domains of behaviour by a partner or spouse: emotional abuse, physical abuse, harassment and sexual abuse. The following response options were available: “Never”, “Yes – in the last 12 months” and “Yes – more than 12 months ago”. Note that at Survey 4 of the 1973 to 1978 cohort, the response options were “Only once”, “Several times”, “Once per month”, “Once per week”, “Daily” or “Never”. These response </w:t>
      </w:r>
      <w:r w:rsidRPr="009867D4">
        <w:lastRenderedPageBreak/>
        <w:t>options were collapsed to “In the last 12 months” or “Never”. An affirmative response for any item on the CCAS or abCCAS instruments was considered indicative of a history of domestic violence, except for the CCAS item “</w:t>
      </w:r>
      <w:r w:rsidRPr="009867D4">
        <w:rPr>
          <w:i/>
          <w:iCs/>
        </w:rPr>
        <w:t>Became upset if dinner/housework wasn’t done</w:t>
      </w:r>
      <w:r w:rsidRPr="009867D4">
        <w:t>” and the abCCAS item “</w:t>
      </w:r>
      <w:r w:rsidRPr="009867D4">
        <w:rPr>
          <w:i/>
          <w:iCs/>
        </w:rPr>
        <w:t>Became upset if dinner/housework wasn’t done when they thought it should be</w:t>
      </w:r>
      <w:r w:rsidRPr="009867D4">
        <w:t>”. In a similar manner, a response to “Yes – in the last 12 months” was considered indicative of recent domestic violence (excluding the dinner/housework item).</w:t>
      </w:r>
    </w:p>
    <w:p w14:paraId="5362E6CB" w14:textId="586EA8FD" w:rsidR="009867D4" w:rsidRPr="009867D4" w:rsidRDefault="009867D4" w:rsidP="009867D4">
      <w:pPr>
        <w:pStyle w:val="H4"/>
      </w:pPr>
      <w:r w:rsidRPr="009867D4">
        <w:t>Physical violence</w:t>
      </w:r>
    </w:p>
    <w:p w14:paraId="143CDB15" w14:textId="2855D1E5" w:rsidR="009867D4" w:rsidRPr="009867D4" w:rsidRDefault="009867D4" w:rsidP="009867D4">
      <w:pPr>
        <w:pStyle w:val="BodySerif"/>
      </w:pPr>
      <w:r w:rsidRPr="009867D4">
        <w:t>Women in all cohorts were asked “</w:t>
      </w:r>
      <w:r w:rsidRPr="009867D4">
        <w:rPr>
          <w:i/>
          <w:iCs/>
        </w:rPr>
        <w:t>Have you experienced the following events: being pushed, grabbed, shoved, kicked or hit?</w:t>
      </w:r>
      <w:r w:rsidRPr="009867D4">
        <w:t>”, with response options: “No”, “Yes – in the last 12 months” and “Yes – more than 12 months ago”. An affirmative response was considered indicative of a history of physical violence (in the last 12 months or more than 12 months ago). A response to “Yes – in the last 12 months” was considered indicative of recent physical violence.</w:t>
      </w:r>
    </w:p>
    <w:p w14:paraId="7DAD663A" w14:textId="7F620BD0" w:rsidR="009867D4" w:rsidRPr="009867D4" w:rsidRDefault="009867D4" w:rsidP="009867D4">
      <w:pPr>
        <w:pStyle w:val="BodySerif"/>
      </w:pPr>
      <w:r w:rsidRPr="009867D4">
        <w:t>Similarly, an affirmative response to any of the items in the physical abuse domain of the CCAS or abCCAS was considered indicative of a history of physical violence by a partner. A response to “Yes – in the last 12 months” for any of the physical violence items was considered indicative of recent physical violence.</w:t>
      </w:r>
    </w:p>
    <w:p w14:paraId="0037C8B8" w14:textId="6F6C31A8" w:rsidR="009867D4" w:rsidRPr="009867D4" w:rsidRDefault="009867D4" w:rsidP="009867D4">
      <w:pPr>
        <w:pStyle w:val="BodySerif"/>
      </w:pPr>
      <w:r w:rsidRPr="009867D4">
        <w:t>All the physical violence items were combined to form a single physical violence item, which includes lifetime physical violence and recent physical violence variants.</w:t>
      </w:r>
    </w:p>
    <w:p w14:paraId="771BE1E1" w14:textId="24B9E70E" w:rsidR="009867D4" w:rsidRPr="009867D4" w:rsidRDefault="009867D4" w:rsidP="009867D4">
      <w:pPr>
        <w:pStyle w:val="H4"/>
      </w:pPr>
      <w:r w:rsidRPr="009867D4">
        <w:t>Socio-demographic factors</w:t>
      </w:r>
    </w:p>
    <w:p w14:paraId="03B566EF" w14:textId="0AE1C2A8" w:rsidR="009867D4" w:rsidRPr="009867D4" w:rsidRDefault="009867D4" w:rsidP="009867D4">
      <w:pPr>
        <w:pStyle w:val="H5"/>
      </w:pPr>
      <w:r w:rsidRPr="009867D4">
        <w:t>Age</w:t>
      </w:r>
    </w:p>
    <w:p w14:paraId="613A99CB" w14:textId="11F54DD9" w:rsidR="009867D4" w:rsidRPr="009867D4" w:rsidRDefault="009867D4" w:rsidP="009867D4">
      <w:pPr>
        <w:pStyle w:val="BodySerif"/>
      </w:pPr>
      <w:r w:rsidRPr="009867D4">
        <w:t>Age was calculated at each survey by obtaining the difference between the survey completion date and the participant’s date of birth. Models that controlled for age treated age as a continuous variable.</w:t>
      </w:r>
    </w:p>
    <w:p w14:paraId="202AD8B7" w14:textId="0AB834C2" w:rsidR="009867D4" w:rsidRPr="009867D4" w:rsidRDefault="009867D4" w:rsidP="009867D4">
      <w:pPr>
        <w:pStyle w:val="H5"/>
      </w:pPr>
      <w:r w:rsidRPr="009867D4">
        <w:t>Area of residence</w:t>
      </w:r>
    </w:p>
    <w:p w14:paraId="26C8A166" w14:textId="57CCAF6C" w:rsidR="009867D4" w:rsidRPr="009867D4" w:rsidRDefault="009867D4" w:rsidP="009867D4">
      <w:pPr>
        <w:pStyle w:val="BodySerif"/>
      </w:pPr>
      <w:r w:rsidRPr="009867D4">
        <w:t>Available for each survey, area of residence was based on the Accessibility/Remoteness Index of Australia (ARIA+), which indicates remoteness from service centres </w:t>
      </w:r>
      <w:r w:rsidRPr="009867D4">
        <w:rPr>
          <w:lang w:val="en-US"/>
        </w:rPr>
        <w:t>(Hugo Centre for Migration and Population Research, 2018)</w:t>
      </w:r>
      <w:r w:rsidRPr="009867D4">
        <w:t>. ARIA+ scores were grouped into “Major cities”, “Inner regional” and “Outer regional/remote/very remote”.</w:t>
      </w:r>
    </w:p>
    <w:p w14:paraId="79E49361" w14:textId="62729DDF" w:rsidR="009867D4" w:rsidRPr="009867D4" w:rsidRDefault="009867D4" w:rsidP="009867D4">
      <w:pPr>
        <w:pStyle w:val="H5"/>
      </w:pPr>
      <w:r w:rsidRPr="009867D4">
        <w:t>Educational status</w:t>
      </w:r>
    </w:p>
    <w:p w14:paraId="50F6DB76" w14:textId="621F5378" w:rsidR="009867D4" w:rsidRPr="009867D4" w:rsidRDefault="009867D4" w:rsidP="009867D4">
      <w:pPr>
        <w:pStyle w:val="BodySerif"/>
      </w:pPr>
      <w:r w:rsidRPr="009867D4">
        <w:t>Educational status was based on the highest qualification reported by the participant. The response options varied across the three cohorts but were broadly similar. Women’s responses were grouped into “Year 12 or below”, “Trade/apprenticeship/certificate/diploma” and “Tertiary qualification”. In Chapter</w:t>
      </w:r>
      <w:r w:rsidRPr="009867D4">
        <w:rPr>
          <w:i/>
          <w:iCs/>
        </w:rPr>
        <w:t> </w:t>
      </w:r>
      <w:r w:rsidRPr="009867D4">
        <w:t>3, where specified, an alternative categorisation of “Year 12 or below”, “Year 12” and “More than Year 12” was used.</w:t>
      </w:r>
    </w:p>
    <w:p w14:paraId="294E1503" w14:textId="66D20C2A" w:rsidR="009867D4" w:rsidRPr="009867D4" w:rsidRDefault="009867D4" w:rsidP="009867D4">
      <w:pPr>
        <w:pStyle w:val="H5"/>
      </w:pPr>
      <w:r w:rsidRPr="009867D4">
        <w:t>Relationship status</w:t>
      </w:r>
    </w:p>
    <w:p w14:paraId="3388D115" w14:textId="2329A4D7" w:rsidR="009867D4" w:rsidRPr="009867D4" w:rsidRDefault="009867D4" w:rsidP="009867D4">
      <w:pPr>
        <w:pStyle w:val="BodySerif"/>
      </w:pPr>
      <w:r w:rsidRPr="009867D4">
        <w:t>Relationship status was reported by each participant at each survey and was measured consistently across all three cohorts. Women’s responses were grouped into “Partnered” (married or de facto) and “Non-partnered” (separated, divorced, widowed or single).</w:t>
      </w:r>
    </w:p>
    <w:p w14:paraId="22C9E6ED" w14:textId="0FA59012" w:rsidR="009867D4" w:rsidRPr="009867D4" w:rsidRDefault="009867D4" w:rsidP="009867D4">
      <w:pPr>
        <w:pStyle w:val="H5"/>
      </w:pPr>
      <w:r w:rsidRPr="009867D4">
        <w:lastRenderedPageBreak/>
        <w:t>Ability to manage on available income</w:t>
      </w:r>
    </w:p>
    <w:p w14:paraId="36ACD2D6" w14:textId="5D94AC59" w:rsidR="009867D4" w:rsidRPr="009867D4" w:rsidRDefault="009867D4" w:rsidP="009867D4">
      <w:pPr>
        <w:pStyle w:val="BodySerif"/>
      </w:pPr>
      <w:r w:rsidRPr="009867D4">
        <w:t>Participants were asked at all surveys (except Survey 2 for women born 1973 to 1978), “</w:t>
      </w:r>
      <w:r w:rsidRPr="009867D4">
        <w:rPr>
          <w:i/>
          <w:iCs/>
        </w:rPr>
        <w:t>How do you manage on the income you have available?”</w:t>
      </w:r>
      <w:r w:rsidRPr="009867D4">
        <w:t> Responses were grouped into “Impossible/difficult all the time”, “Difficult some of the time” and “Not too bad/easy”. Further details on this survey item, including internal validation, can be found in the ALSWH </w:t>
      </w:r>
      <w:r w:rsidRPr="009867D4">
        <w:rPr>
          <w:i/>
          <w:iCs/>
        </w:rPr>
        <w:t>Technical Reports</w:t>
      </w:r>
      <w:r w:rsidRPr="009867D4">
        <w:t> </w:t>
      </w:r>
      <w:r w:rsidRPr="009867D4">
        <w:rPr>
          <w:lang w:val="en-US"/>
        </w:rPr>
        <w:t>(Australian Longitudinal Study on Women’s Health, 2019)</w:t>
      </w:r>
      <w:r w:rsidRPr="009867D4">
        <w:t>.</w:t>
      </w:r>
    </w:p>
    <w:p w14:paraId="1F213330" w14:textId="2BA4B9CF" w:rsidR="009867D4" w:rsidRPr="009867D4" w:rsidRDefault="009867D4" w:rsidP="009867D4">
      <w:pPr>
        <w:pStyle w:val="H5"/>
      </w:pPr>
      <w:r w:rsidRPr="009867D4">
        <w:t>Cultural and linguistic diversity</w:t>
      </w:r>
    </w:p>
    <w:p w14:paraId="57B56AF0" w14:textId="69790E1E" w:rsidR="009867D4" w:rsidRPr="009867D4" w:rsidRDefault="009867D4" w:rsidP="009867D4">
      <w:pPr>
        <w:pStyle w:val="BodySerif"/>
      </w:pPr>
      <w:r w:rsidRPr="009867D4">
        <w:t>Two measures were used to identify women from culturally and linguistically diverse (CALD) backgrounds. These measures captured information on country of birth and language. Women were classified as having a CALD background if they indicated that 1) they were born in a country where English was not the national language; 2) they did not speak fluent English; or 3) they usually spoke a language at home which was not English.</w:t>
      </w:r>
    </w:p>
    <w:p w14:paraId="65D4635C" w14:textId="641F7F85" w:rsidR="009867D4" w:rsidRPr="009867D4" w:rsidRDefault="009867D4" w:rsidP="009867D4">
      <w:pPr>
        <w:pStyle w:val="BodySerif"/>
      </w:pPr>
      <w:r w:rsidRPr="009867D4">
        <w:t>Women in all three cohorts were asked about their country of birth. Responses were categorised to indicate countries that are English-speaking versus those that are not. This measure was included in Survey 1, for women born 1973 to 1978 and 1946 to 1951, and Survey 2 for women born 1989 to 1995. At their first survey, all three cohorts were asked if they spoke fluent English and to indicate the language they spoke at home.</w:t>
      </w:r>
    </w:p>
    <w:p w14:paraId="1FF4A906" w14:textId="276BFD5D" w:rsidR="009867D4" w:rsidRPr="009867D4" w:rsidRDefault="009867D4" w:rsidP="009867D4">
      <w:pPr>
        <w:pStyle w:val="H4"/>
      </w:pPr>
      <w:r w:rsidRPr="009867D4">
        <w:t>Financial outcomes</w:t>
      </w:r>
    </w:p>
    <w:p w14:paraId="0805148A" w14:textId="74E3AFC6" w:rsidR="009867D4" w:rsidRPr="009867D4" w:rsidRDefault="009867D4" w:rsidP="009867D4">
      <w:pPr>
        <w:pStyle w:val="H5"/>
      </w:pPr>
      <w:r w:rsidRPr="009867D4">
        <w:t>Full-time employment</w:t>
      </w:r>
    </w:p>
    <w:p w14:paraId="45F19EF1" w14:textId="5DDB3AB6" w:rsidR="009867D4" w:rsidRPr="009867D4" w:rsidRDefault="009867D4" w:rsidP="009867D4">
      <w:pPr>
        <w:pStyle w:val="BodySerif"/>
      </w:pPr>
      <w:r w:rsidRPr="009867D4">
        <w:t>Full-time employment was defined as working 35 or more hours per week, as per the Australian Bureau of Statistics definition </w:t>
      </w:r>
      <w:r w:rsidRPr="009867D4">
        <w:rPr>
          <w:lang w:val="en-US"/>
        </w:rPr>
        <w:t>(Australian Bureau of Statistics, 2021)</w:t>
      </w:r>
      <w:r w:rsidRPr="009867D4">
        <w:t>.</w:t>
      </w:r>
    </w:p>
    <w:p w14:paraId="616B4EDA" w14:textId="3E6834A7" w:rsidR="009867D4" w:rsidRPr="009867D4" w:rsidRDefault="009867D4" w:rsidP="009867D4">
      <w:pPr>
        <w:pStyle w:val="H5"/>
      </w:pPr>
      <w:r w:rsidRPr="009867D4">
        <w:t>Financial stress</w:t>
      </w:r>
    </w:p>
    <w:p w14:paraId="6CBCF016" w14:textId="3EB8D105" w:rsidR="009867D4" w:rsidRPr="009867D4" w:rsidRDefault="009867D4" w:rsidP="009867D4">
      <w:pPr>
        <w:pStyle w:val="BodySerif"/>
      </w:pPr>
      <w:r w:rsidRPr="009867D4">
        <w:t>Financial stress was measured using the question </w:t>
      </w:r>
      <w:r w:rsidRPr="009867D4">
        <w:rPr>
          <w:i/>
          <w:iCs/>
        </w:rPr>
        <w:t>“Over the last 12 months, how stressed have you felt about the following areas of your life?”</w:t>
      </w:r>
      <w:r w:rsidRPr="009867D4">
        <w:t> for the item “Money”, with the following response options: “Not applicable”, “Not at all stressed”, “Somewhat stressed”, “Moderately stressed”, “Very stressed” and “Extremely stressed”. A dichotomous variable (yes/no) was subsequently derived to indicate high financial stress (very stressed or extremely stressed).</w:t>
      </w:r>
    </w:p>
    <w:p w14:paraId="2753759A" w14:textId="53378B4D" w:rsidR="009867D4" w:rsidRPr="009867D4" w:rsidRDefault="009867D4" w:rsidP="009867D4">
      <w:pPr>
        <w:pStyle w:val="H4"/>
      </w:pPr>
      <w:r w:rsidRPr="009867D4">
        <w:t>Sexual orientation</w:t>
      </w:r>
    </w:p>
    <w:p w14:paraId="47D3674B" w14:textId="14E7E4B0" w:rsidR="009867D4" w:rsidRPr="009867D4" w:rsidRDefault="009867D4" w:rsidP="009867D4">
      <w:pPr>
        <w:pStyle w:val="BodySerif"/>
      </w:pPr>
      <w:r w:rsidRPr="009867D4">
        <w:t>Sexual orientation was measured using the question “</w:t>
      </w:r>
      <w:r w:rsidRPr="009867D4">
        <w:rPr>
          <w:i/>
          <w:iCs/>
        </w:rPr>
        <w:t>Which of these most closely describes your sexual orientation?”</w:t>
      </w:r>
      <w:r w:rsidRPr="009867D4">
        <w:t>, with the following response options: “I am exclusively heterosexual”, “I am mainly heterosexual”, “I am bisexual”, “I am mainly homosexual”, “I am exclusively homosexual (lesbian)”, “I don’t know” and “I don’t want to answer”. These responses were then collapsed into three categories: “Exclusively/mainly heterosexual”, “Bisexual” and “Exclusively/mainly lesbian”.</w:t>
      </w:r>
    </w:p>
    <w:p w14:paraId="142E73A1" w14:textId="1F3CF401" w:rsidR="009867D4" w:rsidRPr="009867D4" w:rsidRDefault="009867D4" w:rsidP="009867D4">
      <w:pPr>
        <w:pStyle w:val="H4"/>
      </w:pPr>
      <w:r w:rsidRPr="009867D4">
        <w:lastRenderedPageBreak/>
        <w:t>Health behaviours</w:t>
      </w:r>
    </w:p>
    <w:p w14:paraId="5516909F" w14:textId="00698975" w:rsidR="009867D4" w:rsidRPr="009867D4" w:rsidRDefault="009867D4" w:rsidP="009867D4">
      <w:pPr>
        <w:pStyle w:val="H5"/>
      </w:pPr>
      <w:r w:rsidRPr="009867D4">
        <w:t>Smoking status</w:t>
      </w:r>
    </w:p>
    <w:p w14:paraId="5DB7193F" w14:textId="6BCAFEBB" w:rsidR="009867D4" w:rsidRPr="009867D4" w:rsidRDefault="009867D4" w:rsidP="009867D4">
      <w:pPr>
        <w:pStyle w:val="BodySerif"/>
      </w:pPr>
      <w:r w:rsidRPr="009867D4">
        <w:t>Smoking status was measured at each survey in each cohort. Women were classified as either “Non-smokers” (including ex-smokers) or “Current smokers”.</w:t>
      </w:r>
    </w:p>
    <w:p w14:paraId="54507EE5" w14:textId="659B32BC" w:rsidR="009867D4" w:rsidRPr="009867D4" w:rsidRDefault="009867D4" w:rsidP="009867D4">
      <w:pPr>
        <w:pStyle w:val="H5"/>
      </w:pPr>
      <w:r w:rsidRPr="009867D4">
        <w:t>Alcohol consumption</w:t>
      </w:r>
    </w:p>
    <w:p w14:paraId="2F20FE72" w14:textId="0DF6469E" w:rsidR="009867D4" w:rsidRPr="009867D4" w:rsidRDefault="009867D4" w:rsidP="009867D4">
      <w:pPr>
        <w:pStyle w:val="BodySerif"/>
      </w:pPr>
      <w:r w:rsidRPr="009867D4">
        <w:t>Alcohol consumption was measured at each survey in each cohort according to NHMRC guidelines </w:t>
      </w:r>
      <w:r w:rsidRPr="009867D4">
        <w:rPr>
          <w:lang w:val="en-US"/>
        </w:rPr>
        <w:t>(Pols et al., 1992)</w:t>
      </w:r>
      <w:r w:rsidRPr="009867D4">
        <w:t> and women were classified as either “Non-drinkers”, “Low-risk drinkers”, “Infrequent drinkers”, “Risky drinkers” or “High-risk drinkers”. In Chapter 4, these responses were then dichotomised as “Low-risk drinkers” (non-drinkers, low-risk drinkers and infrequent drinkers) and “High-risk drinkers” (risky drinkers and high-risk drinkers).</w:t>
      </w:r>
    </w:p>
    <w:p w14:paraId="1FCE1A6E" w14:textId="3BFFD997" w:rsidR="009867D4" w:rsidRPr="009867D4" w:rsidRDefault="009867D4" w:rsidP="009867D4">
      <w:pPr>
        <w:pStyle w:val="H5"/>
      </w:pPr>
      <w:r w:rsidRPr="009867D4">
        <w:t>Physical activity</w:t>
      </w:r>
    </w:p>
    <w:p w14:paraId="40D8BE96" w14:textId="614B468D" w:rsidR="009867D4" w:rsidRPr="009867D4" w:rsidRDefault="009867D4" w:rsidP="009867D4">
      <w:pPr>
        <w:pStyle w:val="BodySerif"/>
      </w:pPr>
      <w:r w:rsidRPr="009867D4">
        <w:t>Physical activity was measured at each survey in each cohort according to Australian guidelines </w:t>
      </w:r>
      <w:r w:rsidRPr="009867D4">
        <w:rPr>
          <w:lang w:val="en-US"/>
        </w:rPr>
        <w:t>(Brown et al., 2013)</w:t>
      </w:r>
      <w:r w:rsidRPr="009867D4">
        <w:t> and women were classified as having nil, low, moderate or high physical activity. In Chapter 4, these responses were then dichotomised as “Low physical activity” (nil and low) and “High physical activity” (moderate and high).</w:t>
      </w:r>
    </w:p>
    <w:p w14:paraId="5614450D" w14:textId="1FDE811E" w:rsidR="009867D4" w:rsidRPr="009867D4" w:rsidRDefault="009867D4" w:rsidP="009867D4">
      <w:pPr>
        <w:pStyle w:val="H5"/>
      </w:pPr>
      <w:r w:rsidRPr="009867D4">
        <w:t>Illicit drug use</w:t>
      </w:r>
    </w:p>
    <w:p w14:paraId="62A9E547" w14:textId="360C12F9" w:rsidR="009867D4" w:rsidRPr="009867D4" w:rsidRDefault="009867D4" w:rsidP="009867D4">
      <w:pPr>
        <w:pStyle w:val="BodySerif"/>
      </w:pPr>
      <w:r w:rsidRPr="009867D4">
        <w:t>Women born 1989 to 1995 and 1973 to 1978 were defined as having recent illicit drug use if they indicated that they had used illicit drugs in the last 12 months in response to the questions “</w:t>
      </w:r>
      <w:r w:rsidRPr="009867D4">
        <w:rPr>
          <w:i/>
          <w:iCs/>
        </w:rPr>
        <w:t>Have you tried marijuana/cannabis?”, “Have you tried any other illicit drugs?” </w:t>
      </w:r>
      <w:r w:rsidRPr="009867D4">
        <w:t>or “</w:t>
      </w:r>
      <w:r w:rsidRPr="009867D4">
        <w:rPr>
          <w:i/>
          <w:iCs/>
        </w:rPr>
        <w:t>In the last 12 months how often did you use marijuana/cannabis for recreational use?”</w:t>
      </w:r>
      <w:r w:rsidRPr="009867D4">
        <w:t> Illicit drug use was not measured among women born 1946 to 1951.</w:t>
      </w:r>
    </w:p>
    <w:p w14:paraId="2ACDC1AA" w14:textId="0840A158" w:rsidR="009867D4" w:rsidRPr="009867D4" w:rsidRDefault="009867D4" w:rsidP="009867D4">
      <w:pPr>
        <w:pStyle w:val="H4"/>
      </w:pPr>
      <w:r w:rsidRPr="009867D4">
        <w:t>Physical health</w:t>
      </w:r>
    </w:p>
    <w:p w14:paraId="328B6DAD" w14:textId="327A5A00" w:rsidR="009867D4" w:rsidRPr="009867D4" w:rsidRDefault="009867D4" w:rsidP="009867D4">
      <w:pPr>
        <w:pStyle w:val="H5"/>
      </w:pPr>
      <w:r w:rsidRPr="009867D4">
        <w:t>Self-rated general health</w:t>
      </w:r>
    </w:p>
    <w:p w14:paraId="29FB544D" w14:textId="1ADB9236" w:rsidR="009867D4" w:rsidRPr="009867D4" w:rsidRDefault="009867D4" w:rsidP="009867D4">
      <w:pPr>
        <w:pStyle w:val="BodySerif"/>
      </w:pPr>
      <w:r w:rsidRPr="009867D4">
        <w:t>Women in each cohort at each survey were asked “</w:t>
      </w:r>
      <w:r w:rsidRPr="009867D4">
        <w:rPr>
          <w:i/>
          <w:iCs/>
        </w:rPr>
        <w:t>In general, would you say your health is?”</w:t>
      </w:r>
      <w:r w:rsidRPr="009867D4">
        <w:t> with the possible responses: “Excellent”, “Very good”, “Good”, “Fair” or “Poor” </w:t>
      </w:r>
      <w:r w:rsidRPr="009867D4">
        <w:rPr>
          <w:lang w:val="en-US"/>
        </w:rPr>
        <w:t>(Ware &amp; Sherbourne, 1992)</w:t>
      </w:r>
      <w:r w:rsidRPr="009867D4">
        <w:t>. In Chapter 5, these responses were then dichotomised to create an indicator variable for women who reported “Fair” or “Poor” health.</w:t>
      </w:r>
    </w:p>
    <w:p w14:paraId="29DDC845" w14:textId="7484DDC8" w:rsidR="009867D4" w:rsidRPr="009867D4" w:rsidRDefault="009867D4" w:rsidP="009867D4">
      <w:pPr>
        <w:pStyle w:val="H5"/>
      </w:pPr>
      <w:r w:rsidRPr="009867D4">
        <w:t>Number of physical conditions</w:t>
      </w:r>
    </w:p>
    <w:p w14:paraId="3C58BEAE" w14:textId="283D3C64" w:rsidR="009867D4" w:rsidRPr="009867D4" w:rsidRDefault="009867D4" w:rsidP="009867D4">
      <w:pPr>
        <w:pStyle w:val="BodySerif"/>
      </w:pPr>
      <w:r w:rsidRPr="009867D4">
        <w:t xml:space="preserve">The number of physical conditions was dichotomised as multimorbidity (yes/no), which was defined as two or more chronic conditions. The conditions measured varied by cohort. The list of physical conditions included for each cohort was selected to maximise measurement consistency across the longitudinal surveys and is tailored to the age of the cohort. Women born 1989 to 1995 were treated as having multimorbidity if they had two or more of the following conditions: diabetes, asthma, endometriosis and polycystic ovarian syndrome. Women born 1973 to 1978 were treated as having multimorbidity if they had two or more of the following conditions: diabetes, heart disease, non-gestational hypertension, asthma, cancer (excluding skin cancer) and endometriosis. Women born 1946 to 1951 were treated as having multimorbidity if they had two or more of the following conditions: diabetes, </w:t>
      </w:r>
      <w:r w:rsidRPr="009867D4">
        <w:lastRenderedPageBreak/>
        <w:t>heart disease, non-gestational hypertension, stroke, thrombosis, asthma, osteoporosis, cancer (excluding skin cancer) and arthritis.</w:t>
      </w:r>
    </w:p>
    <w:p w14:paraId="3397FB38" w14:textId="5042902F" w:rsidR="009867D4" w:rsidRPr="009867D4" w:rsidRDefault="009867D4" w:rsidP="009867D4">
      <w:pPr>
        <w:pStyle w:val="H5"/>
      </w:pPr>
      <w:r w:rsidRPr="009867D4">
        <w:t>Bodily pain</w:t>
      </w:r>
    </w:p>
    <w:p w14:paraId="688D5D4C" w14:textId="24A23C55" w:rsidR="009867D4" w:rsidRPr="009867D4" w:rsidRDefault="009867D4" w:rsidP="009867D4">
      <w:pPr>
        <w:pStyle w:val="BodySerif"/>
      </w:pPr>
      <w:r w:rsidRPr="009867D4">
        <w:t>Bodily pain was measured using the question “</w:t>
      </w:r>
      <w:r w:rsidRPr="009867D4">
        <w:rPr>
          <w:i/>
          <w:iCs/>
        </w:rPr>
        <w:t>How much bodily pain have you had during the past four weeks?”</w:t>
      </w:r>
      <w:r w:rsidRPr="009867D4">
        <w:t>,</w:t>
      </w:r>
      <w:r w:rsidRPr="009867D4">
        <w:rPr>
          <w:i/>
          <w:iCs/>
        </w:rPr>
        <w:t> </w:t>
      </w:r>
      <w:r w:rsidRPr="009867D4">
        <w:t>with response options on a six-point scale from “None” to “Very severe”, and the question “</w:t>
      </w:r>
      <w:r w:rsidRPr="009867D4">
        <w:rPr>
          <w:i/>
          <w:iCs/>
        </w:rPr>
        <w:t>During the past four weeks, how much did pain interfere with your normal work (including both work outside the home and housework)?”</w:t>
      </w:r>
      <w:r w:rsidRPr="009867D4">
        <w:t>, with response options on a five-point scale from “Not at all” to “Extremely” </w:t>
      </w:r>
      <w:r w:rsidRPr="009867D4">
        <w:rPr>
          <w:lang w:val="en-US"/>
        </w:rPr>
        <w:t>(Ware &amp; Sherbourne, 1992)</w:t>
      </w:r>
      <w:r w:rsidRPr="009867D4">
        <w:t>. Women who responded to the first question with “Severe” or “Very severe” and women who responded to the second question with “Quite a bit” or “Extremely” were classified as having “High bodily pain”. Women who selected other response options were classified as having “Low bodily pain”.</w:t>
      </w:r>
    </w:p>
    <w:p w14:paraId="1241112B" w14:textId="7EF159DF" w:rsidR="009867D4" w:rsidRPr="009867D4" w:rsidRDefault="009867D4" w:rsidP="009867D4">
      <w:pPr>
        <w:pStyle w:val="H5"/>
      </w:pPr>
      <w:r w:rsidRPr="009867D4">
        <w:t>Sexually transmitted infections</w:t>
      </w:r>
    </w:p>
    <w:p w14:paraId="653C48F4" w14:textId="0C11CDC8" w:rsidR="009867D4" w:rsidRPr="009867D4" w:rsidRDefault="009867D4" w:rsidP="009867D4">
      <w:pPr>
        <w:pStyle w:val="BodySerif"/>
      </w:pPr>
      <w:r w:rsidRPr="009867D4">
        <w:t>Women were classified as having had a recent sexually transmitted infection (STI) if they reported having recently had any of the following STIs: chlamydia, genital herpes, genital warts, HIV or AIDS, hepatitis B or C, gonorrhoea or other unspecified STI. There was some variation between cohorts and surveys as to which STI options could be selected.</w:t>
      </w:r>
    </w:p>
    <w:p w14:paraId="54C7AA88" w14:textId="2210183F" w:rsidR="009867D4" w:rsidRPr="009867D4" w:rsidRDefault="009867D4" w:rsidP="009867D4">
      <w:pPr>
        <w:pStyle w:val="H4"/>
      </w:pPr>
      <w:r w:rsidRPr="009867D4">
        <w:t>Mental health</w:t>
      </w:r>
    </w:p>
    <w:p w14:paraId="0AE600D8" w14:textId="5E7EF144" w:rsidR="009867D4" w:rsidRPr="009867D4" w:rsidRDefault="009867D4" w:rsidP="009867D4">
      <w:pPr>
        <w:pStyle w:val="H5"/>
      </w:pPr>
      <w:r w:rsidRPr="009867D4">
        <w:t>Depression</w:t>
      </w:r>
    </w:p>
    <w:p w14:paraId="34BB255A" w14:textId="46FAA960" w:rsidR="009867D4" w:rsidRPr="009867D4" w:rsidRDefault="009867D4" w:rsidP="009867D4">
      <w:pPr>
        <w:pStyle w:val="BodySerif"/>
      </w:pPr>
      <w:r w:rsidRPr="009867D4">
        <w:t>Women were classified as having recently experienced depression if they indicated that they had been diagnosed with or treated for depression in the last 12 months (for women born 1989 to 1995) or in the last three years (for women born 1973 to 1978 and 1946 to 1951). The different time intervals align with the timing of survey deployment within each cohort.</w:t>
      </w:r>
    </w:p>
    <w:p w14:paraId="0A94C118" w14:textId="1940A264" w:rsidR="009867D4" w:rsidRPr="009867D4" w:rsidRDefault="009867D4" w:rsidP="009867D4">
      <w:pPr>
        <w:pStyle w:val="H5"/>
      </w:pPr>
      <w:r w:rsidRPr="009867D4">
        <w:t>Anxiety</w:t>
      </w:r>
    </w:p>
    <w:p w14:paraId="07C06F91" w14:textId="5FA299FD" w:rsidR="009867D4" w:rsidRPr="009867D4" w:rsidRDefault="009867D4" w:rsidP="009867D4">
      <w:pPr>
        <w:pStyle w:val="BodySerif"/>
      </w:pPr>
      <w:r w:rsidRPr="009867D4">
        <w:t>Women were classified as having recently experienced anxiety if they indicated that they had been diagnosed with or treated for anxiety in the last 12 months (for women born 1989 to 1995) or in the last three years (for women born 1973 to 1978 and 1946 to 1951).</w:t>
      </w:r>
    </w:p>
    <w:p w14:paraId="7C84C9D7" w14:textId="7BFA5992" w:rsidR="009867D4" w:rsidRPr="009867D4" w:rsidRDefault="009867D4" w:rsidP="009867D4">
      <w:pPr>
        <w:pStyle w:val="H5"/>
      </w:pPr>
      <w:r w:rsidRPr="009867D4">
        <w:t>Perceived stress</w:t>
      </w:r>
    </w:p>
    <w:p w14:paraId="0D4037D7" w14:textId="4E4B2E00" w:rsidR="009867D4" w:rsidRPr="009867D4" w:rsidRDefault="009867D4" w:rsidP="009867D4">
      <w:pPr>
        <w:pStyle w:val="BodySerif"/>
      </w:pPr>
      <w:r w:rsidRPr="009867D4">
        <w:t>Perceived stress was measured in all three groups of women at each survey using the question “</w:t>
      </w:r>
      <w:r w:rsidRPr="009867D4">
        <w:rPr>
          <w:i/>
          <w:iCs/>
        </w:rPr>
        <w:t>Over the last 12 months, how stressed have you felt about the following areas of your life?”</w:t>
      </w:r>
      <w:r w:rsidRPr="009867D4">
        <w:t> for 10 to 12 domains (depending on the cohort and survey), such as “Own health”, “Work/employment” and “Relationships with partner/spouse”. Responses were recorded on a five-point scale from “Not stressed at all” to “Extremely stressed”. The mean of the multi-item summed score for perceived stress was calculated and then dichotomised as either “None/minimal” (score ≤1) or “Moderate/high” (score &gt;1 and ≤4; </w:t>
      </w:r>
      <w:r w:rsidRPr="009867D4">
        <w:rPr>
          <w:lang w:val="en-US"/>
        </w:rPr>
        <w:t>Harris et al., 2013)</w:t>
      </w:r>
      <w:r w:rsidRPr="009867D4">
        <w:t>.</w:t>
      </w:r>
    </w:p>
    <w:p w14:paraId="73AAFAF5" w14:textId="3530887F" w:rsidR="009867D4" w:rsidRPr="009867D4" w:rsidRDefault="009867D4" w:rsidP="009867D4">
      <w:pPr>
        <w:pStyle w:val="H5"/>
      </w:pPr>
      <w:r w:rsidRPr="009867D4">
        <w:t>Psychological distress</w:t>
      </w:r>
    </w:p>
    <w:p w14:paraId="016A90A1" w14:textId="21F14974" w:rsidR="009867D4" w:rsidRPr="009867D4" w:rsidRDefault="009867D4" w:rsidP="009867D4">
      <w:pPr>
        <w:pStyle w:val="BodySerif"/>
      </w:pPr>
      <w:r w:rsidRPr="009867D4">
        <w:t>Psychological distress was measured among women born 1989 to 1995 using the Kessler Psychological Distress Scale (K10; </w:t>
      </w:r>
      <w:r w:rsidRPr="009867D4">
        <w:rPr>
          <w:lang w:val="en-US"/>
        </w:rPr>
        <w:t>Kessler et al., 2002)</w:t>
      </w:r>
      <w:r w:rsidRPr="009867D4">
        <w:t>. Women were asked 10 questions about their psychological distress over the last four weeks such as </w:t>
      </w:r>
      <w:r w:rsidRPr="009867D4">
        <w:rPr>
          <w:i/>
          <w:iCs/>
        </w:rPr>
        <w:t>“How often did you feel depressed?” </w:t>
      </w:r>
      <w:r w:rsidRPr="009867D4">
        <w:t>and </w:t>
      </w:r>
      <w:r w:rsidRPr="009867D4">
        <w:rPr>
          <w:i/>
          <w:iCs/>
        </w:rPr>
        <w:t xml:space="preserve">“How often did you </w:t>
      </w:r>
      <w:r w:rsidRPr="009867D4">
        <w:rPr>
          <w:i/>
          <w:iCs/>
        </w:rPr>
        <w:lastRenderedPageBreak/>
        <w:t>feel tired for no good reason?”</w:t>
      </w:r>
      <w:r w:rsidRPr="009867D4">
        <w:t> Responses were recorded on a five-point scale from “None of the time” to “All of the time”. These responses were summed to generate an overall score between 10 and 50. Total scores were then dichotomised as “Low/moderate” (score &lt;22) or “High/very high” (score ≥22; </w:t>
      </w:r>
      <w:r w:rsidRPr="009867D4">
        <w:rPr>
          <w:lang w:val="en-US"/>
        </w:rPr>
        <w:t>Australian Bureau of Statistics, 2012)</w:t>
      </w:r>
      <w:r w:rsidRPr="009867D4">
        <w:t>. Psychological distress was not measured longitudinally among women born 1973 to 1978 and 1946 to 1951.</w:t>
      </w:r>
    </w:p>
    <w:p w14:paraId="703B1B45" w14:textId="409BAE66" w:rsidR="009867D4" w:rsidRPr="009867D4" w:rsidRDefault="009867D4" w:rsidP="009867D4">
      <w:pPr>
        <w:pStyle w:val="H4"/>
      </w:pPr>
      <w:r w:rsidRPr="009867D4">
        <w:t>Satisfaction with general practitioner services</w:t>
      </w:r>
    </w:p>
    <w:p w14:paraId="26921B68" w14:textId="2F7E4EEE" w:rsidR="009867D4" w:rsidRPr="009867D4" w:rsidRDefault="009867D4" w:rsidP="009867D4">
      <w:pPr>
        <w:pStyle w:val="BodySerif"/>
      </w:pPr>
      <w:r w:rsidRPr="009867D4">
        <w:t>Data about general practitioner services and satisfaction </w:t>
      </w:r>
      <w:r w:rsidRPr="009867D4">
        <w:rPr>
          <w:lang w:val="en-US"/>
        </w:rPr>
        <w:t>(Fitzgerald, 2022)</w:t>
      </w:r>
      <w:r w:rsidRPr="009867D4">
        <w:t> was analysed for women born 1973 to 1978. Women were asked five questions about their satisfaction with general practitioner services, including items such as “</w:t>
      </w:r>
      <w:r w:rsidRPr="009867D4">
        <w:rPr>
          <w:i/>
          <w:iCs/>
        </w:rPr>
        <w:t>The doctor’s explanation of your problem and treatment</w:t>
      </w:r>
      <w:r w:rsidRPr="009867D4">
        <w:t>” and “</w:t>
      </w:r>
      <w:r w:rsidRPr="009867D4">
        <w:rPr>
          <w:i/>
          <w:iCs/>
        </w:rPr>
        <w:t>The doctor’s interest in how you felt about having the tests, treatment or the advice given</w:t>
      </w:r>
      <w:r w:rsidRPr="009867D4">
        <w:t>”. Responses were recorded on a five-point scale from “Poor” to “Excellent”. The average score was calculated for women who answered at least three of the five items and this value was subtracted from six to give the final score. Higher scores indicate higher satisfaction. Scores were then dichotomised, with the bottom 20 per cent of general practitioner satisfaction scores at each survey treated as “Dissatisfied” and “Not dissatisfied” otherwise.</w:t>
      </w:r>
    </w:p>
    <w:p w14:paraId="4E323507" w14:textId="1BA6CC11" w:rsidR="009867D4" w:rsidRPr="009867D4" w:rsidRDefault="009867D4" w:rsidP="009867D4">
      <w:pPr>
        <w:pStyle w:val="H4"/>
      </w:pPr>
      <w:r w:rsidRPr="009867D4">
        <w:t>Costs of health services</w:t>
      </w:r>
    </w:p>
    <w:p w14:paraId="77293BFC" w14:textId="68EF6637" w:rsidR="009867D4" w:rsidRPr="009867D4" w:rsidRDefault="009867D4" w:rsidP="009867D4">
      <w:pPr>
        <w:pStyle w:val="BodySerif"/>
      </w:pPr>
      <w:r w:rsidRPr="009867D4">
        <w:t>Costs of health services were analysed in Chapter 6 using MBS and PBS data. Costs were aggregated according to financial year (1 July to 30 June). Costs presented are the benefit paid by government (if any). MBS services between 1 July 1996 and 30 June 2020 were analysed. Complete data on drugs available below the co-payment threshold first became available on 1 April 2012 </w:t>
      </w:r>
      <w:r w:rsidRPr="009867D4">
        <w:rPr>
          <w:lang w:val="en-US"/>
        </w:rPr>
        <w:t>(Australian Government Department of Health, 2019)</w:t>
      </w:r>
      <w:r w:rsidRPr="009867D4">
        <w:t>. Consequently, PBS services between 1 July 2012 and 30 June 2020 were analysed.</w:t>
      </w:r>
    </w:p>
    <w:p w14:paraId="03EF28B6" w14:textId="4331351B" w:rsidR="009867D4" w:rsidRPr="009867D4" w:rsidRDefault="009867D4" w:rsidP="009867D4">
      <w:pPr>
        <w:pStyle w:val="BodySerif"/>
      </w:pPr>
      <w:r w:rsidRPr="009867D4">
        <w:t>All values were presented in Australian dollars and were unadjusted for inflation. Private medication scripts were not included in the PBS datasets analysed. Average costs presented were among women who had at least one service of that type. For example, the average cost of psychoactive medications in the 2019 to 2020 financial year was the average of the costs of psychoactive medications among women who had at least one psychoactive medication in the 2019 to 2020 financial year (i.e. women with zero cost were excluded from the calculation of the average).</w:t>
      </w:r>
    </w:p>
    <w:p w14:paraId="08F992D5" w14:textId="51CF2094" w:rsidR="009867D4" w:rsidRPr="009867D4" w:rsidRDefault="009867D4" w:rsidP="009867D4">
      <w:pPr>
        <w:pStyle w:val="BodySerif"/>
      </w:pPr>
      <w:r w:rsidRPr="009867D4">
        <w:t>Throughout Chapter 6, mean values were presented rather than median values to simplify the interpretation. However, it should be noted that the distribution of annual costs in the MBS and PBS was right-skewed and so the mean was not always similar to the median. The impact is negligible for the overall interpretation of our findings, as similar conclusions would have been made if using means or medians (i.e. is there an effect of sexual violence on healthcare costs).</w:t>
      </w:r>
    </w:p>
    <w:p w14:paraId="69829825" w14:textId="1221AA74" w:rsidR="009867D4" w:rsidRPr="009867D4" w:rsidRDefault="009867D4" w:rsidP="009867D4">
      <w:pPr>
        <w:pStyle w:val="H4"/>
      </w:pPr>
      <w:r w:rsidRPr="009867D4">
        <w:t>Social support</w:t>
      </w:r>
    </w:p>
    <w:p w14:paraId="5213A812" w14:textId="3094F211" w:rsidR="009867D4" w:rsidRPr="009867D4" w:rsidRDefault="009867D4" w:rsidP="009867D4">
      <w:pPr>
        <w:pStyle w:val="BodySerif"/>
      </w:pPr>
      <w:r w:rsidRPr="009867D4">
        <w:t>Social support was measured using the Medical Outcomes Study social support survey </w:t>
      </w:r>
      <w:r w:rsidRPr="009867D4">
        <w:rPr>
          <w:lang w:val="en-US"/>
        </w:rPr>
        <w:t>(Sherbourne &amp; Stewart, 1991)</w:t>
      </w:r>
      <w:r w:rsidRPr="009867D4">
        <w:t>, which has the question stem </w:t>
      </w:r>
      <w:r w:rsidRPr="009867D4">
        <w:rPr>
          <w:i/>
          <w:iCs/>
        </w:rPr>
        <w:t>“How often is each of the following kind[s] of support available to you if you need it?”</w:t>
      </w:r>
      <w:r w:rsidRPr="009867D4">
        <w:t> and then items such as “Someone to help you if you are confined to bed” and “Someone to give you good advice about a crisis”, with five Likert-scale response options ranging from “None of the time” to “All of the time”. Responses to these items were used to calculate subscale scores for tangible or physical assistance, affection and social interaction, and emotional support and guidance.</w:t>
      </w:r>
    </w:p>
    <w:p w14:paraId="57239234" w14:textId="5D174C6B" w:rsidR="009867D4" w:rsidRPr="009867D4" w:rsidRDefault="009867D4" w:rsidP="009867D4">
      <w:pPr>
        <w:pStyle w:val="H4"/>
      </w:pPr>
      <w:r w:rsidRPr="009867D4">
        <w:lastRenderedPageBreak/>
        <w:t>Improvement in mental health</w:t>
      </w:r>
    </w:p>
    <w:p w14:paraId="0AACC2AA" w14:textId="61DB8155" w:rsidR="009867D4" w:rsidRPr="009867D4" w:rsidRDefault="009867D4" w:rsidP="009867D4">
      <w:pPr>
        <w:pStyle w:val="BodySerif"/>
      </w:pPr>
      <w:r w:rsidRPr="009867D4">
        <w:t>In Chapter 7, we examined the association between use of mental health services and reported improvements in mental health. An improvement in mental health over time was defined according to the recommendation for a minimal important difference of half a standard deviation </w:t>
      </w:r>
      <w:r w:rsidRPr="009867D4">
        <w:rPr>
          <w:lang w:val="en-US"/>
        </w:rPr>
        <w:t>(Norman et al., 2003)</w:t>
      </w:r>
      <w:r w:rsidRPr="009867D4">
        <w:t>. Using our data, half a standard deviation corresponded to four units on the K10 scale (1989 to 1995 cohort) and 10 units on the SF-36 MHI-5 scale (1973 to 1978 and 1946 to 1951 cohorts).</w:t>
      </w:r>
    </w:p>
    <w:p w14:paraId="20B4AB35" w14:textId="3CFD7943" w:rsidR="009867D4" w:rsidRPr="009867D4" w:rsidRDefault="009867D4" w:rsidP="009867D4">
      <w:pPr>
        <w:pStyle w:val="H4"/>
      </w:pPr>
      <w:r w:rsidRPr="009867D4">
        <w:t>Mental health consultations</w:t>
      </w:r>
    </w:p>
    <w:p w14:paraId="4E18D39D" w14:textId="6321E1F2" w:rsidR="009867D4" w:rsidRPr="009867D4" w:rsidRDefault="009867D4" w:rsidP="009867D4">
      <w:pPr>
        <w:pStyle w:val="BodySerif"/>
      </w:pPr>
      <w:r w:rsidRPr="009867D4">
        <w:t>Participants were asked </w:t>
      </w:r>
      <w:r w:rsidRPr="009867D4">
        <w:rPr>
          <w:i/>
          <w:iCs/>
        </w:rPr>
        <w:t>“Have you consulted the following services for your own health in the last 12 months?”</w:t>
      </w:r>
      <w:r w:rsidRPr="009867D4">
        <w:t>, which included an item for “A counsellor or other mental health worker”. There were some slight variations in the wording of this question between surveys.</w:t>
      </w:r>
    </w:p>
    <w:p w14:paraId="297B1331" w14:textId="25E5DC41" w:rsidR="009867D4" w:rsidRPr="009867D4" w:rsidRDefault="009867D4" w:rsidP="009867D4">
      <w:pPr>
        <w:pStyle w:val="H3"/>
      </w:pPr>
      <w:bookmarkStart w:id="22" w:name="_Toc185417212"/>
      <w:r w:rsidRPr="009867D4">
        <w:t>Analysis strategy</w:t>
      </w:r>
      <w:bookmarkEnd w:id="22"/>
    </w:p>
    <w:p w14:paraId="719BFA84" w14:textId="7E3F6D32" w:rsidR="009867D4" w:rsidRPr="009867D4" w:rsidRDefault="009867D4" w:rsidP="009867D4">
      <w:pPr>
        <w:pStyle w:val="BodySerif"/>
      </w:pPr>
      <w:r w:rsidRPr="009867D4">
        <w:t>Descriptive statistics (counts or percentages) were presented, often using figures to illustrate groups. The Poisson approximation to log-binomial regression models was used in Chapters 2, 3, 4, 5 and 7 to estimate risk ratios with corresponding 95 per cent confidence intervals </w:t>
      </w:r>
      <w:r w:rsidRPr="009867D4">
        <w:rPr>
          <w:lang w:val="en-US"/>
        </w:rPr>
        <w:t>(Zou, 2004)</w:t>
      </w:r>
      <w:r w:rsidRPr="009867D4">
        <w:t>. </w:t>
      </w:r>
      <w:r w:rsidRPr="009867D4">
        <w:rPr>
          <w:lang w:val="en-US"/>
        </w:rPr>
        <w:t>The models were constructed using the outcome and exposure of interest for each model and a set of pre-specified sociodemographic covariates.</w:t>
      </w:r>
    </w:p>
    <w:p w14:paraId="07E6913E" w14:textId="624D1138" w:rsidR="009867D4" w:rsidRPr="009867D4" w:rsidRDefault="009867D4" w:rsidP="009867D4">
      <w:pPr>
        <w:pStyle w:val="BodySerif"/>
      </w:pPr>
      <w:r w:rsidRPr="009867D4">
        <w:t>Each model (unless otherwise stated) was controlled for whether the participant was from a CALD background, age (as a continuous variable), area of residence, highest qualification, relationship status, ability to manage on available income (as a surrogate measure of socioeconomic status) and the effect of time (time in years since first survey for each cohort, as a continuous variable).</w:t>
      </w:r>
    </w:p>
    <w:p w14:paraId="335EB198" w14:textId="419A8D80" w:rsidR="009867D4" w:rsidRPr="009867D4" w:rsidRDefault="009867D4" w:rsidP="009867D4">
      <w:pPr>
        <w:pStyle w:val="BodySerif"/>
      </w:pPr>
      <w:r w:rsidRPr="009867D4">
        <w:t>The longitudinal models presented in Chapter 6 were generalised linear models with a gamma distribution and a logarithmic link function that accounted for correlated observations within the same individual by treating participant ID as a random effect. The effect estimates presented in the same chapter were not adjusted for any covariates.</w:t>
      </w:r>
    </w:p>
    <w:p w14:paraId="52CFE54A" w14:textId="61334083" w:rsidR="009867D4" w:rsidRPr="009867D4" w:rsidRDefault="009867D4" w:rsidP="009867D4">
      <w:pPr>
        <w:pStyle w:val="BodySerif"/>
      </w:pPr>
      <w:r w:rsidRPr="009867D4">
        <w:t>All analyses were conducted in Stata 15. </w:t>
      </w:r>
      <w:r w:rsidRPr="009867D4">
        <w:rPr>
          <w:lang w:val="en-US"/>
        </w:rPr>
        <w:t>Confidence intervals were established using standard methods provided by modelling procedures in Stata.</w:t>
      </w:r>
    </w:p>
    <w:p w14:paraId="0C9C3641" w14:textId="063ED9B4" w:rsidR="009867D4" w:rsidRPr="009867D4" w:rsidRDefault="009867D4" w:rsidP="009867D4">
      <w:pPr>
        <w:pStyle w:val="H2SectionTitle"/>
      </w:pPr>
      <w:bookmarkStart w:id="23" w:name="_Toc185417213"/>
      <w:r w:rsidRPr="009867D4">
        <w:lastRenderedPageBreak/>
        <w:t>Results</w:t>
      </w:r>
      <w:bookmarkEnd w:id="23"/>
    </w:p>
    <w:p w14:paraId="5FDA2471" w14:textId="34328863" w:rsidR="009867D4" w:rsidRPr="009867D4" w:rsidRDefault="009867D4" w:rsidP="009867D4">
      <w:pPr>
        <w:pStyle w:val="BodySerif"/>
      </w:pPr>
      <w:r w:rsidRPr="009867D4">
        <w:t>Please note that causation should not be inferred for associations found in the results presented below.</w:t>
      </w:r>
    </w:p>
    <w:p w14:paraId="4EB4F22B" w14:textId="11A70812" w:rsidR="009867D4" w:rsidRPr="009867D4" w:rsidRDefault="009867D4" w:rsidP="009867D4">
      <w:pPr>
        <w:pStyle w:val="H3"/>
      </w:pPr>
      <w:bookmarkStart w:id="24" w:name="_Toc185417214"/>
      <w:r w:rsidRPr="009867D4">
        <w:t>Chapter 1:</w:t>
      </w:r>
      <w:r w:rsidRPr="009867D4">
        <w:br/>
        <w:t>Prevalence of sexual violence</w:t>
      </w:r>
      <w:bookmarkEnd w:id="24"/>
    </w:p>
    <w:p w14:paraId="0EBB43C6" w14:textId="4FED66AA" w:rsidR="009867D4" w:rsidRPr="009867D4" w:rsidRDefault="009867D4" w:rsidP="009867D4">
      <w:pPr>
        <w:pStyle w:val="H4"/>
      </w:pPr>
      <w:r w:rsidRPr="009867D4">
        <w:t>Lifetime sexual violence</w:t>
      </w:r>
    </w:p>
    <w:p w14:paraId="4123C8D7" w14:textId="61887693" w:rsidR="009867D4" w:rsidRPr="009867D4" w:rsidRDefault="009867D4" w:rsidP="009867D4">
      <w:pPr>
        <w:pStyle w:val="BodySerif"/>
      </w:pPr>
      <w:r w:rsidRPr="009867D4">
        <w:t>More than half (51%) of women born in 1989 to 1995 indicated that they had experienced sexual violence in their lifetime by the time they were aged 24 to 30.</w:t>
      </w:r>
    </w:p>
    <w:p w14:paraId="14DCA5A4" w14:textId="4B39D80B" w:rsidR="009867D4" w:rsidRPr="009867D4" w:rsidRDefault="009867D4" w:rsidP="009867D4">
      <w:pPr>
        <w:pStyle w:val="BodySerif"/>
      </w:pPr>
      <w:r w:rsidRPr="009867D4">
        <w:t>One third (34%) of women born in 1973 to 1978 reported that they had experienced sexual violence in their lifetime by the time they were aged 40 to 45.</w:t>
      </w:r>
    </w:p>
    <w:p w14:paraId="6FCB4DA1" w14:textId="0521F464" w:rsidR="009867D4" w:rsidRPr="009867D4" w:rsidRDefault="009867D4" w:rsidP="007838ED">
      <w:pPr>
        <w:pStyle w:val="BodySerif"/>
      </w:pPr>
      <w:r w:rsidRPr="009867D4">
        <w:t>One quarter (26%) of women born in 1946 to 1951 reported that they had experienced sexual violence in their lifetime by the time they were aged 68 to 73.</w:t>
      </w:r>
    </w:p>
    <w:p w14:paraId="656E1D83" w14:textId="02A9645E" w:rsidR="009867D4" w:rsidRPr="009867D4" w:rsidRDefault="009867D4" w:rsidP="007838ED">
      <w:pPr>
        <w:pStyle w:val="FigureTableHeading"/>
        <w:spacing w:before="0"/>
      </w:pPr>
      <w:r w:rsidRPr="009867D4">
        <w:lastRenderedPageBreak/>
        <w:t>Figure 1: Prevalence of any sexual violence (including sexual violence during childhood) over time</w:t>
      </w:r>
    </w:p>
    <w:p w14:paraId="4C6F0687" w14:textId="377C1AED" w:rsidR="009867D4" w:rsidRPr="009867D4" w:rsidRDefault="009867D4" w:rsidP="009867D4">
      <w:pPr>
        <w:pStyle w:val="FigureTableHeading"/>
      </w:pPr>
      <w:r w:rsidRPr="009867D4">
        <w:rPr>
          <w:noProof/>
        </w:rPr>
        <w:drawing>
          <wp:inline distT="0" distB="0" distL="0" distR="0" wp14:anchorId="13F36806" wp14:editId="16FD6ECD">
            <wp:extent cx="5592726" cy="8346697"/>
            <wp:effectExtent l="0" t="0" r="8255" b="0"/>
            <wp:docPr id="1087850453" name="Picture 109" descr="This is a set of 3 bar graphs that show the prevalence of any sexual violence in different age groups. The data in these graphs are in the tabl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50453" name="Picture 109" descr="This is a set of 3 bar graphs that show the prevalence of any sexual violence in different age groups. The data in these graphs are in the tables belo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04738" cy="8364623"/>
                    </a:xfrm>
                    <a:prstGeom prst="rect">
                      <a:avLst/>
                    </a:prstGeom>
                    <a:noFill/>
                    <a:ln>
                      <a:noFill/>
                    </a:ln>
                  </pic:spPr>
                </pic:pic>
              </a:graphicData>
            </a:graphic>
          </wp:inline>
        </w:drawing>
      </w:r>
    </w:p>
    <w:p w14:paraId="2EEE43F9" w14:textId="77777777" w:rsidR="00BA3F23" w:rsidRDefault="00BA3F23">
      <w:pPr>
        <w:spacing w:after="160" w:line="259" w:lineRule="auto"/>
      </w:pPr>
      <w:r>
        <w:br w:type="page"/>
      </w:r>
    </w:p>
    <w:p w14:paraId="67C36011" w14:textId="3D978E82" w:rsidR="00BA3F23" w:rsidRDefault="00BA3F23" w:rsidP="00177963">
      <w:pPr>
        <w:pStyle w:val="TableSubheading"/>
        <w:rPr>
          <w:sz w:val="23"/>
          <w:szCs w:val="23"/>
        </w:rPr>
      </w:pPr>
      <w:r>
        <w:lastRenderedPageBreak/>
        <w:t>Born 1989 to 1995</w:t>
      </w:r>
    </w:p>
    <w:tbl>
      <w:tblPr>
        <w:tblStyle w:val="ANROWSTable"/>
        <w:tblW w:w="0" w:type="auto"/>
        <w:tblLook w:val="04A0" w:firstRow="1" w:lastRow="0" w:firstColumn="1" w:lastColumn="0" w:noHBand="0" w:noVBand="1"/>
      </w:tblPr>
      <w:tblGrid>
        <w:gridCol w:w="5097"/>
        <w:gridCol w:w="5097"/>
      </w:tblGrid>
      <w:tr w:rsidR="00BA3F23" w14:paraId="3D9CA966" w14:textId="77777777" w:rsidTr="008246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0328722E" w14:textId="1A17818A" w:rsidR="00BA3F23" w:rsidRDefault="00554BEC" w:rsidP="00EA3EDE">
            <w:pPr>
              <w:pStyle w:val="BodySans"/>
            </w:pPr>
            <w:r>
              <w:t>Year</w:t>
            </w:r>
          </w:p>
        </w:tc>
        <w:tc>
          <w:tcPr>
            <w:tcW w:w="5097" w:type="dxa"/>
          </w:tcPr>
          <w:p w14:paraId="41B0FB12" w14:textId="41117391" w:rsidR="00BA3F23" w:rsidRDefault="00BA3F23" w:rsidP="00EA3EDE">
            <w:pPr>
              <w:pStyle w:val="BodySans"/>
              <w:cnfStyle w:val="100000000000" w:firstRow="1" w:lastRow="0" w:firstColumn="0" w:lastColumn="0" w:oddVBand="0" w:evenVBand="0" w:oddHBand="0" w:evenHBand="0" w:firstRowFirstColumn="0" w:firstRowLastColumn="0" w:lastRowFirstColumn="0" w:lastRowLastColumn="0"/>
            </w:pPr>
            <w:r>
              <w:t>Prevalence</w:t>
            </w:r>
          </w:p>
        </w:tc>
      </w:tr>
      <w:tr w:rsidR="00BA3F23" w14:paraId="20797844" w14:textId="77777777" w:rsidTr="00BA3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E1B7FF4" w14:textId="170748E8" w:rsidR="00BA3F23" w:rsidRDefault="00FA71F3" w:rsidP="00EA3EDE">
            <w:pPr>
              <w:pStyle w:val="BodySans"/>
            </w:pPr>
            <w:r>
              <w:t>Aged 18 to 24 2013</w:t>
            </w:r>
          </w:p>
        </w:tc>
        <w:tc>
          <w:tcPr>
            <w:tcW w:w="5097" w:type="dxa"/>
          </w:tcPr>
          <w:p w14:paraId="40087B92" w14:textId="3040F06D" w:rsidR="00BA3F23" w:rsidRDefault="00FA71F3" w:rsidP="00EA3EDE">
            <w:pPr>
              <w:pStyle w:val="BodySans"/>
              <w:cnfStyle w:val="000000100000" w:firstRow="0" w:lastRow="0" w:firstColumn="0" w:lastColumn="0" w:oddVBand="0" w:evenVBand="0" w:oddHBand="1" w:evenHBand="0" w:firstRowFirstColumn="0" w:firstRowLastColumn="0" w:lastRowFirstColumn="0" w:lastRowLastColumn="0"/>
            </w:pPr>
            <w:r>
              <w:t>31%</w:t>
            </w:r>
          </w:p>
        </w:tc>
      </w:tr>
      <w:tr w:rsidR="00BA3F23" w14:paraId="1CF33C01" w14:textId="77777777" w:rsidTr="00BA3F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F079594" w14:textId="515E7127" w:rsidR="00BA3F23" w:rsidRDefault="00FA71F3" w:rsidP="00EA3EDE">
            <w:pPr>
              <w:pStyle w:val="BodySans"/>
            </w:pPr>
            <w:r>
              <w:t>Aged 19 to 25 2014</w:t>
            </w:r>
          </w:p>
        </w:tc>
        <w:tc>
          <w:tcPr>
            <w:tcW w:w="5097" w:type="dxa"/>
          </w:tcPr>
          <w:p w14:paraId="1102368B" w14:textId="256CAF4C" w:rsidR="00BA3F23" w:rsidRDefault="00FA71F3" w:rsidP="00EA3EDE">
            <w:pPr>
              <w:pStyle w:val="BodySans"/>
              <w:cnfStyle w:val="000000010000" w:firstRow="0" w:lastRow="0" w:firstColumn="0" w:lastColumn="0" w:oddVBand="0" w:evenVBand="0" w:oddHBand="0" w:evenHBand="1" w:firstRowFirstColumn="0" w:firstRowLastColumn="0" w:lastRowFirstColumn="0" w:lastRowLastColumn="0"/>
            </w:pPr>
            <w:r>
              <w:t>37%</w:t>
            </w:r>
          </w:p>
        </w:tc>
      </w:tr>
      <w:tr w:rsidR="00BA3F23" w14:paraId="1E769D14" w14:textId="77777777" w:rsidTr="00BA3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A51AD1C" w14:textId="2A2BD20B" w:rsidR="00BA3F23" w:rsidRDefault="00FA71F3" w:rsidP="00EA3EDE">
            <w:pPr>
              <w:pStyle w:val="BodySans"/>
            </w:pPr>
            <w:r>
              <w:t>Aged 20 to 26 201</w:t>
            </w:r>
            <w:r w:rsidR="009853B7">
              <w:t>5</w:t>
            </w:r>
          </w:p>
        </w:tc>
        <w:tc>
          <w:tcPr>
            <w:tcW w:w="5097" w:type="dxa"/>
          </w:tcPr>
          <w:p w14:paraId="6A6ACE3B" w14:textId="3EDE928A" w:rsidR="00BA3F23" w:rsidRDefault="00FA71F3" w:rsidP="00EA3EDE">
            <w:pPr>
              <w:pStyle w:val="BodySans"/>
              <w:cnfStyle w:val="000000100000" w:firstRow="0" w:lastRow="0" w:firstColumn="0" w:lastColumn="0" w:oddVBand="0" w:evenVBand="0" w:oddHBand="1" w:evenHBand="0" w:firstRowFirstColumn="0" w:firstRowLastColumn="0" w:lastRowFirstColumn="0" w:lastRowLastColumn="0"/>
            </w:pPr>
            <w:r>
              <w:t>39%</w:t>
            </w:r>
          </w:p>
        </w:tc>
      </w:tr>
      <w:tr w:rsidR="00BA3F23" w14:paraId="0E9DBAFA" w14:textId="77777777" w:rsidTr="00BA3F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774D478" w14:textId="6E25C423" w:rsidR="00BA3F23" w:rsidRDefault="00FA71F3" w:rsidP="00EA3EDE">
            <w:pPr>
              <w:pStyle w:val="BodySans"/>
            </w:pPr>
            <w:r>
              <w:t>Aged 21 to 27 201</w:t>
            </w:r>
            <w:r w:rsidR="009853B7">
              <w:t>6</w:t>
            </w:r>
          </w:p>
        </w:tc>
        <w:tc>
          <w:tcPr>
            <w:tcW w:w="5097" w:type="dxa"/>
          </w:tcPr>
          <w:p w14:paraId="6807CF04" w14:textId="47E9EF49" w:rsidR="00BA3F23" w:rsidRDefault="00FA71F3" w:rsidP="00EA3EDE">
            <w:pPr>
              <w:pStyle w:val="BodySans"/>
              <w:cnfStyle w:val="000000010000" w:firstRow="0" w:lastRow="0" w:firstColumn="0" w:lastColumn="0" w:oddVBand="0" w:evenVBand="0" w:oddHBand="0" w:evenHBand="1" w:firstRowFirstColumn="0" w:firstRowLastColumn="0" w:lastRowFirstColumn="0" w:lastRowLastColumn="0"/>
            </w:pPr>
            <w:r>
              <w:t>41%</w:t>
            </w:r>
          </w:p>
        </w:tc>
      </w:tr>
      <w:tr w:rsidR="00BA3F23" w14:paraId="6B438B07" w14:textId="77777777" w:rsidTr="00BA3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41AB939" w14:textId="335F78BA" w:rsidR="00BA3F23" w:rsidRDefault="00FA71F3" w:rsidP="00EA3EDE">
            <w:pPr>
              <w:pStyle w:val="BodySans"/>
            </w:pPr>
            <w:r>
              <w:t>Aged 22 to 28 2017</w:t>
            </w:r>
          </w:p>
        </w:tc>
        <w:tc>
          <w:tcPr>
            <w:tcW w:w="5097" w:type="dxa"/>
          </w:tcPr>
          <w:p w14:paraId="2040A696" w14:textId="7DDF4D1C" w:rsidR="00BA3F23" w:rsidRDefault="00FA71F3" w:rsidP="00EA3EDE">
            <w:pPr>
              <w:pStyle w:val="BodySans"/>
              <w:cnfStyle w:val="000000100000" w:firstRow="0" w:lastRow="0" w:firstColumn="0" w:lastColumn="0" w:oddVBand="0" w:evenVBand="0" w:oddHBand="1" w:evenHBand="0" w:firstRowFirstColumn="0" w:firstRowLastColumn="0" w:lastRowFirstColumn="0" w:lastRowLastColumn="0"/>
            </w:pPr>
            <w:r>
              <w:t>47%</w:t>
            </w:r>
          </w:p>
        </w:tc>
      </w:tr>
      <w:tr w:rsidR="00BA3F23" w14:paraId="0BAE4013" w14:textId="77777777" w:rsidTr="00BA3F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93970C6" w14:textId="639E2D43" w:rsidR="00BA3F23" w:rsidRDefault="00FA71F3" w:rsidP="00EA3EDE">
            <w:pPr>
              <w:pStyle w:val="BodySans"/>
            </w:pPr>
            <w:r>
              <w:t>Aged 24 to 30 2019</w:t>
            </w:r>
          </w:p>
        </w:tc>
        <w:tc>
          <w:tcPr>
            <w:tcW w:w="5097" w:type="dxa"/>
          </w:tcPr>
          <w:p w14:paraId="4BA81EB1" w14:textId="326CF27A" w:rsidR="00BA3F23" w:rsidRDefault="00FA71F3" w:rsidP="00EA3EDE">
            <w:pPr>
              <w:pStyle w:val="BodySans"/>
              <w:cnfStyle w:val="000000010000" w:firstRow="0" w:lastRow="0" w:firstColumn="0" w:lastColumn="0" w:oddVBand="0" w:evenVBand="0" w:oddHBand="0" w:evenHBand="1" w:firstRowFirstColumn="0" w:firstRowLastColumn="0" w:lastRowFirstColumn="0" w:lastRowLastColumn="0"/>
            </w:pPr>
            <w:r>
              <w:t>51%</w:t>
            </w:r>
          </w:p>
        </w:tc>
      </w:tr>
    </w:tbl>
    <w:p w14:paraId="39C58B18" w14:textId="52C9F4D8" w:rsidR="00A5626E" w:rsidRDefault="00A5626E" w:rsidP="00177963">
      <w:pPr>
        <w:pStyle w:val="TableSubheading"/>
        <w:rPr>
          <w:sz w:val="23"/>
          <w:szCs w:val="23"/>
        </w:rPr>
      </w:pPr>
      <w:r>
        <w:t>Born 1973 to 1978</w:t>
      </w:r>
    </w:p>
    <w:tbl>
      <w:tblPr>
        <w:tblStyle w:val="ANROWSTable"/>
        <w:tblW w:w="0" w:type="auto"/>
        <w:tblLook w:val="04A0" w:firstRow="1" w:lastRow="0" w:firstColumn="1" w:lastColumn="0" w:noHBand="0" w:noVBand="1"/>
      </w:tblPr>
      <w:tblGrid>
        <w:gridCol w:w="5097"/>
        <w:gridCol w:w="5097"/>
      </w:tblGrid>
      <w:tr w:rsidR="00A5626E" w14:paraId="36331AAC" w14:textId="77777777" w:rsidTr="008246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6A75DD53" w14:textId="49DA3F99" w:rsidR="00A5626E" w:rsidRDefault="00554BEC" w:rsidP="00EA3EDE">
            <w:pPr>
              <w:pStyle w:val="BodySans"/>
            </w:pPr>
            <w:r>
              <w:t>Year</w:t>
            </w:r>
          </w:p>
        </w:tc>
        <w:tc>
          <w:tcPr>
            <w:tcW w:w="5097" w:type="dxa"/>
          </w:tcPr>
          <w:p w14:paraId="46B8AF8A" w14:textId="77777777" w:rsidR="00A5626E" w:rsidRDefault="00A5626E" w:rsidP="00EA3EDE">
            <w:pPr>
              <w:pStyle w:val="BodySans"/>
              <w:cnfStyle w:val="100000000000" w:firstRow="1" w:lastRow="0" w:firstColumn="0" w:lastColumn="0" w:oddVBand="0" w:evenVBand="0" w:oddHBand="0" w:evenHBand="0" w:firstRowFirstColumn="0" w:firstRowLastColumn="0" w:lastRowFirstColumn="0" w:lastRowLastColumn="0"/>
            </w:pPr>
            <w:r>
              <w:t>Prevalence</w:t>
            </w:r>
          </w:p>
        </w:tc>
      </w:tr>
      <w:tr w:rsidR="00A5626E" w14:paraId="2C4909A7" w14:textId="77777777" w:rsidTr="00F54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19314A5" w14:textId="32515B52" w:rsidR="00A5626E" w:rsidRDefault="00A5626E" w:rsidP="00EA3EDE">
            <w:pPr>
              <w:pStyle w:val="BodySans"/>
            </w:pPr>
            <w:r>
              <w:t>Aged 18 to 23 1996</w:t>
            </w:r>
          </w:p>
        </w:tc>
        <w:tc>
          <w:tcPr>
            <w:tcW w:w="5097" w:type="dxa"/>
          </w:tcPr>
          <w:p w14:paraId="628BE7D0" w14:textId="19B25D81" w:rsidR="00A5626E" w:rsidRDefault="00A5626E" w:rsidP="00EA3EDE">
            <w:pPr>
              <w:pStyle w:val="BodySans"/>
              <w:cnfStyle w:val="000000100000" w:firstRow="0" w:lastRow="0" w:firstColumn="0" w:lastColumn="0" w:oddVBand="0" w:evenVBand="0" w:oddHBand="1" w:evenHBand="0" w:firstRowFirstColumn="0" w:firstRowLastColumn="0" w:lastRowFirstColumn="0" w:lastRowLastColumn="0"/>
            </w:pPr>
            <w:r>
              <w:t>11%</w:t>
            </w:r>
          </w:p>
        </w:tc>
      </w:tr>
      <w:tr w:rsidR="00A5626E" w14:paraId="7FC4F9F1" w14:textId="77777777" w:rsidTr="00F542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9042583" w14:textId="6D1C945F" w:rsidR="00A5626E" w:rsidRDefault="00A5626E" w:rsidP="00EA3EDE">
            <w:pPr>
              <w:pStyle w:val="BodySans"/>
            </w:pPr>
            <w:r>
              <w:t>Aged 22 to 27 2000</w:t>
            </w:r>
          </w:p>
        </w:tc>
        <w:tc>
          <w:tcPr>
            <w:tcW w:w="5097" w:type="dxa"/>
          </w:tcPr>
          <w:p w14:paraId="7F1FBDE5" w14:textId="3F3E9225" w:rsidR="00A5626E" w:rsidRDefault="00A5626E" w:rsidP="00EA3EDE">
            <w:pPr>
              <w:pStyle w:val="BodySans"/>
              <w:cnfStyle w:val="000000010000" w:firstRow="0" w:lastRow="0" w:firstColumn="0" w:lastColumn="0" w:oddVBand="0" w:evenVBand="0" w:oddHBand="0" w:evenHBand="1" w:firstRowFirstColumn="0" w:firstRowLastColumn="0" w:lastRowFirstColumn="0" w:lastRowLastColumn="0"/>
            </w:pPr>
            <w:r>
              <w:t>17%</w:t>
            </w:r>
          </w:p>
        </w:tc>
      </w:tr>
      <w:tr w:rsidR="00A5626E" w14:paraId="3063701E" w14:textId="77777777" w:rsidTr="00F54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2B58737" w14:textId="7A1B7E41" w:rsidR="00A5626E" w:rsidRDefault="00A5626E" w:rsidP="00EA3EDE">
            <w:pPr>
              <w:pStyle w:val="BodySans"/>
            </w:pPr>
            <w:r>
              <w:t>Aged 25 to 30 2003</w:t>
            </w:r>
          </w:p>
        </w:tc>
        <w:tc>
          <w:tcPr>
            <w:tcW w:w="5097" w:type="dxa"/>
          </w:tcPr>
          <w:p w14:paraId="49111BC7" w14:textId="18032F71" w:rsidR="00A5626E" w:rsidRDefault="00A5626E" w:rsidP="00EA3EDE">
            <w:pPr>
              <w:pStyle w:val="BodySans"/>
              <w:cnfStyle w:val="000000100000" w:firstRow="0" w:lastRow="0" w:firstColumn="0" w:lastColumn="0" w:oddVBand="0" w:evenVBand="0" w:oddHBand="1" w:evenHBand="0" w:firstRowFirstColumn="0" w:firstRowLastColumn="0" w:lastRowFirstColumn="0" w:lastRowLastColumn="0"/>
            </w:pPr>
            <w:r>
              <w:t>21%</w:t>
            </w:r>
          </w:p>
        </w:tc>
      </w:tr>
      <w:tr w:rsidR="00A5626E" w14:paraId="3085259C" w14:textId="77777777" w:rsidTr="00F542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1D10C08" w14:textId="4FEAD74A" w:rsidR="00A5626E" w:rsidRDefault="00A5626E" w:rsidP="00EA3EDE">
            <w:pPr>
              <w:pStyle w:val="BodySans"/>
            </w:pPr>
            <w:r>
              <w:t>Aged 28 to 33 2006</w:t>
            </w:r>
          </w:p>
        </w:tc>
        <w:tc>
          <w:tcPr>
            <w:tcW w:w="5097" w:type="dxa"/>
          </w:tcPr>
          <w:p w14:paraId="7BC786A3" w14:textId="30DD295C" w:rsidR="00A5626E" w:rsidRDefault="00A5626E" w:rsidP="00EA3EDE">
            <w:pPr>
              <w:pStyle w:val="BodySans"/>
              <w:cnfStyle w:val="000000010000" w:firstRow="0" w:lastRow="0" w:firstColumn="0" w:lastColumn="0" w:oddVBand="0" w:evenVBand="0" w:oddHBand="0" w:evenHBand="1" w:firstRowFirstColumn="0" w:firstRowLastColumn="0" w:lastRowFirstColumn="0" w:lastRowLastColumn="0"/>
            </w:pPr>
            <w:r>
              <w:t>23%</w:t>
            </w:r>
          </w:p>
        </w:tc>
      </w:tr>
      <w:tr w:rsidR="00A5626E" w14:paraId="1234624F" w14:textId="77777777" w:rsidTr="00F54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F009807" w14:textId="61B2D146" w:rsidR="00A5626E" w:rsidRDefault="00A5626E" w:rsidP="00EA3EDE">
            <w:pPr>
              <w:pStyle w:val="BodySans"/>
            </w:pPr>
            <w:r>
              <w:t>Aged 31 to 36 2009</w:t>
            </w:r>
          </w:p>
        </w:tc>
        <w:tc>
          <w:tcPr>
            <w:tcW w:w="5097" w:type="dxa"/>
          </w:tcPr>
          <w:p w14:paraId="54D533E3" w14:textId="3AE823B6" w:rsidR="00A5626E" w:rsidRDefault="00A5626E" w:rsidP="00EA3EDE">
            <w:pPr>
              <w:pStyle w:val="BodySans"/>
              <w:cnfStyle w:val="000000100000" w:firstRow="0" w:lastRow="0" w:firstColumn="0" w:lastColumn="0" w:oddVBand="0" w:evenVBand="0" w:oddHBand="1" w:evenHBand="0" w:firstRowFirstColumn="0" w:firstRowLastColumn="0" w:lastRowFirstColumn="0" w:lastRowLastColumn="0"/>
            </w:pPr>
            <w:r>
              <w:t>27%</w:t>
            </w:r>
          </w:p>
        </w:tc>
      </w:tr>
      <w:tr w:rsidR="00A5626E" w14:paraId="43B59E17" w14:textId="77777777" w:rsidTr="00F542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EAC382D" w14:textId="39E2723E" w:rsidR="00A5626E" w:rsidRDefault="00A5626E" w:rsidP="00EA3EDE">
            <w:pPr>
              <w:pStyle w:val="BodySans"/>
            </w:pPr>
            <w:r>
              <w:t>Aged 34 to 39 20</w:t>
            </w:r>
            <w:r w:rsidR="002B0C6D">
              <w:t>12</w:t>
            </w:r>
          </w:p>
        </w:tc>
        <w:tc>
          <w:tcPr>
            <w:tcW w:w="5097" w:type="dxa"/>
          </w:tcPr>
          <w:p w14:paraId="2FF4217E" w14:textId="68E73E9B" w:rsidR="00A5626E" w:rsidRDefault="00A5626E" w:rsidP="00EA3EDE">
            <w:pPr>
              <w:pStyle w:val="BodySans"/>
              <w:cnfStyle w:val="000000010000" w:firstRow="0" w:lastRow="0" w:firstColumn="0" w:lastColumn="0" w:oddVBand="0" w:evenVBand="0" w:oddHBand="0" w:evenHBand="1" w:firstRowFirstColumn="0" w:firstRowLastColumn="0" w:lastRowFirstColumn="0" w:lastRowLastColumn="0"/>
            </w:pPr>
            <w:r>
              <w:t>29%</w:t>
            </w:r>
          </w:p>
        </w:tc>
      </w:tr>
      <w:tr w:rsidR="00A5626E" w14:paraId="1FDF5AB5" w14:textId="77777777" w:rsidTr="00F54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5FDC7E5" w14:textId="7039098D" w:rsidR="00A5626E" w:rsidRDefault="00A5626E" w:rsidP="00EA3EDE">
            <w:pPr>
              <w:pStyle w:val="BodySans"/>
            </w:pPr>
            <w:r>
              <w:t>Aged 37 to 42 2015</w:t>
            </w:r>
          </w:p>
        </w:tc>
        <w:tc>
          <w:tcPr>
            <w:tcW w:w="5097" w:type="dxa"/>
          </w:tcPr>
          <w:p w14:paraId="13EA5584" w14:textId="02B0B2FF" w:rsidR="00A5626E" w:rsidRDefault="00A5626E" w:rsidP="00EA3EDE">
            <w:pPr>
              <w:pStyle w:val="BodySans"/>
              <w:cnfStyle w:val="000000100000" w:firstRow="0" w:lastRow="0" w:firstColumn="0" w:lastColumn="0" w:oddVBand="0" w:evenVBand="0" w:oddHBand="1" w:evenHBand="0" w:firstRowFirstColumn="0" w:firstRowLastColumn="0" w:lastRowFirstColumn="0" w:lastRowLastColumn="0"/>
            </w:pPr>
            <w:r>
              <w:t>33%</w:t>
            </w:r>
          </w:p>
        </w:tc>
      </w:tr>
      <w:tr w:rsidR="00A5626E" w14:paraId="026823DC" w14:textId="77777777" w:rsidTr="00F542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4B5D0AC" w14:textId="2E4E16F4" w:rsidR="00A5626E" w:rsidRDefault="00A5626E" w:rsidP="00EA3EDE">
            <w:pPr>
              <w:pStyle w:val="BodySans"/>
            </w:pPr>
            <w:r>
              <w:t>Aged 40 to 45 2018</w:t>
            </w:r>
          </w:p>
        </w:tc>
        <w:tc>
          <w:tcPr>
            <w:tcW w:w="5097" w:type="dxa"/>
          </w:tcPr>
          <w:p w14:paraId="3E13386B" w14:textId="48EC8C02" w:rsidR="00A5626E" w:rsidRDefault="00A5626E" w:rsidP="00EA3EDE">
            <w:pPr>
              <w:pStyle w:val="BodySans"/>
              <w:cnfStyle w:val="000000010000" w:firstRow="0" w:lastRow="0" w:firstColumn="0" w:lastColumn="0" w:oddVBand="0" w:evenVBand="0" w:oddHBand="0" w:evenHBand="1" w:firstRowFirstColumn="0" w:firstRowLastColumn="0" w:lastRowFirstColumn="0" w:lastRowLastColumn="0"/>
            </w:pPr>
            <w:r>
              <w:t>34%</w:t>
            </w:r>
          </w:p>
        </w:tc>
      </w:tr>
    </w:tbl>
    <w:p w14:paraId="5617EDFF" w14:textId="05F06268" w:rsidR="00BA30F7" w:rsidRPr="00AB71E2" w:rsidRDefault="00A5626E" w:rsidP="00177963">
      <w:pPr>
        <w:pStyle w:val="TableSubheading"/>
      </w:pPr>
      <w:r>
        <w:t>Born 1946 to 1951</w:t>
      </w:r>
    </w:p>
    <w:tbl>
      <w:tblPr>
        <w:tblStyle w:val="ANROWSTable"/>
        <w:tblW w:w="0" w:type="auto"/>
        <w:tblLook w:val="04A0" w:firstRow="1" w:lastRow="0" w:firstColumn="1" w:lastColumn="0" w:noHBand="0" w:noVBand="1"/>
      </w:tblPr>
      <w:tblGrid>
        <w:gridCol w:w="5097"/>
        <w:gridCol w:w="5097"/>
      </w:tblGrid>
      <w:tr w:rsidR="00A5626E" w14:paraId="579A97AD" w14:textId="77777777" w:rsidTr="00A562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39618058" w14:textId="08203A20" w:rsidR="00A5626E" w:rsidRDefault="00554BEC" w:rsidP="00EA3EDE">
            <w:pPr>
              <w:pStyle w:val="BodySans"/>
            </w:pPr>
            <w:r>
              <w:t>Year</w:t>
            </w:r>
          </w:p>
        </w:tc>
        <w:tc>
          <w:tcPr>
            <w:tcW w:w="5097" w:type="dxa"/>
          </w:tcPr>
          <w:p w14:paraId="6C8579B2" w14:textId="77777777" w:rsidR="00A5626E" w:rsidRDefault="00A5626E" w:rsidP="00EA3EDE">
            <w:pPr>
              <w:pStyle w:val="BodySans"/>
              <w:cnfStyle w:val="100000000000" w:firstRow="1" w:lastRow="0" w:firstColumn="0" w:lastColumn="0" w:oddVBand="0" w:evenVBand="0" w:oddHBand="0" w:evenHBand="0" w:firstRowFirstColumn="0" w:firstRowLastColumn="0" w:lastRowFirstColumn="0" w:lastRowLastColumn="0"/>
            </w:pPr>
            <w:r>
              <w:t>Prevalence</w:t>
            </w:r>
          </w:p>
        </w:tc>
      </w:tr>
      <w:tr w:rsidR="00A5626E" w14:paraId="5A5DA340" w14:textId="77777777" w:rsidTr="00F54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0B9A4FB" w14:textId="4FAF4AFD" w:rsidR="00A5626E" w:rsidRDefault="00A5626E" w:rsidP="00EA3EDE">
            <w:pPr>
              <w:pStyle w:val="BodySans"/>
            </w:pPr>
            <w:r>
              <w:t>Aged 45 to 50 1996</w:t>
            </w:r>
          </w:p>
        </w:tc>
        <w:tc>
          <w:tcPr>
            <w:tcW w:w="5097" w:type="dxa"/>
          </w:tcPr>
          <w:p w14:paraId="4CFB28EB" w14:textId="17569BD0" w:rsidR="00A5626E" w:rsidRDefault="00A5626E" w:rsidP="00EA3EDE">
            <w:pPr>
              <w:pStyle w:val="BodySans"/>
              <w:cnfStyle w:val="000000100000" w:firstRow="0" w:lastRow="0" w:firstColumn="0" w:lastColumn="0" w:oddVBand="0" w:evenVBand="0" w:oddHBand="1" w:evenHBand="0" w:firstRowFirstColumn="0" w:firstRowLastColumn="0" w:lastRowFirstColumn="0" w:lastRowLastColumn="0"/>
            </w:pPr>
            <w:r>
              <w:t>10%</w:t>
            </w:r>
          </w:p>
        </w:tc>
      </w:tr>
      <w:tr w:rsidR="00A5626E" w14:paraId="432764D3" w14:textId="77777777" w:rsidTr="00F542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54CACF5" w14:textId="761BDBC5" w:rsidR="00A5626E" w:rsidRDefault="00A5626E" w:rsidP="00EA3EDE">
            <w:pPr>
              <w:pStyle w:val="BodySans"/>
            </w:pPr>
            <w:r>
              <w:t>Aged 47 to 52 1998</w:t>
            </w:r>
          </w:p>
        </w:tc>
        <w:tc>
          <w:tcPr>
            <w:tcW w:w="5097" w:type="dxa"/>
          </w:tcPr>
          <w:p w14:paraId="7994239E" w14:textId="39E73E9D" w:rsidR="00A5626E" w:rsidRDefault="00A5626E" w:rsidP="00EA3EDE">
            <w:pPr>
              <w:pStyle w:val="BodySans"/>
              <w:cnfStyle w:val="000000010000" w:firstRow="0" w:lastRow="0" w:firstColumn="0" w:lastColumn="0" w:oddVBand="0" w:evenVBand="0" w:oddHBand="0" w:evenHBand="1" w:firstRowFirstColumn="0" w:firstRowLastColumn="0" w:lastRowFirstColumn="0" w:lastRowLastColumn="0"/>
            </w:pPr>
            <w:r>
              <w:t>14%</w:t>
            </w:r>
          </w:p>
        </w:tc>
      </w:tr>
      <w:tr w:rsidR="00A5626E" w14:paraId="75EA46FF" w14:textId="77777777" w:rsidTr="00F54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953D961" w14:textId="23C4C080" w:rsidR="00A5626E" w:rsidRDefault="00A5626E" w:rsidP="00EA3EDE">
            <w:pPr>
              <w:pStyle w:val="BodySans"/>
            </w:pPr>
            <w:r>
              <w:t>Aged 50 to 55 2001</w:t>
            </w:r>
          </w:p>
        </w:tc>
        <w:tc>
          <w:tcPr>
            <w:tcW w:w="5097" w:type="dxa"/>
          </w:tcPr>
          <w:p w14:paraId="00C73935" w14:textId="72F54F53" w:rsidR="00A5626E" w:rsidRDefault="00A5626E" w:rsidP="00EA3EDE">
            <w:pPr>
              <w:pStyle w:val="BodySans"/>
              <w:cnfStyle w:val="000000100000" w:firstRow="0" w:lastRow="0" w:firstColumn="0" w:lastColumn="0" w:oddVBand="0" w:evenVBand="0" w:oddHBand="1" w:evenHBand="0" w:firstRowFirstColumn="0" w:firstRowLastColumn="0" w:lastRowFirstColumn="0" w:lastRowLastColumn="0"/>
            </w:pPr>
            <w:r>
              <w:t>16%</w:t>
            </w:r>
          </w:p>
        </w:tc>
      </w:tr>
      <w:tr w:rsidR="00A5626E" w14:paraId="3C306DA5" w14:textId="77777777" w:rsidTr="00F542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7B28CF0" w14:textId="4D716A45" w:rsidR="00A5626E" w:rsidRDefault="00A5626E" w:rsidP="00EA3EDE">
            <w:pPr>
              <w:pStyle w:val="BodySans"/>
            </w:pPr>
            <w:r>
              <w:t>Aged 53 to 58 2004</w:t>
            </w:r>
          </w:p>
        </w:tc>
        <w:tc>
          <w:tcPr>
            <w:tcW w:w="5097" w:type="dxa"/>
          </w:tcPr>
          <w:p w14:paraId="57D5B292" w14:textId="324B503A" w:rsidR="00A5626E" w:rsidRDefault="00A5626E" w:rsidP="00EA3EDE">
            <w:pPr>
              <w:pStyle w:val="BodySans"/>
              <w:cnfStyle w:val="000000010000" w:firstRow="0" w:lastRow="0" w:firstColumn="0" w:lastColumn="0" w:oddVBand="0" w:evenVBand="0" w:oddHBand="0" w:evenHBand="1" w:firstRowFirstColumn="0" w:firstRowLastColumn="0" w:lastRowFirstColumn="0" w:lastRowLastColumn="0"/>
            </w:pPr>
            <w:r>
              <w:t>17%</w:t>
            </w:r>
          </w:p>
        </w:tc>
      </w:tr>
      <w:tr w:rsidR="00A5626E" w14:paraId="0542A3B9" w14:textId="77777777" w:rsidTr="00F54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8EB2E48" w14:textId="1BC68784" w:rsidR="00A5626E" w:rsidRDefault="00A5626E" w:rsidP="00EA3EDE">
            <w:pPr>
              <w:pStyle w:val="BodySans"/>
            </w:pPr>
            <w:r>
              <w:t>Aged 56 to 61 2007</w:t>
            </w:r>
          </w:p>
        </w:tc>
        <w:tc>
          <w:tcPr>
            <w:tcW w:w="5097" w:type="dxa"/>
          </w:tcPr>
          <w:p w14:paraId="615B43BD" w14:textId="579B0044" w:rsidR="00A5626E" w:rsidRDefault="00A5626E" w:rsidP="00EA3EDE">
            <w:pPr>
              <w:pStyle w:val="BodySans"/>
              <w:cnfStyle w:val="000000100000" w:firstRow="0" w:lastRow="0" w:firstColumn="0" w:lastColumn="0" w:oddVBand="0" w:evenVBand="0" w:oddHBand="1" w:evenHBand="0" w:firstRowFirstColumn="0" w:firstRowLastColumn="0" w:lastRowFirstColumn="0" w:lastRowLastColumn="0"/>
            </w:pPr>
            <w:r>
              <w:t>19%</w:t>
            </w:r>
          </w:p>
        </w:tc>
      </w:tr>
      <w:tr w:rsidR="00A5626E" w14:paraId="53E4844A" w14:textId="77777777" w:rsidTr="00F542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88F9F8F" w14:textId="0846E732" w:rsidR="00A5626E" w:rsidRDefault="00A5626E" w:rsidP="00EA3EDE">
            <w:pPr>
              <w:pStyle w:val="BodySans"/>
            </w:pPr>
            <w:r>
              <w:t>Aged 59 to 64 2010</w:t>
            </w:r>
          </w:p>
        </w:tc>
        <w:tc>
          <w:tcPr>
            <w:tcW w:w="5097" w:type="dxa"/>
          </w:tcPr>
          <w:p w14:paraId="68E9295B" w14:textId="03E98760" w:rsidR="00A5626E" w:rsidRDefault="00A5626E" w:rsidP="00EA3EDE">
            <w:pPr>
              <w:pStyle w:val="BodySans"/>
              <w:cnfStyle w:val="000000010000" w:firstRow="0" w:lastRow="0" w:firstColumn="0" w:lastColumn="0" w:oddVBand="0" w:evenVBand="0" w:oddHBand="0" w:evenHBand="1" w:firstRowFirstColumn="0" w:firstRowLastColumn="0" w:lastRowFirstColumn="0" w:lastRowLastColumn="0"/>
            </w:pPr>
            <w:r>
              <w:t>20%</w:t>
            </w:r>
          </w:p>
        </w:tc>
      </w:tr>
      <w:tr w:rsidR="00A5626E" w14:paraId="767005D3" w14:textId="77777777" w:rsidTr="00F54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68B9203" w14:textId="5C914C21" w:rsidR="00A5626E" w:rsidRDefault="00A5626E" w:rsidP="00EA3EDE">
            <w:pPr>
              <w:pStyle w:val="BodySans"/>
            </w:pPr>
            <w:r>
              <w:t>Aged 62 to 67 2013</w:t>
            </w:r>
          </w:p>
        </w:tc>
        <w:tc>
          <w:tcPr>
            <w:tcW w:w="5097" w:type="dxa"/>
          </w:tcPr>
          <w:p w14:paraId="636D62B1" w14:textId="4EED6411" w:rsidR="00A5626E" w:rsidRDefault="00A5626E" w:rsidP="00EA3EDE">
            <w:pPr>
              <w:pStyle w:val="BodySans"/>
              <w:cnfStyle w:val="000000100000" w:firstRow="0" w:lastRow="0" w:firstColumn="0" w:lastColumn="0" w:oddVBand="0" w:evenVBand="0" w:oddHBand="1" w:evenHBand="0" w:firstRowFirstColumn="0" w:firstRowLastColumn="0" w:lastRowFirstColumn="0" w:lastRowLastColumn="0"/>
            </w:pPr>
            <w:r>
              <w:t>23%</w:t>
            </w:r>
          </w:p>
        </w:tc>
      </w:tr>
      <w:tr w:rsidR="00A5626E" w14:paraId="5D9A6002" w14:textId="77777777" w:rsidTr="00F542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84FE1E3" w14:textId="383B0DF7" w:rsidR="00A5626E" w:rsidRDefault="00A5626E" w:rsidP="00EA3EDE">
            <w:pPr>
              <w:pStyle w:val="BodySans"/>
            </w:pPr>
            <w:r>
              <w:lastRenderedPageBreak/>
              <w:t>Aged 65 to 70 2016</w:t>
            </w:r>
          </w:p>
        </w:tc>
        <w:tc>
          <w:tcPr>
            <w:tcW w:w="5097" w:type="dxa"/>
          </w:tcPr>
          <w:p w14:paraId="4B99929D" w14:textId="1B15C513" w:rsidR="00A5626E" w:rsidRDefault="00A5626E" w:rsidP="00EA3EDE">
            <w:pPr>
              <w:pStyle w:val="BodySans"/>
              <w:cnfStyle w:val="000000010000" w:firstRow="0" w:lastRow="0" w:firstColumn="0" w:lastColumn="0" w:oddVBand="0" w:evenVBand="0" w:oddHBand="0" w:evenHBand="1" w:firstRowFirstColumn="0" w:firstRowLastColumn="0" w:lastRowFirstColumn="0" w:lastRowLastColumn="0"/>
            </w:pPr>
            <w:r>
              <w:t>25%</w:t>
            </w:r>
          </w:p>
        </w:tc>
      </w:tr>
      <w:tr w:rsidR="00A5626E" w14:paraId="39A46BCF" w14:textId="77777777" w:rsidTr="00F54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06E09AE" w14:textId="73137A80" w:rsidR="00A5626E" w:rsidRDefault="00A5626E" w:rsidP="00EA3EDE">
            <w:pPr>
              <w:pStyle w:val="BodySans"/>
            </w:pPr>
            <w:r>
              <w:t>Aged 68 to 73 2019</w:t>
            </w:r>
          </w:p>
        </w:tc>
        <w:tc>
          <w:tcPr>
            <w:tcW w:w="5097" w:type="dxa"/>
          </w:tcPr>
          <w:p w14:paraId="0876338D" w14:textId="388A2AB3" w:rsidR="00A5626E" w:rsidRDefault="00A5626E" w:rsidP="00EA3EDE">
            <w:pPr>
              <w:pStyle w:val="BodySans"/>
              <w:cnfStyle w:val="000000100000" w:firstRow="0" w:lastRow="0" w:firstColumn="0" w:lastColumn="0" w:oddVBand="0" w:evenVBand="0" w:oddHBand="1" w:evenHBand="0" w:firstRowFirstColumn="0" w:firstRowLastColumn="0" w:lastRowFirstColumn="0" w:lastRowLastColumn="0"/>
            </w:pPr>
            <w:r>
              <w:t>26%</w:t>
            </w:r>
          </w:p>
        </w:tc>
      </w:tr>
    </w:tbl>
    <w:p w14:paraId="5A5A3E03" w14:textId="449C5F49" w:rsidR="009867D4" w:rsidRPr="009867D4" w:rsidRDefault="009867D4" w:rsidP="009867D4">
      <w:pPr>
        <w:pStyle w:val="H4"/>
      </w:pPr>
      <w:r w:rsidRPr="009867D4">
        <w:t>Sexual violence during childhood</w:t>
      </w:r>
    </w:p>
    <w:p w14:paraId="5309D22E" w14:textId="40A02270" w:rsidR="009867D4" w:rsidRPr="009867D4" w:rsidRDefault="009867D4" w:rsidP="009867D4">
      <w:pPr>
        <w:pStyle w:val="BodySerif"/>
      </w:pPr>
      <w:r w:rsidRPr="009867D4">
        <w:t>Across the three cohorts, 13 per cent of women reported experiencing sexual violence during childhood perpetrated by an adult or person at least five years older:</w:t>
      </w:r>
    </w:p>
    <w:p w14:paraId="3AD1076D" w14:textId="5A5600B9" w:rsidR="009867D4" w:rsidRPr="009867D4" w:rsidRDefault="009867D4" w:rsidP="009867D4">
      <w:pPr>
        <w:pStyle w:val="BodySerifBullet1"/>
      </w:pPr>
      <w:r w:rsidRPr="009867D4">
        <w:t>One in eight (12%) women reported being touched or fondled in a sexual way.</w:t>
      </w:r>
    </w:p>
    <w:p w14:paraId="0016BCD7" w14:textId="30669179" w:rsidR="009867D4" w:rsidRPr="009867D4" w:rsidRDefault="009867D4" w:rsidP="009867D4">
      <w:pPr>
        <w:pStyle w:val="BodySerifBullet1"/>
      </w:pPr>
      <w:r w:rsidRPr="009867D4">
        <w:t>Six per cent reported touching someone else’s body in a sexual way.</w:t>
      </w:r>
    </w:p>
    <w:p w14:paraId="0357283A" w14:textId="69E7A7BF" w:rsidR="009867D4" w:rsidRPr="009867D4" w:rsidRDefault="009867D4" w:rsidP="009867D4">
      <w:pPr>
        <w:pStyle w:val="BodySerifBullet1"/>
      </w:pPr>
      <w:r w:rsidRPr="009867D4">
        <w:t>Four per cent reported that someone attempted to have intercourse with them as a child.</w:t>
      </w:r>
    </w:p>
    <w:p w14:paraId="41AEDB50" w14:textId="771B2D97" w:rsidR="009867D4" w:rsidRPr="009867D4" w:rsidRDefault="009867D4" w:rsidP="009867D4">
      <w:pPr>
        <w:pStyle w:val="BodySerifBullet1"/>
      </w:pPr>
      <w:r w:rsidRPr="009867D4">
        <w:t>Three per cent reported that someone had intercourse with them as a child.</w:t>
      </w:r>
    </w:p>
    <w:p w14:paraId="6C2073EE" w14:textId="68B0E693" w:rsidR="009867D4" w:rsidRPr="009867D4" w:rsidRDefault="009867D4" w:rsidP="009867D4">
      <w:pPr>
        <w:pStyle w:val="BodySerif"/>
      </w:pPr>
      <w:r w:rsidRPr="009867D4">
        <w:t>One in eight (12%) women born in 1989 to 1995 reported sexual violence during their childhood. Approximately 15 per cent of women born in 1973 to 1978 reported sexual violence during childhood. One in seven (14%) women born in 1946 to 1951 indicated that they had experienced childhood sexual violence. Results for particular acts of childhood sexual violence by cohort are summarised in Table </w:t>
      </w:r>
      <w:r w:rsidRPr="009867D4">
        <w:rPr>
          <w:lang w:val="en-US"/>
        </w:rPr>
        <w:t>4</w:t>
      </w:r>
      <w:r w:rsidRPr="009867D4">
        <w:t>. The most common form of childhood sexual violence across all cohorts was being touched or fondled in a sexual way, with oral, anal or vaginal intercourse being the least common.</w:t>
      </w:r>
    </w:p>
    <w:p w14:paraId="6AE026B0" w14:textId="77777777" w:rsidR="00DE7DDE" w:rsidRDefault="00DE7DDE" w:rsidP="009867D4">
      <w:pPr>
        <w:pStyle w:val="FigureTableHeading"/>
        <w:sectPr w:rsidR="00DE7DDE" w:rsidSect="00EB2566">
          <w:footerReference w:type="default" r:id="rId22"/>
          <w:pgSz w:w="11906" w:h="16838"/>
          <w:pgMar w:top="1418" w:right="851" w:bottom="851" w:left="851" w:header="709" w:footer="454" w:gutter="0"/>
          <w:pgNumType w:fmt="lowerRoman" w:start="2"/>
          <w:cols w:space="708"/>
          <w:titlePg/>
          <w:docGrid w:linePitch="360"/>
        </w:sectPr>
      </w:pPr>
    </w:p>
    <w:p w14:paraId="340C605B" w14:textId="658A84D2" w:rsidR="009867D4" w:rsidRDefault="009867D4" w:rsidP="009867D4">
      <w:pPr>
        <w:pStyle w:val="FigureTableHeading"/>
      </w:pPr>
      <w:r w:rsidRPr="009867D4">
        <w:lastRenderedPageBreak/>
        <w:t>Table 4: Sexual violence during childhood among Australian women born in 1989 to 1995 (N=10,816), 1973 to 1978 (N=7,186) and 1946 to 1951 (N=8,622)</w:t>
      </w:r>
    </w:p>
    <w:p w14:paraId="33D0E87B" w14:textId="228DC295" w:rsidR="00AF0515" w:rsidRPr="009867D4" w:rsidRDefault="00AF0515" w:rsidP="00AF0515">
      <w:pPr>
        <w:pStyle w:val="TableSubheading"/>
      </w:pPr>
      <w:r w:rsidRPr="009867D4">
        <w:t>Childhood sexual violence</w:t>
      </w:r>
    </w:p>
    <w:tbl>
      <w:tblPr>
        <w:tblStyle w:val="ANROWSTable"/>
        <w:tblW w:w="15168" w:type="dxa"/>
        <w:tblLook w:val="04A0" w:firstRow="1" w:lastRow="0" w:firstColumn="1" w:lastColumn="0" w:noHBand="0" w:noVBand="1"/>
      </w:tblPr>
      <w:tblGrid>
        <w:gridCol w:w="2836"/>
        <w:gridCol w:w="2055"/>
        <w:gridCol w:w="2055"/>
        <w:gridCol w:w="2056"/>
        <w:gridCol w:w="2055"/>
        <w:gridCol w:w="2055"/>
        <w:gridCol w:w="2056"/>
      </w:tblGrid>
      <w:tr w:rsidR="00DE7DDE" w:rsidRPr="009867D4" w14:paraId="664787BE" w14:textId="77777777" w:rsidTr="001779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6" w:type="dxa"/>
            <w:hideMark/>
          </w:tcPr>
          <w:p w14:paraId="566F5677" w14:textId="0C1AB1EE" w:rsidR="009867D4" w:rsidRPr="009867D4" w:rsidRDefault="009867D4" w:rsidP="00EA3EDE">
            <w:pPr>
              <w:pStyle w:val="BodySans"/>
            </w:pPr>
          </w:p>
        </w:tc>
        <w:tc>
          <w:tcPr>
            <w:tcW w:w="2055" w:type="dxa"/>
            <w:hideMark/>
          </w:tcPr>
          <w:p w14:paraId="146AA716" w14:textId="5A98BAF3" w:rsidR="00DE7DDE" w:rsidRDefault="00DE7DDE" w:rsidP="00EA3EDE">
            <w:pPr>
              <w:pStyle w:val="BodySans"/>
              <w:cnfStyle w:val="100000000000" w:firstRow="1" w:lastRow="0" w:firstColumn="0" w:lastColumn="0" w:oddVBand="0" w:evenVBand="0" w:oddHBand="0" w:evenHBand="0" w:firstRowFirstColumn="0" w:firstRowLastColumn="0" w:lastRowFirstColumn="0" w:lastRowLastColumn="0"/>
            </w:pPr>
            <w:r w:rsidRPr="009867D4">
              <w:t>Women born 1989 to 1995</w:t>
            </w:r>
          </w:p>
          <w:p w14:paraId="0854E98D" w14:textId="4F589576" w:rsidR="009867D4" w:rsidRPr="009867D4" w:rsidRDefault="009867D4" w:rsidP="00EA3EDE">
            <w:pPr>
              <w:pStyle w:val="BodySans"/>
              <w:cnfStyle w:val="100000000000" w:firstRow="1" w:lastRow="0" w:firstColumn="0" w:lastColumn="0" w:oddVBand="0" w:evenVBand="0" w:oddHBand="0" w:evenHBand="0" w:firstRowFirstColumn="0" w:firstRowLastColumn="0" w:lastRowFirstColumn="0" w:lastRowLastColumn="0"/>
            </w:pPr>
            <w:r w:rsidRPr="009867D4">
              <w:t>N</w:t>
            </w:r>
          </w:p>
        </w:tc>
        <w:tc>
          <w:tcPr>
            <w:tcW w:w="2055" w:type="dxa"/>
            <w:hideMark/>
          </w:tcPr>
          <w:p w14:paraId="2D448269" w14:textId="384BBAA1" w:rsidR="00DE7DDE" w:rsidRDefault="00DE7DDE" w:rsidP="00EA3EDE">
            <w:pPr>
              <w:pStyle w:val="BodySans"/>
              <w:cnfStyle w:val="100000000000" w:firstRow="1" w:lastRow="0" w:firstColumn="0" w:lastColumn="0" w:oddVBand="0" w:evenVBand="0" w:oddHBand="0" w:evenHBand="0" w:firstRowFirstColumn="0" w:firstRowLastColumn="0" w:lastRowFirstColumn="0" w:lastRowLastColumn="0"/>
            </w:pPr>
            <w:r w:rsidRPr="009867D4">
              <w:t>Women born 1989 to 1995</w:t>
            </w:r>
          </w:p>
          <w:p w14:paraId="3C90834A" w14:textId="4D46B96E" w:rsidR="009867D4" w:rsidRPr="009867D4" w:rsidRDefault="009867D4" w:rsidP="00EA3EDE">
            <w:pPr>
              <w:pStyle w:val="BodySans"/>
              <w:cnfStyle w:val="100000000000" w:firstRow="1" w:lastRow="0" w:firstColumn="0" w:lastColumn="0" w:oddVBand="0" w:evenVBand="0" w:oddHBand="0" w:evenHBand="0" w:firstRowFirstColumn="0" w:firstRowLastColumn="0" w:lastRowFirstColumn="0" w:lastRowLastColumn="0"/>
            </w:pPr>
            <w:r w:rsidRPr="009867D4">
              <w:t>% (95% CI)</w:t>
            </w:r>
          </w:p>
        </w:tc>
        <w:tc>
          <w:tcPr>
            <w:tcW w:w="2056" w:type="dxa"/>
            <w:hideMark/>
          </w:tcPr>
          <w:p w14:paraId="04738845" w14:textId="5F3F6F8B" w:rsidR="00DE7DDE" w:rsidRDefault="00DE7DDE" w:rsidP="00EA3EDE">
            <w:pPr>
              <w:pStyle w:val="BodySans"/>
              <w:cnfStyle w:val="100000000000" w:firstRow="1" w:lastRow="0" w:firstColumn="0" w:lastColumn="0" w:oddVBand="0" w:evenVBand="0" w:oddHBand="0" w:evenHBand="0" w:firstRowFirstColumn="0" w:firstRowLastColumn="0" w:lastRowFirstColumn="0" w:lastRowLastColumn="0"/>
            </w:pPr>
            <w:r w:rsidRPr="009867D4">
              <w:t>Women born 1973 to 1978</w:t>
            </w:r>
          </w:p>
          <w:p w14:paraId="0F098926" w14:textId="7FCA06CB" w:rsidR="009867D4" w:rsidRPr="009867D4" w:rsidRDefault="009867D4" w:rsidP="00EA3EDE">
            <w:pPr>
              <w:pStyle w:val="BodySans"/>
              <w:cnfStyle w:val="100000000000" w:firstRow="1" w:lastRow="0" w:firstColumn="0" w:lastColumn="0" w:oddVBand="0" w:evenVBand="0" w:oddHBand="0" w:evenHBand="0" w:firstRowFirstColumn="0" w:firstRowLastColumn="0" w:lastRowFirstColumn="0" w:lastRowLastColumn="0"/>
            </w:pPr>
            <w:r w:rsidRPr="009867D4">
              <w:t>N</w:t>
            </w:r>
          </w:p>
        </w:tc>
        <w:tc>
          <w:tcPr>
            <w:tcW w:w="2055" w:type="dxa"/>
            <w:hideMark/>
          </w:tcPr>
          <w:p w14:paraId="42276522" w14:textId="7C5FA715" w:rsidR="00DE7DDE" w:rsidRDefault="00DE7DDE" w:rsidP="00EA3EDE">
            <w:pPr>
              <w:pStyle w:val="BodySans"/>
              <w:cnfStyle w:val="100000000000" w:firstRow="1" w:lastRow="0" w:firstColumn="0" w:lastColumn="0" w:oddVBand="0" w:evenVBand="0" w:oddHBand="0" w:evenHBand="0" w:firstRowFirstColumn="0" w:firstRowLastColumn="0" w:lastRowFirstColumn="0" w:lastRowLastColumn="0"/>
            </w:pPr>
            <w:r w:rsidRPr="009867D4">
              <w:t>Women born 1973 to 1978</w:t>
            </w:r>
          </w:p>
          <w:p w14:paraId="7BDF336B" w14:textId="6B9EB234" w:rsidR="009867D4" w:rsidRPr="009867D4" w:rsidRDefault="009867D4" w:rsidP="00EA3EDE">
            <w:pPr>
              <w:pStyle w:val="BodySans"/>
              <w:cnfStyle w:val="100000000000" w:firstRow="1" w:lastRow="0" w:firstColumn="0" w:lastColumn="0" w:oddVBand="0" w:evenVBand="0" w:oddHBand="0" w:evenHBand="0" w:firstRowFirstColumn="0" w:firstRowLastColumn="0" w:lastRowFirstColumn="0" w:lastRowLastColumn="0"/>
            </w:pPr>
            <w:r w:rsidRPr="009867D4">
              <w:t>% (95% CI)</w:t>
            </w:r>
          </w:p>
        </w:tc>
        <w:tc>
          <w:tcPr>
            <w:tcW w:w="2055" w:type="dxa"/>
            <w:hideMark/>
          </w:tcPr>
          <w:p w14:paraId="6A0381D8" w14:textId="2399354E" w:rsidR="00DE7DDE" w:rsidRDefault="00DE7DDE" w:rsidP="00EA3EDE">
            <w:pPr>
              <w:pStyle w:val="BodySans"/>
              <w:cnfStyle w:val="100000000000" w:firstRow="1" w:lastRow="0" w:firstColumn="0" w:lastColumn="0" w:oddVBand="0" w:evenVBand="0" w:oddHBand="0" w:evenHBand="0" w:firstRowFirstColumn="0" w:firstRowLastColumn="0" w:lastRowFirstColumn="0" w:lastRowLastColumn="0"/>
            </w:pPr>
            <w:r w:rsidRPr="009867D4">
              <w:t>Women born 1946 to 1951</w:t>
            </w:r>
          </w:p>
          <w:p w14:paraId="3CC48E0D" w14:textId="1CC91A52" w:rsidR="009867D4" w:rsidRPr="009867D4" w:rsidRDefault="009867D4" w:rsidP="00EA3EDE">
            <w:pPr>
              <w:pStyle w:val="BodySans"/>
              <w:cnfStyle w:val="100000000000" w:firstRow="1" w:lastRow="0" w:firstColumn="0" w:lastColumn="0" w:oddVBand="0" w:evenVBand="0" w:oddHBand="0" w:evenHBand="0" w:firstRowFirstColumn="0" w:firstRowLastColumn="0" w:lastRowFirstColumn="0" w:lastRowLastColumn="0"/>
            </w:pPr>
            <w:r w:rsidRPr="009867D4">
              <w:t>N</w:t>
            </w:r>
          </w:p>
        </w:tc>
        <w:tc>
          <w:tcPr>
            <w:tcW w:w="2056" w:type="dxa"/>
            <w:hideMark/>
          </w:tcPr>
          <w:p w14:paraId="22F3E142" w14:textId="0115708E" w:rsidR="00DE7DDE" w:rsidRDefault="00DE7DDE" w:rsidP="00EA3EDE">
            <w:pPr>
              <w:pStyle w:val="BodySans"/>
              <w:cnfStyle w:val="100000000000" w:firstRow="1" w:lastRow="0" w:firstColumn="0" w:lastColumn="0" w:oddVBand="0" w:evenVBand="0" w:oddHBand="0" w:evenHBand="0" w:firstRowFirstColumn="0" w:firstRowLastColumn="0" w:lastRowFirstColumn="0" w:lastRowLastColumn="0"/>
            </w:pPr>
            <w:r w:rsidRPr="009867D4">
              <w:t>Women born 1946 to 1951</w:t>
            </w:r>
          </w:p>
          <w:p w14:paraId="5B8A5E11" w14:textId="5EF61E43" w:rsidR="009867D4" w:rsidRPr="009867D4" w:rsidRDefault="009867D4" w:rsidP="00EA3EDE">
            <w:pPr>
              <w:pStyle w:val="BodySans"/>
              <w:cnfStyle w:val="100000000000" w:firstRow="1" w:lastRow="0" w:firstColumn="0" w:lastColumn="0" w:oddVBand="0" w:evenVBand="0" w:oddHBand="0" w:evenHBand="0" w:firstRowFirstColumn="0" w:firstRowLastColumn="0" w:lastRowFirstColumn="0" w:lastRowLastColumn="0"/>
            </w:pPr>
            <w:r w:rsidRPr="009867D4">
              <w:t>% (95% CI)</w:t>
            </w:r>
          </w:p>
        </w:tc>
      </w:tr>
      <w:tr w:rsidR="00DE7DDE" w:rsidRPr="009867D4" w14:paraId="6282DFD5" w14:textId="77777777" w:rsidTr="00DE7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hideMark/>
          </w:tcPr>
          <w:p w14:paraId="612F6E7F" w14:textId="522A1CAF" w:rsidR="009867D4" w:rsidRPr="009867D4" w:rsidRDefault="009867D4" w:rsidP="00EA3EDE">
            <w:pPr>
              <w:pStyle w:val="BodySans"/>
            </w:pPr>
            <w:r w:rsidRPr="009867D4">
              <w:t>Any childhood sexual violence</w:t>
            </w:r>
          </w:p>
        </w:tc>
        <w:tc>
          <w:tcPr>
            <w:tcW w:w="2055" w:type="dxa"/>
            <w:hideMark/>
          </w:tcPr>
          <w:p w14:paraId="73AEDC3E" w14:textId="349B4C4D"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1,312</w:t>
            </w:r>
          </w:p>
        </w:tc>
        <w:tc>
          <w:tcPr>
            <w:tcW w:w="2055" w:type="dxa"/>
            <w:hideMark/>
          </w:tcPr>
          <w:p w14:paraId="16443C20" w14:textId="44CB00F0"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12.1 (11.5, 12.7)</w:t>
            </w:r>
          </w:p>
        </w:tc>
        <w:tc>
          <w:tcPr>
            <w:tcW w:w="2056" w:type="dxa"/>
            <w:hideMark/>
          </w:tcPr>
          <w:p w14:paraId="52C34601" w14:textId="3AEFBE4C"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1,070</w:t>
            </w:r>
          </w:p>
        </w:tc>
        <w:tc>
          <w:tcPr>
            <w:tcW w:w="2055" w:type="dxa"/>
            <w:hideMark/>
          </w:tcPr>
          <w:p w14:paraId="28617EEA" w14:textId="1A642B8D"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14.9 (14.1, 15.7)</w:t>
            </w:r>
          </w:p>
        </w:tc>
        <w:tc>
          <w:tcPr>
            <w:tcW w:w="2055" w:type="dxa"/>
            <w:hideMark/>
          </w:tcPr>
          <w:p w14:paraId="3F4E95B9" w14:textId="0FE76DB5"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1,206</w:t>
            </w:r>
          </w:p>
        </w:tc>
        <w:tc>
          <w:tcPr>
            <w:tcW w:w="2056" w:type="dxa"/>
            <w:hideMark/>
          </w:tcPr>
          <w:p w14:paraId="44D2B552" w14:textId="3C68760C"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14.0 (13.3, 14.7)</w:t>
            </w:r>
          </w:p>
        </w:tc>
      </w:tr>
      <w:tr w:rsidR="00DE7DDE" w:rsidRPr="009867D4" w14:paraId="3703F29E" w14:textId="77777777" w:rsidTr="00DE7D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hideMark/>
          </w:tcPr>
          <w:p w14:paraId="51D1CE70" w14:textId="0E85742B" w:rsidR="009867D4" w:rsidRPr="009867D4" w:rsidRDefault="009867D4" w:rsidP="00EA3EDE">
            <w:pPr>
              <w:pStyle w:val="BodySans"/>
            </w:pPr>
            <w:r w:rsidRPr="009867D4">
              <w:t>Did an adult or person at least 5 years older ever touch or fondle you in a sexual way?</w:t>
            </w:r>
          </w:p>
        </w:tc>
        <w:tc>
          <w:tcPr>
            <w:tcW w:w="2055" w:type="dxa"/>
            <w:hideMark/>
          </w:tcPr>
          <w:p w14:paraId="78E97347" w14:textId="30C645E0" w:rsidR="009867D4" w:rsidRPr="009867D4" w:rsidRDefault="009867D4" w:rsidP="00EA3EDE">
            <w:pPr>
              <w:pStyle w:val="BodySans"/>
              <w:cnfStyle w:val="000000010000" w:firstRow="0" w:lastRow="0" w:firstColumn="0" w:lastColumn="0" w:oddVBand="0" w:evenVBand="0" w:oddHBand="0" w:evenHBand="1" w:firstRowFirstColumn="0" w:firstRowLastColumn="0" w:lastRowFirstColumn="0" w:lastRowLastColumn="0"/>
            </w:pPr>
            <w:r w:rsidRPr="009867D4">
              <w:t>1,182</w:t>
            </w:r>
          </w:p>
        </w:tc>
        <w:tc>
          <w:tcPr>
            <w:tcW w:w="2055" w:type="dxa"/>
            <w:hideMark/>
          </w:tcPr>
          <w:p w14:paraId="2EF86DC5" w14:textId="41737B51" w:rsidR="009867D4" w:rsidRPr="009867D4" w:rsidRDefault="009867D4" w:rsidP="00EA3EDE">
            <w:pPr>
              <w:pStyle w:val="BodySans"/>
              <w:cnfStyle w:val="000000010000" w:firstRow="0" w:lastRow="0" w:firstColumn="0" w:lastColumn="0" w:oddVBand="0" w:evenVBand="0" w:oddHBand="0" w:evenHBand="1" w:firstRowFirstColumn="0" w:firstRowLastColumn="0" w:lastRowFirstColumn="0" w:lastRowLastColumn="0"/>
            </w:pPr>
            <w:r w:rsidRPr="009867D4">
              <w:t>10.9 (10.3, 11.5)</w:t>
            </w:r>
          </w:p>
        </w:tc>
        <w:tc>
          <w:tcPr>
            <w:tcW w:w="2056" w:type="dxa"/>
            <w:hideMark/>
          </w:tcPr>
          <w:p w14:paraId="0B97E587" w14:textId="064E9D35" w:rsidR="009867D4" w:rsidRPr="009867D4" w:rsidRDefault="009867D4" w:rsidP="00EA3EDE">
            <w:pPr>
              <w:pStyle w:val="BodySans"/>
              <w:cnfStyle w:val="000000010000" w:firstRow="0" w:lastRow="0" w:firstColumn="0" w:lastColumn="0" w:oddVBand="0" w:evenVBand="0" w:oddHBand="0" w:evenHBand="1" w:firstRowFirstColumn="0" w:firstRowLastColumn="0" w:lastRowFirstColumn="0" w:lastRowLastColumn="0"/>
            </w:pPr>
            <w:r w:rsidRPr="009867D4">
              <w:t>993</w:t>
            </w:r>
          </w:p>
        </w:tc>
        <w:tc>
          <w:tcPr>
            <w:tcW w:w="2055" w:type="dxa"/>
            <w:hideMark/>
          </w:tcPr>
          <w:p w14:paraId="5D4D200B" w14:textId="10F1B85F" w:rsidR="009867D4" w:rsidRPr="009867D4" w:rsidRDefault="009867D4" w:rsidP="00EA3EDE">
            <w:pPr>
              <w:pStyle w:val="BodySans"/>
              <w:cnfStyle w:val="000000010000" w:firstRow="0" w:lastRow="0" w:firstColumn="0" w:lastColumn="0" w:oddVBand="0" w:evenVBand="0" w:oddHBand="0" w:evenHBand="1" w:firstRowFirstColumn="0" w:firstRowLastColumn="0" w:lastRowFirstColumn="0" w:lastRowLastColumn="0"/>
            </w:pPr>
            <w:r w:rsidRPr="009867D4">
              <w:t>13.8 (13.0, 14.6)</w:t>
            </w:r>
          </w:p>
        </w:tc>
        <w:tc>
          <w:tcPr>
            <w:tcW w:w="2055" w:type="dxa"/>
            <w:hideMark/>
          </w:tcPr>
          <w:p w14:paraId="72D32215" w14:textId="243ADE3E" w:rsidR="009867D4" w:rsidRPr="009867D4" w:rsidRDefault="009867D4" w:rsidP="00EA3EDE">
            <w:pPr>
              <w:pStyle w:val="BodySans"/>
              <w:cnfStyle w:val="000000010000" w:firstRow="0" w:lastRow="0" w:firstColumn="0" w:lastColumn="0" w:oddVBand="0" w:evenVBand="0" w:oddHBand="0" w:evenHBand="1" w:firstRowFirstColumn="0" w:firstRowLastColumn="0" w:lastRowFirstColumn="0" w:lastRowLastColumn="0"/>
            </w:pPr>
            <w:r w:rsidRPr="009867D4">
              <w:t>1,098</w:t>
            </w:r>
          </w:p>
        </w:tc>
        <w:tc>
          <w:tcPr>
            <w:tcW w:w="2056" w:type="dxa"/>
            <w:hideMark/>
          </w:tcPr>
          <w:p w14:paraId="28CF6289" w14:textId="016CC02D" w:rsidR="009867D4" w:rsidRPr="009867D4" w:rsidRDefault="009867D4" w:rsidP="00EA3EDE">
            <w:pPr>
              <w:pStyle w:val="BodySans"/>
              <w:cnfStyle w:val="000000010000" w:firstRow="0" w:lastRow="0" w:firstColumn="0" w:lastColumn="0" w:oddVBand="0" w:evenVBand="0" w:oddHBand="0" w:evenHBand="1" w:firstRowFirstColumn="0" w:firstRowLastColumn="0" w:lastRowFirstColumn="0" w:lastRowLastColumn="0"/>
            </w:pPr>
            <w:r w:rsidRPr="009867D4">
              <w:t>12.7 (12.0, 13.4)</w:t>
            </w:r>
          </w:p>
        </w:tc>
      </w:tr>
      <w:tr w:rsidR="00DE7DDE" w:rsidRPr="009867D4" w14:paraId="3214BD94" w14:textId="77777777" w:rsidTr="00DE7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hideMark/>
          </w:tcPr>
          <w:p w14:paraId="2D7F70DD" w14:textId="4415350C" w:rsidR="009867D4" w:rsidRPr="009867D4" w:rsidRDefault="009867D4" w:rsidP="00EA3EDE">
            <w:pPr>
              <w:pStyle w:val="BodySans"/>
            </w:pPr>
            <w:r w:rsidRPr="009867D4">
              <w:t>Did an adult or person at least 5 years older ever have you touch their body in a sexual way?</w:t>
            </w:r>
          </w:p>
        </w:tc>
        <w:tc>
          <w:tcPr>
            <w:tcW w:w="2055" w:type="dxa"/>
            <w:hideMark/>
          </w:tcPr>
          <w:p w14:paraId="0D19A37B" w14:textId="7CA0D7C3"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626</w:t>
            </w:r>
          </w:p>
        </w:tc>
        <w:tc>
          <w:tcPr>
            <w:tcW w:w="2055" w:type="dxa"/>
            <w:hideMark/>
          </w:tcPr>
          <w:p w14:paraId="2BA16D51" w14:textId="4182474E"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5.8 (5.3, 6.2)</w:t>
            </w:r>
          </w:p>
        </w:tc>
        <w:tc>
          <w:tcPr>
            <w:tcW w:w="2056" w:type="dxa"/>
            <w:hideMark/>
          </w:tcPr>
          <w:p w14:paraId="6AEB88C7" w14:textId="3DF651BB"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505</w:t>
            </w:r>
          </w:p>
        </w:tc>
        <w:tc>
          <w:tcPr>
            <w:tcW w:w="2055" w:type="dxa"/>
            <w:hideMark/>
          </w:tcPr>
          <w:p w14:paraId="68EB17A7" w14:textId="2DAA36F8"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7.0 (6.4, 7.6)</w:t>
            </w:r>
          </w:p>
        </w:tc>
        <w:tc>
          <w:tcPr>
            <w:tcW w:w="2055" w:type="dxa"/>
            <w:hideMark/>
          </w:tcPr>
          <w:p w14:paraId="1DF74819" w14:textId="760B9F3B"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435</w:t>
            </w:r>
          </w:p>
        </w:tc>
        <w:tc>
          <w:tcPr>
            <w:tcW w:w="2056" w:type="dxa"/>
            <w:hideMark/>
          </w:tcPr>
          <w:p w14:paraId="3295A62C" w14:textId="36E8A427"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5.1 (4.6, 5.5)</w:t>
            </w:r>
          </w:p>
        </w:tc>
      </w:tr>
      <w:tr w:rsidR="00DE7DDE" w:rsidRPr="009867D4" w14:paraId="516C620F" w14:textId="77777777" w:rsidTr="00DE7D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hideMark/>
          </w:tcPr>
          <w:p w14:paraId="60B99734" w14:textId="15EE409D" w:rsidR="009867D4" w:rsidRPr="009867D4" w:rsidRDefault="009867D4" w:rsidP="00EA3EDE">
            <w:pPr>
              <w:pStyle w:val="BodySans"/>
            </w:pPr>
            <w:r w:rsidRPr="009867D4">
              <w:t>Did an adult or person at least 5 years older attempt oral, anal or vaginal intercourse with you?</w:t>
            </w:r>
          </w:p>
        </w:tc>
        <w:tc>
          <w:tcPr>
            <w:tcW w:w="2055" w:type="dxa"/>
            <w:hideMark/>
          </w:tcPr>
          <w:p w14:paraId="4AEA87D2" w14:textId="703195B5" w:rsidR="009867D4" w:rsidRPr="009867D4" w:rsidRDefault="009867D4" w:rsidP="00EA3EDE">
            <w:pPr>
              <w:pStyle w:val="BodySans"/>
              <w:cnfStyle w:val="000000010000" w:firstRow="0" w:lastRow="0" w:firstColumn="0" w:lastColumn="0" w:oddVBand="0" w:evenVBand="0" w:oddHBand="0" w:evenHBand="1" w:firstRowFirstColumn="0" w:firstRowLastColumn="0" w:lastRowFirstColumn="0" w:lastRowLastColumn="0"/>
            </w:pPr>
            <w:r w:rsidRPr="009867D4">
              <w:t>499</w:t>
            </w:r>
          </w:p>
        </w:tc>
        <w:tc>
          <w:tcPr>
            <w:tcW w:w="2055" w:type="dxa"/>
            <w:hideMark/>
          </w:tcPr>
          <w:p w14:paraId="22696CA4" w14:textId="39493651" w:rsidR="009867D4" w:rsidRPr="009867D4" w:rsidRDefault="009867D4" w:rsidP="00EA3EDE">
            <w:pPr>
              <w:pStyle w:val="BodySans"/>
              <w:cnfStyle w:val="000000010000" w:firstRow="0" w:lastRow="0" w:firstColumn="0" w:lastColumn="0" w:oddVBand="0" w:evenVBand="0" w:oddHBand="0" w:evenHBand="1" w:firstRowFirstColumn="0" w:firstRowLastColumn="0" w:lastRowFirstColumn="0" w:lastRowLastColumn="0"/>
            </w:pPr>
            <w:r w:rsidRPr="009867D4">
              <w:t>4.6 (4.2, 5.0)</w:t>
            </w:r>
          </w:p>
        </w:tc>
        <w:tc>
          <w:tcPr>
            <w:tcW w:w="2056" w:type="dxa"/>
            <w:hideMark/>
          </w:tcPr>
          <w:p w14:paraId="417991E4" w14:textId="48B59B1D" w:rsidR="009867D4" w:rsidRPr="009867D4" w:rsidRDefault="009867D4" w:rsidP="00EA3EDE">
            <w:pPr>
              <w:pStyle w:val="BodySans"/>
              <w:cnfStyle w:val="000000010000" w:firstRow="0" w:lastRow="0" w:firstColumn="0" w:lastColumn="0" w:oddVBand="0" w:evenVBand="0" w:oddHBand="0" w:evenHBand="1" w:firstRowFirstColumn="0" w:firstRowLastColumn="0" w:lastRowFirstColumn="0" w:lastRowLastColumn="0"/>
            </w:pPr>
            <w:r w:rsidRPr="009867D4">
              <w:t>330</w:t>
            </w:r>
          </w:p>
        </w:tc>
        <w:tc>
          <w:tcPr>
            <w:tcW w:w="2055" w:type="dxa"/>
            <w:hideMark/>
          </w:tcPr>
          <w:p w14:paraId="6FDEA826" w14:textId="7A0C91A1" w:rsidR="009867D4" w:rsidRPr="009867D4" w:rsidRDefault="009867D4" w:rsidP="00EA3EDE">
            <w:pPr>
              <w:pStyle w:val="BodySans"/>
              <w:cnfStyle w:val="000000010000" w:firstRow="0" w:lastRow="0" w:firstColumn="0" w:lastColumn="0" w:oddVBand="0" w:evenVBand="0" w:oddHBand="0" w:evenHBand="1" w:firstRowFirstColumn="0" w:firstRowLastColumn="0" w:lastRowFirstColumn="0" w:lastRowLastColumn="0"/>
            </w:pPr>
            <w:r w:rsidRPr="009867D4">
              <w:t>4.6 (4.1, 5.1)</w:t>
            </w:r>
          </w:p>
        </w:tc>
        <w:tc>
          <w:tcPr>
            <w:tcW w:w="2055" w:type="dxa"/>
            <w:hideMark/>
          </w:tcPr>
          <w:p w14:paraId="4BE5AF38" w14:textId="4F3BD57C" w:rsidR="009867D4" w:rsidRPr="009867D4" w:rsidRDefault="009867D4" w:rsidP="00EA3EDE">
            <w:pPr>
              <w:pStyle w:val="BodySans"/>
              <w:cnfStyle w:val="000000010000" w:firstRow="0" w:lastRow="0" w:firstColumn="0" w:lastColumn="0" w:oddVBand="0" w:evenVBand="0" w:oddHBand="0" w:evenHBand="1" w:firstRowFirstColumn="0" w:firstRowLastColumn="0" w:lastRowFirstColumn="0" w:lastRowLastColumn="0"/>
            </w:pPr>
            <w:r w:rsidRPr="009867D4">
              <w:t>340</w:t>
            </w:r>
          </w:p>
        </w:tc>
        <w:tc>
          <w:tcPr>
            <w:tcW w:w="2056" w:type="dxa"/>
            <w:hideMark/>
          </w:tcPr>
          <w:p w14:paraId="457FC319" w14:textId="4579C399" w:rsidR="009867D4" w:rsidRPr="009867D4" w:rsidRDefault="009867D4" w:rsidP="00EA3EDE">
            <w:pPr>
              <w:pStyle w:val="BodySans"/>
              <w:cnfStyle w:val="000000010000" w:firstRow="0" w:lastRow="0" w:firstColumn="0" w:lastColumn="0" w:oddVBand="0" w:evenVBand="0" w:oddHBand="0" w:evenHBand="1" w:firstRowFirstColumn="0" w:firstRowLastColumn="0" w:lastRowFirstColumn="0" w:lastRowLastColumn="0"/>
            </w:pPr>
            <w:r w:rsidRPr="009867D4">
              <w:t>3.9 (3.5, 4.4)</w:t>
            </w:r>
          </w:p>
        </w:tc>
      </w:tr>
      <w:tr w:rsidR="00DE7DDE" w:rsidRPr="009867D4" w14:paraId="03963754" w14:textId="77777777" w:rsidTr="00DE7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hideMark/>
          </w:tcPr>
          <w:p w14:paraId="45FABA55" w14:textId="6B519E58" w:rsidR="009867D4" w:rsidRPr="009867D4" w:rsidRDefault="009867D4" w:rsidP="00EA3EDE">
            <w:pPr>
              <w:pStyle w:val="BodySans"/>
            </w:pPr>
            <w:r w:rsidRPr="009867D4">
              <w:t>Did an adult or person at least 5 years older actually have oral, anal or vaginal intercourse with you?</w:t>
            </w:r>
          </w:p>
        </w:tc>
        <w:tc>
          <w:tcPr>
            <w:tcW w:w="2055" w:type="dxa"/>
            <w:hideMark/>
          </w:tcPr>
          <w:p w14:paraId="3ECB2366" w14:textId="35348709"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439</w:t>
            </w:r>
          </w:p>
        </w:tc>
        <w:tc>
          <w:tcPr>
            <w:tcW w:w="2055" w:type="dxa"/>
            <w:hideMark/>
          </w:tcPr>
          <w:p w14:paraId="1219D5B3" w14:textId="3B2D41DB"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4.1 (3.7, 4.4)</w:t>
            </w:r>
          </w:p>
        </w:tc>
        <w:tc>
          <w:tcPr>
            <w:tcW w:w="2056" w:type="dxa"/>
            <w:hideMark/>
          </w:tcPr>
          <w:p w14:paraId="0427FF1C" w14:textId="52444360"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244</w:t>
            </w:r>
          </w:p>
        </w:tc>
        <w:tc>
          <w:tcPr>
            <w:tcW w:w="2055" w:type="dxa"/>
            <w:hideMark/>
          </w:tcPr>
          <w:p w14:paraId="0D7288CD" w14:textId="1FD9AB65"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3.4 (3.0, 3.8)</w:t>
            </w:r>
          </w:p>
        </w:tc>
        <w:tc>
          <w:tcPr>
            <w:tcW w:w="2055" w:type="dxa"/>
            <w:hideMark/>
          </w:tcPr>
          <w:p w14:paraId="7DF6D9B7" w14:textId="7C90FC48"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233</w:t>
            </w:r>
          </w:p>
        </w:tc>
        <w:tc>
          <w:tcPr>
            <w:tcW w:w="2056" w:type="dxa"/>
            <w:hideMark/>
          </w:tcPr>
          <w:p w14:paraId="020B38FF" w14:textId="612B5801" w:rsidR="009867D4" w:rsidRPr="009867D4" w:rsidRDefault="009867D4" w:rsidP="00EA3EDE">
            <w:pPr>
              <w:pStyle w:val="BodySans"/>
              <w:cnfStyle w:val="000000100000" w:firstRow="0" w:lastRow="0" w:firstColumn="0" w:lastColumn="0" w:oddVBand="0" w:evenVBand="0" w:oddHBand="1" w:evenHBand="0" w:firstRowFirstColumn="0" w:firstRowLastColumn="0" w:lastRowFirstColumn="0" w:lastRowLastColumn="0"/>
            </w:pPr>
            <w:r w:rsidRPr="009867D4">
              <w:t>2.7 (2.4, 3.0)</w:t>
            </w:r>
          </w:p>
        </w:tc>
      </w:tr>
    </w:tbl>
    <w:p w14:paraId="11AD538B" w14:textId="77777777" w:rsidR="00DE7DDE" w:rsidRDefault="00DE7DDE">
      <w:pPr>
        <w:sectPr w:rsidR="00DE7DDE" w:rsidSect="00DE7DDE">
          <w:footerReference w:type="first" r:id="rId23"/>
          <w:pgSz w:w="16838" w:h="11906" w:orient="landscape"/>
          <w:pgMar w:top="851" w:right="1418" w:bottom="851" w:left="851" w:header="709" w:footer="454" w:gutter="0"/>
          <w:cols w:space="708"/>
          <w:titlePg/>
          <w:docGrid w:linePitch="360"/>
        </w:sectPr>
      </w:pPr>
    </w:p>
    <w:p w14:paraId="34D536D5" w14:textId="56DC1653" w:rsidR="009867D4" w:rsidRPr="009867D4" w:rsidRDefault="009867D4" w:rsidP="009867D4">
      <w:pPr>
        <w:pStyle w:val="H4"/>
      </w:pPr>
      <w:r w:rsidRPr="009867D4">
        <w:lastRenderedPageBreak/>
        <w:t>Sexual violence by a partner</w:t>
      </w:r>
    </w:p>
    <w:p w14:paraId="72A56561" w14:textId="54514093" w:rsidR="009867D4" w:rsidRPr="009867D4" w:rsidRDefault="009867D4" w:rsidP="009867D4">
      <w:pPr>
        <w:pStyle w:val="H5"/>
      </w:pPr>
      <w:r w:rsidRPr="009867D4">
        <w:t>1989 to 1995 cohort</w:t>
      </w:r>
    </w:p>
    <w:p w14:paraId="4E2F2D4A" w14:textId="4C2719C0" w:rsidR="009867D4" w:rsidRPr="009867D4" w:rsidRDefault="009867D4" w:rsidP="009867D4">
      <w:pPr>
        <w:pStyle w:val="BodySerif"/>
      </w:pPr>
      <w:r w:rsidRPr="009867D4">
        <w:t>When aged 18 to 24 years in 2013, 15 per cent of women reported that they had experienced sexual violence by a partner (Figure </w:t>
      </w:r>
      <w:r w:rsidRPr="009867D4">
        <w:rPr>
          <w:lang w:val="en-US"/>
        </w:rPr>
        <w:t>2</w:t>
      </w:r>
      <w:r w:rsidRPr="009867D4">
        <w:t>). Six years later, in 2019, this had increased to 33 per cent of women who were then aged 24 to 30.</w:t>
      </w:r>
    </w:p>
    <w:p w14:paraId="02E95976" w14:textId="1313A622" w:rsidR="009867D4" w:rsidRPr="009867D4" w:rsidRDefault="009867D4" w:rsidP="009867D4">
      <w:pPr>
        <w:pStyle w:val="FigureTableHeading"/>
      </w:pPr>
      <w:r w:rsidRPr="009867D4">
        <w:t>Figure 2: Lifetime prevalence of sexual violence by a partner among Australian women born in 1989 to 1995</w:t>
      </w:r>
      <w:r w:rsidRPr="009867D4">
        <w:rPr>
          <w:i/>
          <w:iCs/>
          <w:noProof/>
        </w:rPr>
        <w:drawing>
          <wp:inline distT="0" distB="0" distL="0" distR="0" wp14:anchorId="7BEA732F" wp14:editId="15300A6B">
            <wp:extent cx="6479540" cy="3220720"/>
            <wp:effectExtent l="0" t="0" r="0" b="0"/>
            <wp:docPr id="2135508776" name="Picture 108" descr="This is a graph that shows the lifetime prevalence of sexual violence by a partner among Australian women born in 1989 to 1995.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08776" name="Picture 108" descr="This is a graph that shows the lifetime prevalence of sexual violence by a partner among Australian women born in 1989 to 1995. The data in this graph is in the table belo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9540" cy="3220720"/>
                    </a:xfrm>
                    <a:prstGeom prst="rect">
                      <a:avLst/>
                    </a:prstGeom>
                    <a:noFill/>
                    <a:ln>
                      <a:noFill/>
                    </a:ln>
                  </pic:spPr>
                </pic:pic>
              </a:graphicData>
            </a:graphic>
          </wp:inline>
        </w:drawing>
      </w:r>
    </w:p>
    <w:p w14:paraId="526AE039" w14:textId="7769CD12" w:rsidR="00122D71" w:rsidRDefault="00122D71" w:rsidP="00A04882">
      <w:pPr>
        <w:pStyle w:val="TableSubheading"/>
      </w:pPr>
      <w:r>
        <w:t>Data table for figure 2</w:t>
      </w:r>
    </w:p>
    <w:tbl>
      <w:tblPr>
        <w:tblStyle w:val="ANROWSTable"/>
        <w:tblW w:w="10065" w:type="dxa"/>
        <w:tblLayout w:type="fixed"/>
        <w:tblLook w:val="04A0" w:firstRow="1" w:lastRow="0" w:firstColumn="1" w:lastColumn="0" w:noHBand="0" w:noVBand="1"/>
      </w:tblPr>
      <w:tblGrid>
        <w:gridCol w:w="2013"/>
        <w:gridCol w:w="2013"/>
        <w:gridCol w:w="2013"/>
        <w:gridCol w:w="2013"/>
        <w:gridCol w:w="2013"/>
      </w:tblGrid>
      <w:tr w:rsidR="00122D71" w14:paraId="4DD02918" w14:textId="77777777" w:rsidTr="00A572C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13" w:type="dxa"/>
            <w:noWrap/>
            <w:hideMark/>
          </w:tcPr>
          <w:p w14:paraId="309A6F62" w14:textId="32CD0AF7" w:rsidR="00122D71" w:rsidRPr="00122D71" w:rsidRDefault="00122D71">
            <w:pPr>
              <w:rPr>
                <w:rFonts w:ascii="Calibri" w:hAnsi="Calibri" w:cs="Calibri"/>
                <w:sz w:val="22"/>
                <w:szCs w:val="22"/>
              </w:rPr>
            </w:pPr>
            <w:r>
              <w:rPr>
                <w:rFonts w:ascii="Calibri" w:hAnsi="Calibri" w:cs="Calibri"/>
                <w:sz w:val="22"/>
                <w:szCs w:val="22"/>
              </w:rPr>
              <w:t>S</w:t>
            </w:r>
            <w:r w:rsidRPr="00122D71">
              <w:rPr>
                <w:rFonts w:ascii="Calibri" w:hAnsi="Calibri" w:cs="Calibri"/>
                <w:sz w:val="22"/>
                <w:szCs w:val="22"/>
              </w:rPr>
              <w:t>urvey</w:t>
            </w:r>
          </w:p>
        </w:tc>
        <w:tc>
          <w:tcPr>
            <w:tcW w:w="2013" w:type="dxa"/>
            <w:noWrap/>
            <w:hideMark/>
          </w:tcPr>
          <w:p w14:paraId="05B4AEBD" w14:textId="59319E50" w:rsidR="00122D71" w:rsidRPr="00122D71" w:rsidRDefault="00122D71">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C</w:t>
            </w:r>
            <w:r w:rsidRPr="00122D71">
              <w:rPr>
                <w:rFonts w:ascii="Calibri" w:hAnsi="Calibri" w:cs="Calibri"/>
                <w:sz w:val="22"/>
                <w:szCs w:val="22"/>
              </w:rPr>
              <w:t>ohort</w:t>
            </w:r>
          </w:p>
        </w:tc>
        <w:tc>
          <w:tcPr>
            <w:tcW w:w="2013" w:type="dxa"/>
            <w:noWrap/>
            <w:hideMark/>
          </w:tcPr>
          <w:p w14:paraId="7FA04559" w14:textId="1E27CF43" w:rsidR="00122D71" w:rsidRPr="00122D71" w:rsidRDefault="00122D71">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P</w:t>
            </w:r>
            <w:r w:rsidRPr="00122D71">
              <w:rPr>
                <w:rFonts w:ascii="Calibri" w:hAnsi="Calibri" w:cs="Calibri"/>
                <w:sz w:val="22"/>
                <w:szCs w:val="22"/>
              </w:rPr>
              <w:t>rev</w:t>
            </w:r>
            <w:r>
              <w:rPr>
                <w:rFonts w:ascii="Calibri" w:hAnsi="Calibri" w:cs="Calibri"/>
                <w:sz w:val="22"/>
                <w:szCs w:val="22"/>
              </w:rPr>
              <w:t>alence</w:t>
            </w:r>
          </w:p>
        </w:tc>
        <w:tc>
          <w:tcPr>
            <w:tcW w:w="2013" w:type="dxa"/>
            <w:noWrap/>
            <w:hideMark/>
          </w:tcPr>
          <w:p w14:paraId="42916C7B" w14:textId="5B0AD5E2" w:rsidR="00122D71" w:rsidRPr="00122D71" w:rsidRDefault="00122D71">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122D71">
              <w:rPr>
                <w:rFonts w:ascii="Calibri" w:hAnsi="Calibri" w:cs="Calibri"/>
                <w:sz w:val="22"/>
                <w:szCs w:val="22"/>
              </w:rPr>
              <w:t>L</w:t>
            </w:r>
            <w:r>
              <w:rPr>
                <w:rFonts w:ascii="Calibri" w:hAnsi="Calibri" w:cs="Calibri"/>
                <w:sz w:val="22"/>
                <w:szCs w:val="22"/>
              </w:rPr>
              <w:t>ower limit</w:t>
            </w:r>
          </w:p>
        </w:tc>
        <w:tc>
          <w:tcPr>
            <w:tcW w:w="2013" w:type="dxa"/>
            <w:noWrap/>
            <w:hideMark/>
          </w:tcPr>
          <w:p w14:paraId="5FFB7BFB" w14:textId="3037EE46" w:rsidR="00122D71" w:rsidRPr="00122D71" w:rsidRDefault="00122D71">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122D71" w14:paraId="7641D7BE" w14:textId="77777777" w:rsidTr="00B036F5">
        <w:trPr>
          <w:cnfStyle w:val="000000100000" w:firstRow="0" w:lastRow="0" w:firstColumn="0" w:lastColumn="0" w:oddVBand="0" w:evenVBand="0" w:oddHBand="1"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2013" w:type="dxa"/>
            <w:hideMark/>
          </w:tcPr>
          <w:p w14:paraId="45C5608D" w14:textId="12F348AD" w:rsidR="00122D71" w:rsidRDefault="00122D71">
            <w:pPr>
              <w:rPr>
                <w:rFonts w:ascii="Calibri" w:hAnsi="Calibri" w:cs="Calibri"/>
                <w:color w:val="000000"/>
                <w:sz w:val="22"/>
                <w:szCs w:val="22"/>
              </w:rPr>
            </w:pPr>
            <w:r>
              <w:rPr>
                <w:rFonts w:ascii="Calibri" w:hAnsi="Calibri" w:cs="Calibri"/>
                <w:color w:val="000000"/>
                <w:sz w:val="22"/>
                <w:szCs w:val="22"/>
              </w:rPr>
              <w:t>Aged 18 to 24</w:t>
            </w:r>
            <w:r w:rsidR="00805DD6">
              <w:rPr>
                <w:rFonts w:ascii="Calibri" w:hAnsi="Calibri" w:cs="Calibri"/>
                <w:color w:val="000000"/>
                <w:sz w:val="22"/>
                <w:szCs w:val="22"/>
              </w:rPr>
              <w:br/>
            </w:r>
            <w:r>
              <w:rPr>
                <w:rFonts w:ascii="Calibri" w:hAnsi="Calibri" w:cs="Calibri"/>
                <w:color w:val="000000"/>
                <w:sz w:val="22"/>
                <w:szCs w:val="22"/>
              </w:rPr>
              <w:t>(2013)</w:t>
            </w:r>
          </w:p>
        </w:tc>
        <w:tc>
          <w:tcPr>
            <w:tcW w:w="2013" w:type="dxa"/>
            <w:noWrap/>
            <w:hideMark/>
          </w:tcPr>
          <w:p w14:paraId="1F1D8208" w14:textId="2B412064" w:rsidR="00122D71" w:rsidRDefault="00324B5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D931E4">
              <w:rPr>
                <w:rFonts w:ascii="Calibri" w:hAnsi="Calibri" w:cs="Calibri"/>
                <w:color w:val="000000"/>
                <w:sz w:val="22"/>
                <w:szCs w:val="22"/>
              </w:rPr>
              <w:t>1989 to 1995</w:t>
            </w:r>
          </w:p>
        </w:tc>
        <w:tc>
          <w:tcPr>
            <w:tcW w:w="2013" w:type="dxa"/>
            <w:noWrap/>
            <w:hideMark/>
          </w:tcPr>
          <w:p w14:paraId="4A1241BA" w14:textId="347FEC09" w:rsidR="00122D71" w:rsidRDefault="00122D7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14.</w:t>
            </w:r>
            <w:r w:rsidR="00A47D0A">
              <w:rPr>
                <w:rFonts w:ascii="Calibri" w:hAnsi="Calibri" w:cs="Calibri"/>
                <w:color w:val="000000"/>
                <w:sz w:val="22"/>
                <w:szCs w:val="22"/>
              </w:rPr>
              <w:t>80</w:t>
            </w:r>
            <w:r w:rsidR="00C74170">
              <w:rPr>
                <w:rFonts w:ascii="Calibri" w:hAnsi="Calibri" w:cs="Calibri"/>
                <w:color w:val="000000"/>
                <w:sz w:val="22"/>
                <w:szCs w:val="22"/>
              </w:rPr>
              <w:t>%</w:t>
            </w:r>
          </w:p>
        </w:tc>
        <w:tc>
          <w:tcPr>
            <w:tcW w:w="2013" w:type="dxa"/>
            <w:noWrap/>
            <w:hideMark/>
          </w:tcPr>
          <w:p w14:paraId="397047B9" w14:textId="712A8EBD" w:rsidR="00122D71" w:rsidRDefault="00122D7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14.26</w:t>
            </w:r>
            <w:r w:rsidR="00C74170">
              <w:rPr>
                <w:rFonts w:ascii="Calibri" w:hAnsi="Calibri" w:cs="Calibri"/>
                <w:color w:val="000000"/>
                <w:sz w:val="22"/>
                <w:szCs w:val="22"/>
              </w:rPr>
              <w:t>%</w:t>
            </w:r>
          </w:p>
        </w:tc>
        <w:tc>
          <w:tcPr>
            <w:tcW w:w="2013" w:type="dxa"/>
            <w:noWrap/>
            <w:hideMark/>
          </w:tcPr>
          <w:p w14:paraId="237C652B" w14:textId="6A83FA2A" w:rsidR="00122D71" w:rsidRDefault="00122D7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15.33</w:t>
            </w:r>
            <w:r w:rsidR="00C74170">
              <w:rPr>
                <w:rFonts w:ascii="Calibri" w:hAnsi="Calibri" w:cs="Calibri"/>
                <w:color w:val="000000"/>
                <w:sz w:val="22"/>
                <w:szCs w:val="22"/>
              </w:rPr>
              <w:t>%</w:t>
            </w:r>
          </w:p>
        </w:tc>
      </w:tr>
      <w:tr w:rsidR="00D931E4" w14:paraId="54205B0F" w14:textId="77777777" w:rsidTr="00B036F5">
        <w:trPr>
          <w:cnfStyle w:val="000000010000" w:firstRow="0" w:lastRow="0" w:firstColumn="0" w:lastColumn="0" w:oddVBand="0" w:evenVBand="0" w:oddHBand="0" w:evenHBand="1"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2013" w:type="dxa"/>
            <w:hideMark/>
          </w:tcPr>
          <w:p w14:paraId="56FE8BE8" w14:textId="69A822D7" w:rsidR="00D931E4" w:rsidRDefault="00D931E4" w:rsidP="00D931E4">
            <w:pPr>
              <w:rPr>
                <w:rFonts w:ascii="Calibri" w:hAnsi="Calibri" w:cs="Calibri"/>
                <w:color w:val="000000"/>
                <w:sz w:val="22"/>
                <w:szCs w:val="22"/>
              </w:rPr>
            </w:pPr>
            <w:r>
              <w:rPr>
                <w:rFonts w:ascii="Calibri" w:hAnsi="Calibri" w:cs="Calibri"/>
                <w:color w:val="000000"/>
                <w:sz w:val="22"/>
                <w:szCs w:val="22"/>
              </w:rPr>
              <w:t>Aged 19 to 25</w:t>
            </w:r>
            <w:r w:rsidR="00805DD6">
              <w:rPr>
                <w:rFonts w:ascii="Calibri" w:hAnsi="Calibri" w:cs="Calibri"/>
                <w:color w:val="000000"/>
                <w:sz w:val="22"/>
                <w:szCs w:val="22"/>
              </w:rPr>
              <w:br/>
            </w:r>
            <w:r>
              <w:rPr>
                <w:rFonts w:ascii="Calibri" w:hAnsi="Calibri" w:cs="Calibri"/>
                <w:color w:val="000000"/>
                <w:sz w:val="22"/>
                <w:szCs w:val="22"/>
              </w:rPr>
              <w:t>(2014)</w:t>
            </w:r>
          </w:p>
        </w:tc>
        <w:tc>
          <w:tcPr>
            <w:tcW w:w="2013" w:type="dxa"/>
            <w:noWrap/>
            <w:hideMark/>
          </w:tcPr>
          <w:p w14:paraId="7FE3D68C" w14:textId="2A4EEC3D" w:rsidR="00D931E4" w:rsidRDefault="00324B59" w:rsidP="00D931E4">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D931E4">
              <w:rPr>
                <w:rFonts w:ascii="Calibri" w:hAnsi="Calibri" w:cs="Calibri"/>
                <w:color w:val="000000"/>
                <w:sz w:val="22"/>
                <w:szCs w:val="22"/>
              </w:rPr>
              <w:t>1989 to 1995</w:t>
            </w:r>
          </w:p>
        </w:tc>
        <w:tc>
          <w:tcPr>
            <w:tcW w:w="2013" w:type="dxa"/>
            <w:noWrap/>
            <w:hideMark/>
          </w:tcPr>
          <w:p w14:paraId="62AAAA60" w14:textId="051416E5" w:rsidR="00D931E4" w:rsidRDefault="00D931E4" w:rsidP="00D931E4">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19.3</w:t>
            </w:r>
            <w:r w:rsidR="00A47D0A">
              <w:rPr>
                <w:rFonts w:ascii="Calibri" w:hAnsi="Calibri" w:cs="Calibri"/>
                <w:color w:val="000000"/>
                <w:sz w:val="22"/>
                <w:szCs w:val="22"/>
              </w:rPr>
              <w:t>7</w:t>
            </w:r>
            <w:r w:rsidR="00C74170">
              <w:rPr>
                <w:rFonts w:ascii="Calibri" w:hAnsi="Calibri" w:cs="Calibri"/>
                <w:color w:val="000000"/>
                <w:sz w:val="22"/>
                <w:szCs w:val="22"/>
              </w:rPr>
              <w:t>%</w:t>
            </w:r>
          </w:p>
        </w:tc>
        <w:tc>
          <w:tcPr>
            <w:tcW w:w="2013" w:type="dxa"/>
            <w:noWrap/>
            <w:hideMark/>
          </w:tcPr>
          <w:p w14:paraId="485705E8" w14:textId="27FFEB4C" w:rsidR="00D931E4" w:rsidRDefault="00D931E4" w:rsidP="00D931E4">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18.6</w:t>
            </w:r>
            <w:r w:rsidR="00A47D0A">
              <w:rPr>
                <w:rFonts w:ascii="Calibri" w:hAnsi="Calibri" w:cs="Calibri"/>
                <w:color w:val="000000"/>
                <w:sz w:val="22"/>
                <w:szCs w:val="22"/>
              </w:rPr>
              <w:t>4</w:t>
            </w:r>
            <w:r w:rsidR="00C74170">
              <w:rPr>
                <w:rFonts w:ascii="Calibri" w:hAnsi="Calibri" w:cs="Calibri"/>
                <w:color w:val="000000"/>
                <w:sz w:val="22"/>
                <w:szCs w:val="22"/>
              </w:rPr>
              <w:t>%</w:t>
            </w:r>
          </w:p>
        </w:tc>
        <w:tc>
          <w:tcPr>
            <w:tcW w:w="2013" w:type="dxa"/>
            <w:noWrap/>
            <w:hideMark/>
          </w:tcPr>
          <w:p w14:paraId="4D8A77BD" w14:textId="547E9201" w:rsidR="00D931E4" w:rsidRDefault="00D931E4" w:rsidP="00D931E4">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20.09</w:t>
            </w:r>
            <w:r w:rsidR="00C74170">
              <w:rPr>
                <w:rFonts w:ascii="Calibri" w:hAnsi="Calibri" w:cs="Calibri"/>
                <w:color w:val="000000"/>
                <w:sz w:val="22"/>
                <w:szCs w:val="22"/>
              </w:rPr>
              <w:t>%</w:t>
            </w:r>
          </w:p>
        </w:tc>
      </w:tr>
      <w:tr w:rsidR="00D931E4" w14:paraId="378CB4D2" w14:textId="77777777" w:rsidTr="00B036F5">
        <w:trPr>
          <w:cnfStyle w:val="000000100000" w:firstRow="0" w:lastRow="0" w:firstColumn="0" w:lastColumn="0" w:oddVBand="0" w:evenVBand="0" w:oddHBand="1"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2013" w:type="dxa"/>
            <w:hideMark/>
          </w:tcPr>
          <w:p w14:paraId="785240A3" w14:textId="2046E82C" w:rsidR="00D931E4" w:rsidRDefault="00D931E4" w:rsidP="00D931E4">
            <w:pPr>
              <w:rPr>
                <w:rFonts w:ascii="Calibri" w:hAnsi="Calibri" w:cs="Calibri"/>
                <w:color w:val="000000"/>
                <w:sz w:val="22"/>
                <w:szCs w:val="22"/>
              </w:rPr>
            </w:pPr>
            <w:r>
              <w:rPr>
                <w:rFonts w:ascii="Calibri" w:hAnsi="Calibri" w:cs="Calibri"/>
                <w:color w:val="000000"/>
                <w:sz w:val="22"/>
                <w:szCs w:val="22"/>
              </w:rPr>
              <w:t>Aged 20 to 26</w:t>
            </w:r>
            <w:r w:rsidR="00805DD6">
              <w:rPr>
                <w:rFonts w:ascii="Calibri" w:hAnsi="Calibri" w:cs="Calibri"/>
                <w:color w:val="000000"/>
                <w:sz w:val="22"/>
                <w:szCs w:val="22"/>
              </w:rPr>
              <w:br/>
            </w:r>
            <w:r>
              <w:rPr>
                <w:rFonts w:ascii="Calibri" w:hAnsi="Calibri" w:cs="Calibri"/>
                <w:color w:val="000000"/>
                <w:sz w:val="22"/>
                <w:szCs w:val="22"/>
              </w:rPr>
              <w:t>(2015)</w:t>
            </w:r>
          </w:p>
        </w:tc>
        <w:tc>
          <w:tcPr>
            <w:tcW w:w="2013" w:type="dxa"/>
            <w:noWrap/>
            <w:hideMark/>
          </w:tcPr>
          <w:p w14:paraId="76AF3F83" w14:textId="2A7D1B17" w:rsidR="00D931E4" w:rsidRDefault="00324B59" w:rsidP="00D931E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D931E4">
              <w:rPr>
                <w:rFonts w:ascii="Calibri" w:hAnsi="Calibri" w:cs="Calibri"/>
                <w:color w:val="000000"/>
                <w:sz w:val="22"/>
                <w:szCs w:val="22"/>
              </w:rPr>
              <w:t>1989 to 1995</w:t>
            </w:r>
          </w:p>
        </w:tc>
        <w:tc>
          <w:tcPr>
            <w:tcW w:w="2013" w:type="dxa"/>
            <w:noWrap/>
            <w:hideMark/>
          </w:tcPr>
          <w:p w14:paraId="3C2486D1" w14:textId="5393B7B6" w:rsidR="00D931E4" w:rsidRDefault="00D931E4" w:rsidP="00D931E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23.32</w:t>
            </w:r>
            <w:r w:rsidR="00C74170">
              <w:rPr>
                <w:rFonts w:ascii="Calibri" w:hAnsi="Calibri" w:cs="Calibri"/>
                <w:color w:val="000000"/>
                <w:sz w:val="22"/>
                <w:szCs w:val="22"/>
              </w:rPr>
              <w:t>%</w:t>
            </w:r>
          </w:p>
        </w:tc>
        <w:tc>
          <w:tcPr>
            <w:tcW w:w="2013" w:type="dxa"/>
            <w:noWrap/>
            <w:hideMark/>
          </w:tcPr>
          <w:p w14:paraId="6054CE13" w14:textId="23160C67" w:rsidR="00D931E4" w:rsidRDefault="00D931E4" w:rsidP="00D931E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22.4</w:t>
            </w:r>
            <w:r w:rsidR="00A47D0A">
              <w:rPr>
                <w:rFonts w:ascii="Calibri" w:hAnsi="Calibri" w:cs="Calibri"/>
                <w:color w:val="000000"/>
                <w:sz w:val="22"/>
                <w:szCs w:val="22"/>
              </w:rPr>
              <w:t>5</w:t>
            </w:r>
            <w:r w:rsidR="00C74170">
              <w:rPr>
                <w:rFonts w:ascii="Calibri" w:hAnsi="Calibri" w:cs="Calibri"/>
                <w:color w:val="000000"/>
                <w:sz w:val="22"/>
                <w:szCs w:val="22"/>
              </w:rPr>
              <w:t>%</w:t>
            </w:r>
          </w:p>
        </w:tc>
        <w:tc>
          <w:tcPr>
            <w:tcW w:w="2013" w:type="dxa"/>
            <w:noWrap/>
            <w:hideMark/>
          </w:tcPr>
          <w:p w14:paraId="30729A0D" w14:textId="1681E549" w:rsidR="00D931E4" w:rsidRDefault="00D931E4" w:rsidP="00D931E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24.</w:t>
            </w:r>
            <w:r w:rsidR="00A47D0A">
              <w:rPr>
                <w:rFonts w:ascii="Calibri" w:hAnsi="Calibri" w:cs="Calibri"/>
                <w:color w:val="000000"/>
                <w:sz w:val="22"/>
                <w:szCs w:val="22"/>
              </w:rPr>
              <w:t>20</w:t>
            </w:r>
            <w:r w:rsidR="00C74170">
              <w:rPr>
                <w:rFonts w:ascii="Calibri" w:hAnsi="Calibri" w:cs="Calibri"/>
                <w:color w:val="000000"/>
                <w:sz w:val="22"/>
                <w:szCs w:val="22"/>
              </w:rPr>
              <w:t>%</w:t>
            </w:r>
          </w:p>
        </w:tc>
      </w:tr>
      <w:tr w:rsidR="00D931E4" w14:paraId="11546F4B" w14:textId="77777777" w:rsidTr="00B036F5">
        <w:trPr>
          <w:cnfStyle w:val="000000010000" w:firstRow="0" w:lastRow="0" w:firstColumn="0" w:lastColumn="0" w:oddVBand="0" w:evenVBand="0" w:oddHBand="0" w:evenHBand="1"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2013" w:type="dxa"/>
            <w:hideMark/>
          </w:tcPr>
          <w:p w14:paraId="2C01BCCC" w14:textId="1B1F3A89" w:rsidR="00D931E4" w:rsidRDefault="00D931E4" w:rsidP="00D931E4">
            <w:pPr>
              <w:rPr>
                <w:rFonts w:ascii="Calibri" w:hAnsi="Calibri" w:cs="Calibri"/>
                <w:color w:val="000000"/>
                <w:sz w:val="22"/>
                <w:szCs w:val="22"/>
              </w:rPr>
            </w:pPr>
            <w:r>
              <w:rPr>
                <w:rFonts w:ascii="Calibri" w:hAnsi="Calibri" w:cs="Calibri"/>
                <w:color w:val="000000"/>
                <w:sz w:val="22"/>
                <w:szCs w:val="22"/>
              </w:rPr>
              <w:t>Aged 21 to 27</w:t>
            </w:r>
            <w:r w:rsidR="00805DD6">
              <w:rPr>
                <w:rFonts w:ascii="Calibri" w:hAnsi="Calibri" w:cs="Calibri"/>
                <w:color w:val="000000"/>
                <w:sz w:val="22"/>
                <w:szCs w:val="22"/>
              </w:rPr>
              <w:br/>
            </w:r>
            <w:r>
              <w:rPr>
                <w:rFonts w:ascii="Calibri" w:hAnsi="Calibri" w:cs="Calibri"/>
                <w:color w:val="000000"/>
                <w:sz w:val="22"/>
                <w:szCs w:val="22"/>
              </w:rPr>
              <w:t>(2016)</w:t>
            </w:r>
          </w:p>
        </w:tc>
        <w:tc>
          <w:tcPr>
            <w:tcW w:w="2013" w:type="dxa"/>
            <w:noWrap/>
            <w:hideMark/>
          </w:tcPr>
          <w:p w14:paraId="04BCBA0F" w14:textId="423F0844" w:rsidR="00D931E4" w:rsidRDefault="00324B59" w:rsidP="00D931E4">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D931E4">
              <w:rPr>
                <w:rFonts w:ascii="Calibri" w:hAnsi="Calibri" w:cs="Calibri"/>
                <w:color w:val="000000"/>
                <w:sz w:val="22"/>
                <w:szCs w:val="22"/>
              </w:rPr>
              <w:t>1989 to 1995</w:t>
            </w:r>
          </w:p>
        </w:tc>
        <w:tc>
          <w:tcPr>
            <w:tcW w:w="2013" w:type="dxa"/>
            <w:noWrap/>
            <w:hideMark/>
          </w:tcPr>
          <w:p w14:paraId="573A744A" w14:textId="7B858721" w:rsidR="00D931E4" w:rsidRDefault="00D931E4" w:rsidP="00D931E4">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26.81</w:t>
            </w:r>
            <w:r w:rsidR="00C74170">
              <w:rPr>
                <w:rFonts w:ascii="Calibri" w:hAnsi="Calibri" w:cs="Calibri"/>
                <w:color w:val="000000"/>
                <w:sz w:val="22"/>
                <w:szCs w:val="22"/>
              </w:rPr>
              <w:t>%</w:t>
            </w:r>
          </w:p>
        </w:tc>
        <w:tc>
          <w:tcPr>
            <w:tcW w:w="2013" w:type="dxa"/>
            <w:noWrap/>
            <w:hideMark/>
          </w:tcPr>
          <w:p w14:paraId="788C267A" w14:textId="05C677A0" w:rsidR="00D931E4" w:rsidRDefault="00D931E4" w:rsidP="00D931E4">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25.</w:t>
            </w:r>
            <w:r w:rsidR="00A47D0A">
              <w:rPr>
                <w:rFonts w:ascii="Calibri" w:hAnsi="Calibri" w:cs="Calibri"/>
                <w:color w:val="000000"/>
                <w:sz w:val="22"/>
                <w:szCs w:val="22"/>
              </w:rPr>
              <w:t>90</w:t>
            </w:r>
            <w:r w:rsidR="00C74170">
              <w:rPr>
                <w:rFonts w:ascii="Calibri" w:hAnsi="Calibri" w:cs="Calibri"/>
                <w:color w:val="000000"/>
                <w:sz w:val="22"/>
                <w:szCs w:val="22"/>
              </w:rPr>
              <w:t>%</w:t>
            </w:r>
          </w:p>
        </w:tc>
        <w:tc>
          <w:tcPr>
            <w:tcW w:w="2013" w:type="dxa"/>
            <w:noWrap/>
            <w:hideMark/>
          </w:tcPr>
          <w:p w14:paraId="33AD103B" w14:textId="37DA6325" w:rsidR="00D931E4" w:rsidRDefault="00D931E4" w:rsidP="00D931E4">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27.7</w:t>
            </w:r>
            <w:r w:rsidR="00A47D0A">
              <w:rPr>
                <w:rFonts w:ascii="Calibri" w:hAnsi="Calibri" w:cs="Calibri"/>
                <w:color w:val="000000"/>
                <w:sz w:val="22"/>
                <w:szCs w:val="22"/>
              </w:rPr>
              <w:t>3</w:t>
            </w:r>
            <w:r w:rsidR="00C74170">
              <w:rPr>
                <w:rFonts w:ascii="Calibri" w:hAnsi="Calibri" w:cs="Calibri"/>
                <w:color w:val="000000"/>
                <w:sz w:val="22"/>
                <w:szCs w:val="22"/>
              </w:rPr>
              <w:t>%</w:t>
            </w:r>
          </w:p>
        </w:tc>
      </w:tr>
      <w:tr w:rsidR="00D931E4" w14:paraId="5AB4FBD7" w14:textId="77777777" w:rsidTr="00B036F5">
        <w:trPr>
          <w:cnfStyle w:val="000000100000" w:firstRow="0" w:lastRow="0" w:firstColumn="0" w:lastColumn="0" w:oddVBand="0" w:evenVBand="0" w:oddHBand="1"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2013" w:type="dxa"/>
            <w:hideMark/>
          </w:tcPr>
          <w:p w14:paraId="6F3E4B23" w14:textId="07BC5379" w:rsidR="00D931E4" w:rsidRDefault="00D931E4" w:rsidP="00D931E4">
            <w:pPr>
              <w:rPr>
                <w:rFonts w:ascii="Calibri" w:hAnsi="Calibri" w:cs="Calibri"/>
                <w:color w:val="000000"/>
                <w:sz w:val="22"/>
                <w:szCs w:val="22"/>
              </w:rPr>
            </w:pPr>
            <w:r>
              <w:rPr>
                <w:rFonts w:ascii="Calibri" w:hAnsi="Calibri" w:cs="Calibri"/>
                <w:color w:val="000000"/>
                <w:sz w:val="22"/>
                <w:szCs w:val="22"/>
              </w:rPr>
              <w:t>Aged 22 to 28</w:t>
            </w:r>
            <w:r w:rsidR="00805DD6">
              <w:rPr>
                <w:rFonts w:ascii="Calibri" w:hAnsi="Calibri" w:cs="Calibri"/>
                <w:color w:val="000000"/>
                <w:sz w:val="22"/>
                <w:szCs w:val="22"/>
              </w:rPr>
              <w:br/>
            </w:r>
            <w:r>
              <w:rPr>
                <w:rFonts w:ascii="Calibri" w:hAnsi="Calibri" w:cs="Calibri"/>
                <w:color w:val="000000"/>
                <w:sz w:val="22"/>
                <w:szCs w:val="22"/>
              </w:rPr>
              <w:t>(2017)</w:t>
            </w:r>
          </w:p>
        </w:tc>
        <w:tc>
          <w:tcPr>
            <w:tcW w:w="2013" w:type="dxa"/>
            <w:noWrap/>
            <w:hideMark/>
          </w:tcPr>
          <w:p w14:paraId="6EF94160" w14:textId="524100DA" w:rsidR="00D931E4" w:rsidRDefault="00324B59" w:rsidP="00D931E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D931E4">
              <w:rPr>
                <w:rFonts w:ascii="Calibri" w:hAnsi="Calibri" w:cs="Calibri"/>
                <w:color w:val="000000"/>
                <w:sz w:val="22"/>
                <w:szCs w:val="22"/>
              </w:rPr>
              <w:t>1989 to 1995</w:t>
            </w:r>
          </w:p>
        </w:tc>
        <w:tc>
          <w:tcPr>
            <w:tcW w:w="2013" w:type="dxa"/>
            <w:noWrap/>
            <w:hideMark/>
          </w:tcPr>
          <w:p w14:paraId="6B4DFA28" w14:textId="0F1EAC2D" w:rsidR="00D931E4" w:rsidRDefault="00D931E4" w:rsidP="00D931E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29.8</w:t>
            </w:r>
            <w:r w:rsidR="00A47D0A">
              <w:rPr>
                <w:rFonts w:ascii="Calibri" w:hAnsi="Calibri" w:cs="Calibri"/>
                <w:color w:val="000000"/>
                <w:sz w:val="22"/>
                <w:szCs w:val="22"/>
              </w:rPr>
              <w:t>2</w:t>
            </w:r>
            <w:r w:rsidR="00C74170">
              <w:rPr>
                <w:rFonts w:ascii="Calibri" w:hAnsi="Calibri" w:cs="Calibri"/>
                <w:color w:val="000000"/>
                <w:sz w:val="22"/>
                <w:szCs w:val="22"/>
              </w:rPr>
              <w:t>%</w:t>
            </w:r>
          </w:p>
        </w:tc>
        <w:tc>
          <w:tcPr>
            <w:tcW w:w="2013" w:type="dxa"/>
            <w:noWrap/>
            <w:hideMark/>
          </w:tcPr>
          <w:p w14:paraId="2982BB28" w14:textId="33DD4191" w:rsidR="00D931E4" w:rsidRDefault="00D931E4" w:rsidP="00D931E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28.84</w:t>
            </w:r>
            <w:r w:rsidR="00C74170">
              <w:rPr>
                <w:rFonts w:ascii="Calibri" w:hAnsi="Calibri" w:cs="Calibri"/>
                <w:color w:val="000000"/>
                <w:sz w:val="22"/>
                <w:szCs w:val="22"/>
              </w:rPr>
              <w:t>%</w:t>
            </w:r>
          </w:p>
        </w:tc>
        <w:tc>
          <w:tcPr>
            <w:tcW w:w="2013" w:type="dxa"/>
            <w:noWrap/>
            <w:hideMark/>
          </w:tcPr>
          <w:p w14:paraId="1752B34B" w14:textId="7C0043EC" w:rsidR="00D931E4" w:rsidRDefault="00D931E4" w:rsidP="00D931E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30.79</w:t>
            </w:r>
            <w:r w:rsidR="00C74170">
              <w:rPr>
                <w:rFonts w:ascii="Calibri" w:hAnsi="Calibri" w:cs="Calibri"/>
                <w:color w:val="000000"/>
                <w:sz w:val="22"/>
                <w:szCs w:val="22"/>
              </w:rPr>
              <w:t>%</w:t>
            </w:r>
          </w:p>
        </w:tc>
      </w:tr>
      <w:tr w:rsidR="00D931E4" w14:paraId="4118BD5A" w14:textId="77777777" w:rsidTr="00B036F5">
        <w:trPr>
          <w:cnfStyle w:val="000000010000" w:firstRow="0" w:lastRow="0" w:firstColumn="0" w:lastColumn="0" w:oddVBand="0" w:evenVBand="0" w:oddHBand="0" w:evenHBand="1"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2013" w:type="dxa"/>
            <w:hideMark/>
          </w:tcPr>
          <w:p w14:paraId="6C2E5EC3" w14:textId="104714B1" w:rsidR="00D931E4" w:rsidRDefault="00D931E4" w:rsidP="00D931E4">
            <w:pPr>
              <w:rPr>
                <w:rFonts w:ascii="Calibri" w:hAnsi="Calibri" w:cs="Calibri"/>
                <w:color w:val="000000"/>
                <w:sz w:val="22"/>
                <w:szCs w:val="22"/>
              </w:rPr>
            </w:pPr>
            <w:r>
              <w:rPr>
                <w:rFonts w:ascii="Calibri" w:hAnsi="Calibri" w:cs="Calibri"/>
                <w:color w:val="000000"/>
                <w:sz w:val="22"/>
                <w:szCs w:val="22"/>
              </w:rPr>
              <w:t>Aged 24 to 30</w:t>
            </w:r>
            <w:r w:rsidR="00805DD6">
              <w:rPr>
                <w:rFonts w:ascii="Calibri" w:hAnsi="Calibri" w:cs="Calibri"/>
                <w:color w:val="000000"/>
                <w:sz w:val="22"/>
                <w:szCs w:val="22"/>
              </w:rPr>
              <w:br/>
            </w:r>
            <w:r>
              <w:rPr>
                <w:rFonts w:ascii="Calibri" w:hAnsi="Calibri" w:cs="Calibri"/>
                <w:color w:val="000000"/>
                <w:sz w:val="22"/>
                <w:szCs w:val="22"/>
              </w:rPr>
              <w:t>(2019)</w:t>
            </w:r>
          </w:p>
        </w:tc>
        <w:tc>
          <w:tcPr>
            <w:tcW w:w="2013" w:type="dxa"/>
            <w:noWrap/>
            <w:hideMark/>
          </w:tcPr>
          <w:p w14:paraId="0C1ED55E" w14:textId="6A6863BB" w:rsidR="00D931E4" w:rsidRDefault="00324B59" w:rsidP="00D931E4">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D931E4">
              <w:rPr>
                <w:rFonts w:ascii="Calibri" w:hAnsi="Calibri" w:cs="Calibri"/>
                <w:color w:val="000000"/>
                <w:sz w:val="22"/>
                <w:szCs w:val="22"/>
              </w:rPr>
              <w:t>1989 to 1995</w:t>
            </w:r>
          </w:p>
        </w:tc>
        <w:tc>
          <w:tcPr>
            <w:tcW w:w="2013" w:type="dxa"/>
            <w:noWrap/>
            <w:hideMark/>
          </w:tcPr>
          <w:p w14:paraId="15EC4108" w14:textId="73590CE6" w:rsidR="00D931E4" w:rsidRDefault="00D931E4" w:rsidP="00D931E4">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33.2</w:t>
            </w:r>
            <w:r w:rsidR="00A47D0A">
              <w:rPr>
                <w:rFonts w:ascii="Calibri" w:hAnsi="Calibri" w:cs="Calibri"/>
                <w:color w:val="000000"/>
                <w:sz w:val="22"/>
                <w:szCs w:val="22"/>
              </w:rPr>
              <w:t>9</w:t>
            </w:r>
            <w:r w:rsidR="00C74170">
              <w:rPr>
                <w:rFonts w:ascii="Calibri" w:hAnsi="Calibri" w:cs="Calibri"/>
                <w:color w:val="000000"/>
                <w:sz w:val="22"/>
                <w:szCs w:val="22"/>
              </w:rPr>
              <w:t>%</w:t>
            </w:r>
          </w:p>
        </w:tc>
        <w:tc>
          <w:tcPr>
            <w:tcW w:w="2013" w:type="dxa"/>
            <w:noWrap/>
            <w:hideMark/>
          </w:tcPr>
          <w:p w14:paraId="23878721" w14:textId="2E7FA6D0" w:rsidR="00D931E4" w:rsidRDefault="00D931E4" w:rsidP="00D931E4">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32.27</w:t>
            </w:r>
            <w:r w:rsidR="00C74170">
              <w:rPr>
                <w:rFonts w:ascii="Calibri" w:hAnsi="Calibri" w:cs="Calibri"/>
                <w:color w:val="000000"/>
                <w:sz w:val="22"/>
                <w:szCs w:val="22"/>
              </w:rPr>
              <w:t>%</w:t>
            </w:r>
          </w:p>
        </w:tc>
        <w:tc>
          <w:tcPr>
            <w:tcW w:w="2013" w:type="dxa"/>
            <w:noWrap/>
            <w:hideMark/>
          </w:tcPr>
          <w:p w14:paraId="2157D1CF" w14:textId="25972632" w:rsidR="00D931E4" w:rsidRDefault="00D931E4" w:rsidP="00D931E4">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34.</w:t>
            </w:r>
            <w:r w:rsidR="00A47D0A">
              <w:rPr>
                <w:rFonts w:ascii="Calibri" w:hAnsi="Calibri" w:cs="Calibri"/>
                <w:color w:val="000000"/>
                <w:sz w:val="22"/>
                <w:szCs w:val="22"/>
              </w:rPr>
              <w:t>30</w:t>
            </w:r>
            <w:r w:rsidR="00C74170">
              <w:rPr>
                <w:rFonts w:ascii="Calibri" w:hAnsi="Calibri" w:cs="Calibri"/>
                <w:color w:val="000000"/>
                <w:sz w:val="22"/>
                <w:szCs w:val="22"/>
              </w:rPr>
              <w:t>%</w:t>
            </w:r>
          </w:p>
        </w:tc>
      </w:tr>
    </w:tbl>
    <w:p w14:paraId="7A0EC615" w14:textId="76D487CE" w:rsidR="00005E68" w:rsidRDefault="00005E68">
      <w:pPr>
        <w:spacing w:after="160" w:line="259" w:lineRule="auto"/>
        <w:rPr>
          <w:rFonts w:ascii="Arial" w:hAnsi="Arial" w:cs="Arial"/>
          <w:b/>
          <w:bCs/>
          <w:color w:val="000000"/>
          <w:szCs w:val="20"/>
        </w:rPr>
      </w:pPr>
      <w:r>
        <w:br w:type="page"/>
      </w:r>
    </w:p>
    <w:p w14:paraId="4D19B4B8" w14:textId="16CAB858" w:rsidR="009867D4" w:rsidRPr="009867D4" w:rsidRDefault="009867D4" w:rsidP="009867D4">
      <w:pPr>
        <w:pStyle w:val="H5"/>
      </w:pPr>
      <w:r w:rsidRPr="009867D4">
        <w:lastRenderedPageBreak/>
        <w:t>1973 to 1978 cohort</w:t>
      </w:r>
    </w:p>
    <w:p w14:paraId="6E36E12B" w14:textId="6933FD88" w:rsidR="009867D4" w:rsidRPr="009867D4" w:rsidRDefault="009867D4" w:rsidP="00005E68">
      <w:pPr>
        <w:pStyle w:val="BodySerif"/>
        <w:spacing w:after="240" w:afterAutospacing="0"/>
      </w:pPr>
      <w:r w:rsidRPr="009867D4">
        <w:t>The lifetime prevalence of sexual violence by a partner among women born in 1973 to 1978 increased from 1 per cent when women were aged 28 to 33 in 2006 to 14 per cent when aged 40 to 45 in 2018 (Figure </w:t>
      </w:r>
      <w:r w:rsidRPr="009867D4">
        <w:rPr>
          <w:lang w:val="en-US"/>
        </w:rPr>
        <w:t>3</w:t>
      </w:r>
      <w:r w:rsidRPr="009867D4">
        <w:t>).</w:t>
      </w:r>
    </w:p>
    <w:p w14:paraId="4A6915CC" w14:textId="0A92436B" w:rsidR="009867D4" w:rsidRPr="009867D4" w:rsidRDefault="009867D4" w:rsidP="009867D4">
      <w:pPr>
        <w:pStyle w:val="FigureTableHeading"/>
      </w:pPr>
      <w:r w:rsidRPr="009867D4">
        <w:t>Figure 3: Lifetime prevalence of sexual violence by a partner among Australian women born in 1973 to 1978</w:t>
      </w:r>
      <w:r w:rsidRPr="009867D4">
        <w:rPr>
          <w:i/>
          <w:iCs/>
          <w:noProof/>
        </w:rPr>
        <w:drawing>
          <wp:inline distT="0" distB="0" distL="0" distR="0" wp14:anchorId="6C51DD70" wp14:editId="028E8ED7">
            <wp:extent cx="6479540" cy="3363595"/>
            <wp:effectExtent l="0" t="0" r="0" b="0"/>
            <wp:docPr id="1148746609" name="Picture 107" descr="This is a graph that shows the lifetime prevalence of sexual violence by a partner among Australian women born in 1973 to 1978.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746609" name="Picture 107" descr="This is a graph that shows the lifetime prevalence of sexual violence by a partner among Australian women born in 1973 to 1978. The data in this graph is in the table belo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9540" cy="3363595"/>
                    </a:xfrm>
                    <a:prstGeom prst="rect">
                      <a:avLst/>
                    </a:prstGeom>
                    <a:noFill/>
                    <a:ln>
                      <a:noFill/>
                    </a:ln>
                  </pic:spPr>
                </pic:pic>
              </a:graphicData>
            </a:graphic>
          </wp:inline>
        </w:drawing>
      </w:r>
    </w:p>
    <w:p w14:paraId="7D502311" w14:textId="6DA52EB0" w:rsidR="00805DD6" w:rsidRDefault="00805DD6" w:rsidP="00A04882">
      <w:pPr>
        <w:pStyle w:val="TableSubheading"/>
      </w:pPr>
      <w:r>
        <w:t>Data table for figure 3</w:t>
      </w:r>
    </w:p>
    <w:tbl>
      <w:tblPr>
        <w:tblStyle w:val="ANROWSTable"/>
        <w:tblW w:w="10204" w:type="dxa"/>
        <w:tblLayout w:type="fixed"/>
        <w:tblLook w:val="04A0" w:firstRow="1" w:lastRow="0" w:firstColumn="1" w:lastColumn="0" w:noHBand="0" w:noVBand="1"/>
      </w:tblPr>
      <w:tblGrid>
        <w:gridCol w:w="2040"/>
        <w:gridCol w:w="2041"/>
        <w:gridCol w:w="2041"/>
        <w:gridCol w:w="2041"/>
        <w:gridCol w:w="2041"/>
      </w:tblGrid>
      <w:tr w:rsidR="00805DD6" w14:paraId="351CFDE4" w14:textId="77777777" w:rsidTr="00A572C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40" w:type="dxa"/>
            <w:noWrap/>
            <w:hideMark/>
          </w:tcPr>
          <w:p w14:paraId="3B2B97B9" w14:textId="39923C9C" w:rsidR="00805DD6" w:rsidRPr="00805DD6" w:rsidRDefault="00805DD6">
            <w:pPr>
              <w:rPr>
                <w:rFonts w:ascii="Calibri" w:hAnsi="Calibri" w:cs="Calibri"/>
                <w:sz w:val="22"/>
                <w:szCs w:val="22"/>
              </w:rPr>
            </w:pPr>
            <w:r>
              <w:rPr>
                <w:rFonts w:ascii="Calibri" w:hAnsi="Calibri" w:cs="Calibri"/>
                <w:sz w:val="22"/>
                <w:szCs w:val="22"/>
              </w:rPr>
              <w:t>S</w:t>
            </w:r>
            <w:r w:rsidRPr="00805DD6">
              <w:rPr>
                <w:rFonts w:ascii="Calibri" w:hAnsi="Calibri" w:cs="Calibri"/>
                <w:sz w:val="22"/>
                <w:szCs w:val="22"/>
              </w:rPr>
              <w:t>urvey</w:t>
            </w:r>
          </w:p>
        </w:tc>
        <w:tc>
          <w:tcPr>
            <w:tcW w:w="2041" w:type="dxa"/>
            <w:noWrap/>
            <w:hideMark/>
          </w:tcPr>
          <w:p w14:paraId="49306C9A" w14:textId="43C0DB42" w:rsidR="00805DD6" w:rsidRPr="00805DD6" w:rsidRDefault="00805DD6">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C</w:t>
            </w:r>
            <w:r w:rsidRPr="00805DD6">
              <w:rPr>
                <w:rFonts w:ascii="Calibri" w:hAnsi="Calibri" w:cs="Calibri"/>
                <w:sz w:val="22"/>
                <w:szCs w:val="22"/>
              </w:rPr>
              <w:t>ohort</w:t>
            </w:r>
          </w:p>
        </w:tc>
        <w:tc>
          <w:tcPr>
            <w:tcW w:w="2041" w:type="dxa"/>
            <w:noWrap/>
            <w:hideMark/>
          </w:tcPr>
          <w:p w14:paraId="61C33911" w14:textId="6A150F49" w:rsidR="00805DD6" w:rsidRPr="00805DD6" w:rsidRDefault="00805DD6">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P</w:t>
            </w:r>
            <w:r w:rsidRPr="00805DD6">
              <w:rPr>
                <w:rFonts w:ascii="Calibri" w:hAnsi="Calibri" w:cs="Calibri"/>
                <w:sz w:val="22"/>
                <w:szCs w:val="22"/>
              </w:rPr>
              <w:t>rev</w:t>
            </w:r>
            <w:r>
              <w:rPr>
                <w:rFonts w:ascii="Calibri" w:hAnsi="Calibri" w:cs="Calibri"/>
                <w:sz w:val="22"/>
                <w:szCs w:val="22"/>
              </w:rPr>
              <w:t>alence</w:t>
            </w:r>
          </w:p>
        </w:tc>
        <w:tc>
          <w:tcPr>
            <w:tcW w:w="2041" w:type="dxa"/>
            <w:noWrap/>
            <w:hideMark/>
          </w:tcPr>
          <w:p w14:paraId="19713B50" w14:textId="67C1FF1A" w:rsidR="00805DD6" w:rsidRPr="00805DD6" w:rsidRDefault="00805DD6">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041" w:type="dxa"/>
            <w:noWrap/>
            <w:hideMark/>
          </w:tcPr>
          <w:p w14:paraId="27FD2263" w14:textId="32C7F1E2" w:rsidR="00805DD6" w:rsidRPr="00805DD6" w:rsidRDefault="00805DD6">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805DD6" w14:paraId="719F0666" w14:textId="77777777" w:rsidTr="00B036F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40" w:type="dxa"/>
            <w:hideMark/>
          </w:tcPr>
          <w:p w14:paraId="3444EA12" w14:textId="77777777" w:rsidR="00805DD6" w:rsidRDefault="00805DD6">
            <w:pPr>
              <w:rPr>
                <w:rFonts w:ascii="Calibri" w:hAnsi="Calibri" w:cs="Calibri"/>
                <w:color w:val="000000"/>
                <w:sz w:val="22"/>
                <w:szCs w:val="22"/>
              </w:rPr>
            </w:pPr>
            <w:r>
              <w:rPr>
                <w:rFonts w:ascii="Calibri" w:hAnsi="Calibri" w:cs="Calibri"/>
                <w:color w:val="000000"/>
                <w:sz w:val="22"/>
                <w:szCs w:val="22"/>
              </w:rPr>
              <w:t>Aged 28 to 33</w:t>
            </w:r>
            <w:r>
              <w:rPr>
                <w:rFonts w:ascii="Calibri" w:hAnsi="Calibri" w:cs="Calibri"/>
                <w:color w:val="000000"/>
                <w:sz w:val="22"/>
                <w:szCs w:val="22"/>
              </w:rPr>
              <w:br/>
              <w:t>(2006)</w:t>
            </w:r>
          </w:p>
        </w:tc>
        <w:tc>
          <w:tcPr>
            <w:tcW w:w="2041" w:type="dxa"/>
            <w:noWrap/>
            <w:hideMark/>
          </w:tcPr>
          <w:p w14:paraId="3FCB8C62" w14:textId="4212DE83" w:rsidR="00805DD6" w:rsidRDefault="005C1AD5" w:rsidP="00805D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805DD6">
              <w:rPr>
                <w:rFonts w:ascii="Calibri" w:hAnsi="Calibri" w:cs="Calibri"/>
                <w:color w:val="000000"/>
                <w:sz w:val="22"/>
                <w:szCs w:val="22"/>
              </w:rPr>
              <w:t>1973 to 1978</w:t>
            </w:r>
          </w:p>
        </w:tc>
        <w:tc>
          <w:tcPr>
            <w:tcW w:w="2041" w:type="dxa"/>
            <w:noWrap/>
            <w:hideMark/>
          </w:tcPr>
          <w:p w14:paraId="7ED56E34" w14:textId="62AE778A" w:rsidR="00805DD6" w:rsidRDefault="00805D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1.29</w:t>
            </w:r>
            <w:r w:rsidR="0088794A">
              <w:rPr>
                <w:rFonts w:ascii="Calibri" w:hAnsi="Calibri" w:cs="Calibri"/>
                <w:color w:val="000000"/>
                <w:sz w:val="22"/>
                <w:szCs w:val="22"/>
              </w:rPr>
              <w:t>%</w:t>
            </w:r>
          </w:p>
        </w:tc>
        <w:tc>
          <w:tcPr>
            <w:tcW w:w="2041" w:type="dxa"/>
            <w:noWrap/>
            <w:hideMark/>
          </w:tcPr>
          <w:p w14:paraId="5CF1C297" w14:textId="16FB7CF3" w:rsidR="00805DD6" w:rsidRDefault="00805D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1.06</w:t>
            </w:r>
            <w:r w:rsidR="0088794A">
              <w:rPr>
                <w:rFonts w:ascii="Calibri" w:hAnsi="Calibri" w:cs="Calibri"/>
                <w:color w:val="000000"/>
                <w:sz w:val="22"/>
                <w:szCs w:val="22"/>
              </w:rPr>
              <w:t>%</w:t>
            </w:r>
          </w:p>
        </w:tc>
        <w:tc>
          <w:tcPr>
            <w:tcW w:w="2041" w:type="dxa"/>
            <w:noWrap/>
            <w:hideMark/>
          </w:tcPr>
          <w:p w14:paraId="41C304E1" w14:textId="1387E46D" w:rsidR="00805DD6" w:rsidRDefault="00805D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1.52</w:t>
            </w:r>
            <w:r w:rsidR="0088794A">
              <w:rPr>
                <w:rFonts w:ascii="Calibri" w:hAnsi="Calibri" w:cs="Calibri"/>
                <w:color w:val="000000"/>
                <w:sz w:val="22"/>
                <w:szCs w:val="22"/>
              </w:rPr>
              <w:t>%</w:t>
            </w:r>
          </w:p>
        </w:tc>
      </w:tr>
      <w:tr w:rsidR="00805DD6" w14:paraId="456AB6D9" w14:textId="77777777" w:rsidTr="00B036F5">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40" w:type="dxa"/>
            <w:hideMark/>
          </w:tcPr>
          <w:p w14:paraId="7CC56F03" w14:textId="77777777" w:rsidR="00805DD6" w:rsidRDefault="00805DD6">
            <w:pPr>
              <w:rPr>
                <w:rFonts w:ascii="Calibri" w:hAnsi="Calibri" w:cs="Calibri"/>
                <w:color w:val="000000"/>
                <w:sz w:val="22"/>
                <w:szCs w:val="22"/>
              </w:rPr>
            </w:pPr>
            <w:r>
              <w:rPr>
                <w:rFonts w:ascii="Calibri" w:hAnsi="Calibri" w:cs="Calibri"/>
                <w:color w:val="000000"/>
                <w:sz w:val="22"/>
                <w:szCs w:val="22"/>
              </w:rPr>
              <w:t>Aged 31 to 36</w:t>
            </w:r>
            <w:r>
              <w:rPr>
                <w:rFonts w:ascii="Calibri" w:hAnsi="Calibri" w:cs="Calibri"/>
                <w:color w:val="000000"/>
                <w:sz w:val="22"/>
                <w:szCs w:val="22"/>
              </w:rPr>
              <w:br/>
              <w:t>(2009)</w:t>
            </w:r>
          </w:p>
        </w:tc>
        <w:tc>
          <w:tcPr>
            <w:tcW w:w="2041" w:type="dxa"/>
            <w:noWrap/>
            <w:hideMark/>
          </w:tcPr>
          <w:p w14:paraId="77EA49AA" w14:textId="79D933A8" w:rsidR="00805DD6" w:rsidRDefault="005C1AD5" w:rsidP="00805DD6">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805DD6">
              <w:rPr>
                <w:rFonts w:ascii="Calibri" w:hAnsi="Calibri" w:cs="Calibri"/>
                <w:color w:val="000000"/>
                <w:sz w:val="22"/>
                <w:szCs w:val="22"/>
              </w:rPr>
              <w:t>1973 to 1978</w:t>
            </w:r>
          </w:p>
        </w:tc>
        <w:tc>
          <w:tcPr>
            <w:tcW w:w="2041" w:type="dxa"/>
            <w:noWrap/>
            <w:hideMark/>
          </w:tcPr>
          <w:p w14:paraId="7218F358" w14:textId="7D0EA0B0" w:rsidR="00805DD6" w:rsidRDefault="00805DD6">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7.11</w:t>
            </w:r>
            <w:r w:rsidR="0088794A">
              <w:rPr>
                <w:rFonts w:ascii="Calibri" w:hAnsi="Calibri" w:cs="Calibri"/>
                <w:color w:val="000000"/>
                <w:sz w:val="22"/>
                <w:szCs w:val="22"/>
              </w:rPr>
              <w:t>%</w:t>
            </w:r>
          </w:p>
        </w:tc>
        <w:tc>
          <w:tcPr>
            <w:tcW w:w="2041" w:type="dxa"/>
            <w:noWrap/>
            <w:hideMark/>
          </w:tcPr>
          <w:p w14:paraId="423C6916" w14:textId="3FC20E75" w:rsidR="00805DD6" w:rsidRDefault="00805DD6">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6.55</w:t>
            </w:r>
            <w:r w:rsidR="0088794A">
              <w:rPr>
                <w:rFonts w:ascii="Calibri" w:hAnsi="Calibri" w:cs="Calibri"/>
                <w:color w:val="000000"/>
                <w:sz w:val="22"/>
                <w:szCs w:val="22"/>
              </w:rPr>
              <w:t>%</w:t>
            </w:r>
          </w:p>
        </w:tc>
        <w:tc>
          <w:tcPr>
            <w:tcW w:w="2041" w:type="dxa"/>
            <w:noWrap/>
            <w:hideMark/>
          </w:tcPr>
          <w:p w14:paraId="22983D0C" w14:textId="3F6A21AA" w:rsidR="00805DD6" w:rsidRDefault="00805DD6">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7.67</w:t>
            </w:r>
            <w:r w:rsidR="0088794A">
              <w:rPr>
                <w:rFonts w:ascii="Calibri" w:hAnsi="Calibri" w:cs="Calibri"/>
                <w:color w:val="000000"/>
                <w:sz w:val="22"/>
                <w:szCs w:val="22"/>
              </w:rPr>
              <w:t>%</w:t>
            </w:r>
          </w:p>
        </w:tc>
      </w:tr>
      <w:tr w:rsidR="00805DD6" w14:paraId="7B3D6194" w14:textId="77777777" w:rsidTr="00B036F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40" w:type="dxa"/>
            <w:hideMark/>
          </w:tcPr>
          <w:p w14:paraId="29F5733B" w14:textId="77777777" w:rsidR="00805DD6" w:rsidRDefault="00805DD6" w:rsidP="00805DD6">
            <w:pPr>
              <w:rPr>
                <w:rFonts w:ascii="Calibri" w:hAnsi="Calibri" w:cs="Calibri"/>
                <w:color w:val="000000"/>
                <w:sz w:val="22"/>
                <w:szCs w:val="22"/>
              </w:rPr>
            </w:pPr>
            <w:r>
              <w:rPr>
                <w:rFonts w:ascii="Calibri" w:hAnsi="Calibri" w:cs="Calibri"/>
                <w:color w:val="000000"/>
                <w:sz w:val="22"/>
                <w:szCs w:val="22"/>
              </w:rPr>
              <w:t>Aged 34 to 39</w:t>
            </w:r>
            <w:r>
              <w:rPr>
                <w:rFonts w:ascii="Calibri" w:hAnsi="Calibri" w:cs="Calibri"/>
                <w:color w:val="000000"/>
                <w:sz w:val="22"/>
                <w:szCs w:val="22"/>
              </w:rPr>
              <w:br/>
              <w:t>(2012)</w:t>
            </w:r>
          </w:p>
        </w:tc>
        <w:tc>
          <w:tcPr>
            <w:tcW w:w="2041" w:type="dxa"/>
            <w:noWrap/>
            <w:hideMark/>
          </w:tcPr>
          <w:p w14:paraId="1E4A4DB3" w14:textId="6FE47BD3" w:rsidR="00805DD6" w:rsidRDefault="005C1AD5" w:rsidP="00805D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805DD6" w:rsidRPr="00C03B63">
              <w:rPr>
                <w:rFonts w:ascii="Calibri" w:hAnsi="Calibri" w:cs="Calibri"/>
                <w:color w:val="000000"/>
                <w:sz w:val="22"/>
                <w:szCs w:val="22"/>
              </w:rPr>
              <w:t>1973 to 1978</w:t>
            </w:r>
          </w:p>
        </w:tc>
        <w:tc>
          <w:tcPr>
            <w:tcW w:w="2041" w:type="dxa"/>
            <w:noWrap/>
            <w:hideMark/>
          </w:tcPr>
          <w:p w14:paraId="2393916A" w14:textId="76DAF6C8" w:rsidR="00805DD6" w:rsidRDefault="00805DD6" w:rsidP="00805D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9.61</w:t>
            </w:r>
            <w:r w:rsidR="0088794A">
              <w:rPr>
                <w:rFonts w:ascii="Calibri" w:hAnsi="Calibri" w:cs="Calibri"/>
                <w:color w:val="000000"/>
                <w:sz w:val="22"/>
                <w:szCs w:val="22"/>
              </w:rPr>
              <w:t>%</w:t>
            </w:r>
          </w:p>
        </w:tc>
        <w:tc>
          <w:tcPr>
            <w:tcW w:w="2041" w:type="dxa"/>
            <w:noWrap/>
            <w:hideMark/>
          </w:tcPr>
          <w:p w14:paraId="6F3E4AA0" w14:textId="66E4B1F4" w:rsidR="00805DD6" w:rsidRDefault="00805DD6" w:rsidP="00805D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8.97</w:t>
            </w:r>
            <w:r w:rsidR="0088794A">
              <w:rPr>
                <w:rFonts w:ascii="Calibri" w:hAnsi="Calibri" w:cs="Calibri"/>
                <w:color w:val="000000"/>
                <w:sz w:val="22"/>
                <w:szCs w:val="22"/>
              </w:rPr>
              <w:t>%</w:t>
            </w:r>
          </w:p>
        </w:tc>
        <w:tc>
          <w:tcPr>
            <w:tcW w:w="2041" w:type="dxa"/>
            <w:noWrap/>
            <w:hideMark/>
          </w:tcPr>
          <w:p w14:paraId="43C1C207" w14:textId="21CE2A3D" w:rsidR="00805DD6" w:rsidRDefault="00805DD6" w:rsidP="00805D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10.26</w:t>
            </w:r>
            <w:r w:rsidR="0088794A">
              <w:rPr>
                <w:rFonts w:ascii="Calibri" w:hAnsi="Calibri" w:cs="Calibri"/>
                <w:color w:val="000000"/>
                <w:sz w:val="22"/>
                <w:szCs w:val="22"/>
              </w:rPr>
              <w:t>%</w:t>
            </w:r>
          </w:p>
        </w:tc>
      </w:tr>
      <w:tr w:rsidR="00805DD6" w14:paraId="6EAC532D" w14:textId="77777777" w:rsidTr="00B036F5">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40" w:type="dxa"/>
            <w:hideMark/>
          </w:tcPr>
          <w:p w14:paraId="7CD55F33" w14:textId="77777777" w:rsidR="00805DD6" w:rsidRDefault="00805DD6" w:rsidP="00805DD6">
            <w:pPr>
              <w:rPr>
                <w:rFonts w:ascii="Calibri" w:hAnsi="Calibri" w:cs="Calibri"/>
                <w:color w:val="000000"/>
                <w:sz w:val="22"/>
                <w:szCs w:val="22"/>
              </w:rPr>
            </w:pPr>
            <w:r>
              <w:rPr>
                <w:rFonts w:ascii="Calibri" w:hAnsi="Calibri" w:cs="Calibri"/>
                <w:color w:val="000000"/>
                <w:sz w:val="22"/>
                <w:szCs w:val="22"/>
              </w:rPr>
              <w:t>Aged 37 to 42</w:t>
            </w:r>
            <w:r>
              <w:rPr>
                <w:rFonts w:ascii="Calibri" w:hAnsi="Calibri" w:cs="Calibri"/>
                <w:color w:val="000000"/>
                <w:sz w:val="22"/>
                <w:szCs w:val="22"/>
              </w:rPr>
              <w:br/>
              <w:t>(2015)</w:t>
            </w:r>
          </w:p>
        </w:tc>
        <w:tc>
          <w:tcPr>
            <w:tcW w:w="2041" w:type="dxa"/>
            <w:noWrap/>
            <w:hideMark/>
          </w:tcPr>
          <w:p w14:paraId="6F3D7092" w14:textId="4DA1BD5B" w:rsidR="00805DD6" w:rsidRDefault="005C1AD5" w:rsidP="00805DD6">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805DD6" w:rsidRPr="00C03B63">
              <w:rPr>
                <w:rFonts w:ascii="Calibri" w:hAnsi="Calibri" w:cs="Calibri"/>
                <w:color w:val="000000"/>
                <w:sz w:val="22"/>
                <w:szCs w:val="22"/>
              </w:rPr>
              <w:t>1973 to 1978</w:t>
            </w:r>
          </w:p>
        </w:tc>
        <w:tc>
          <w:tcPr>
            <w:tcW w:w="2041" w:type="dxa"/>
            <w:noWrap/>
            <w:hideMark/>
          </w:tcPr>
          <w:p w14:paraId="23149643" w14:textId="32EF7EAF" w:rsidR="00805DD6" w:rsidRDefault="00805DD6" w:rsidP="00805DD6">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11.90</w:t>
            </w:r>
            <w:r w:rsidR="0088794A">
              <w:rPr>
                <w:rFonts w:ascii="Calibri" w:hAnsi="Calibri" w:cs="Calibri"/>
                <w:color w:val="000000"/>
                <w:sz w:val="22"/>
                <w:szCs w:val="22"/>
              </w:rPr>
              <w:t>%</w:t>
            </w:r>
          </w:p>
        </w:tc>
        <w:tc>
          <w:tcPr>
            <w:tcW w:w="2041" w:type="dxa"/>
            <w:noWrap/>
            <w:hideMark/>
          </w:tcPr>
          <w:p w14:paraId="67D560AE" w14:textId="3794D703" w:rsidR="00805DD6" w:rsidRDefault="00805DD6" w:rsidP="00805DD6">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11.15</w:t>
            </w:r>
            <w:r w:rsidR="0088794A">
              <w:rPr>
                <w:rFonts w:ascii="Calibri" w:hAnsi="Calibri" w:cs="Calibri"/>
                <w:color w:val="000000"/>
                <w:sz w:val="22"/>
                <w:szCs w:val="22"/>
              </w:rPr>
              <w:t>%</w:t>
            </w:r>
          </w:p>
        </w:tc>
        <w:tc>
          <w:tcPr>
            <w:tcW w:w="2041" w:type="dxa"/>
            <w:noWrap/>
            <w:hideMark/>
          </w:tcPr>
          <w:p w14:paraId="7FEAD2F7" w14:textId="4912BD3B" w:rsidR="00805DD6" w:rsidRDefault="00805DD6" w:rsidP="00805DD6">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12.65</w:t>
            </w:r>
            <w:r w:rsidR="0088794A">
              <w:rPr>
                <w:rFonts w:ascii="Calibri" w:hAnsi="Calibri" w:cs="Calibri"/>
                <w:color w:val="000000"/>
                <w:sz w:val="22"/>
                <w:szCs w:val="22"/>
              </w:rPr>
              <w:t>%</w:t>
            </w:r>
          </w:p>
        </w:tc>
      </w:tr>
      <w:tr w:rsidR="00805DD6" w14:paraId="22639EB1" w14:textId="77777777" w:rsidTr="00B036F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40" w:type="dxa"/>
            <w:hideMark/>
          </w:tcPr>
          <w:p w14:paraId="63FFD284" w14:textId="77777777" w:rsidR="00805DD6" w:rsidRDefault="00805DD6" w:rsidP="00805DD6">
            <w:pPr>
              <w:rPr>
                <w:rFonts w:ascii="Calibri" w:hAnsi="Calibri" w:cs="Calibri"/>
                <w:color w:val="000000"/>
                <w:sz w:val="22"/>
                <w:szCs w:val="22"/>
              </w:rPr>
            </w:pPr>
            <w:r>
              <w:rPr>
                <w:rFonts w:ascii="Calibri" w:hAnsi="Calibri" w:cs="Calibri"/>
                <w:color w:val="000000"/>
                <w:sz w:val="22"/>
                <w:szCs w:val="22"/>
              </w:rPr>
              <w:t>Aged 40 to 45</w:t>
            </w:r>
            <w:r>
              <w:rPr>
                <w:rFonts w:ascii="Calibri" w:hAnsi="Calibri" w:cs="Calibri"/>
                <w:color w:val="000000"/>
                <w:sz w:val="22"/>
                <w:szCs w:val="22"/>
              </w:rPr>
              <w:br/>
              <w:t>(2018)</w:t>
            </w:r>
          </w:p>
        </w:tc>
        <w:tc>
          <w:tcPr>
            <w:tcW w:w="2041" w:type="dxa"/>
            <w:noWrap/>
            <w:hideMark/>
          </w:tcPr>
          <w:p w14:paraId="6191B139" w14:textId="280138B1" w:rsidR="00805DD6" w:rsidRDefault="005C1AD5" w:rsidP="00805D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805DD6" w:rsidRPr="00C03B63">
              <w:rPr>
                <w:rFonts w:ascii="Calibri" w:hAnsi="Calibri" w:cs="Calibri"/>
                <w:color w:val="000000"/>
                <w:sz w:val="22"/>
                <w:szCs w:val="22"/>
              </w:rPr>
              <w:t>1973 to 1978</w:t>
            </w:r>
          </w:p>
        </w:tc>
        <w:tc>
          <w:tcPr>
            <w:tcW w:w="2041" w:type="dxa"/>
            <w:noWrap/>
            <w:hideMark/>
          </w:tcPr>
          <w:p w14:paraId="2D48B5BE" w14:textId="4592D4C9" w:rsidR="00805DD6" w:rsidRDefault="00805DD6" w:rsidP="00805D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14.44</w:t>
            </w:r>
            <w:r w:rsidR="0088794A">
              <w:rPr>
                <w:rFonts w:ascii="Calibri" w:hAnsi="Calibri" w:cs="Calibri"/>
                <w:color w:val="000000"/>
                <w:sz w:val="22"/>
                <w:szCs w:val="22"/>
              </w:rPr>
              <w:t>%</w:t>
            </w:r>
          </w:p>
        </w:tc>
        <w:tc>
          <w:tcPr>
            <w:tcW w:w="2041" w:type="dxa"/>
            <w:noWrap/>
            <w:hideMark/>
          </w:tcPr>
          <w:p w14:paraId="5971124A" w14:textId="1310CDE2" w:rsidR="00805DD6" w:rsidRDefault="00805DD6" w:rsidP="00805D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13.62</w:t>
            </w:r>
            <w:r w:rsidR="0088794A">
              <w:rPr>
                <w:rFonts w:ascii="Calibri" w:hAnsi="Calibri" w:cs="Calibri"/>
                <w:color w:val="000000"/>
                <w:sz w:val="22"/>
                <w:szCs w:val="22"/>
              </w:rPr>
              <w:t>%</w:t>
            </w:r>
          </w:p>
        </w:tc>
        <w:tc>
          <w:tcPr>
            <w:tcW w:w="2041" w:type="dxa"/>
            <w:noWrap/>
            <w:hideMark/>
          </w:tcPr>
          <w:p w14:paraId="61D779AC" w14:textId="026306AB" w:rsidR="00805DD6" w:rsidRDefault="00805DD6" w:rsidP="00805D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15.25</w:t>
            </w:r>
            <w:r w:rsidR="0088794A">
              <w:rPr>
                <w:rFonts w:ascii="Calibri" w:hAnsi="Calibri" w:cs="Calibri"/>
                <w:color w:val="000000"/>
                <w:sz w:val="22"/>
                <w:szCs w:val="22"/>
              </w:rPr>
              <w:t>%</w:t>
            </w:r>
          </w:p>
        </w:tc>
      </w:tr>
    </w:tbl>
    <w:p w14:paraId="4AE59FDB" w14:textId="525AB7F5" w:rsidR="00005E68" w:rsidRDefault="00005E68">
      <w:pPr>
        <w:spacing w:after="160" w:line="259" w:lineRule="auto"/>
        <w:rPr>
          <w:rFonts w:ascii="Arial" w:hAnsi="Arial" w:cs="Arial"/>
          <w:b/>
          <w:bCs/>
          <w:color w:val="000000"/>
          <w:sz w:val="26"/>
          <w:szCs w:val="23"/>
        </w:rPr>
      </w:pPr>
      <w:r>
        <w:br w:type="page"/>
      </w:r>
    </w:p>
    <w:p w14:paraId="3C761198" w14:textId="23D203B9" w:rsidR="009867D4" w:rsidRPr="009867D4" w:rsidRDefault="009867D4" w:rsidP="009867D4">
      <w:pPr>
        <w:pStyle w:val="H4"/>
      </w:pPr>
      <w:r w:rsidRPr="009867D4">
        <w:lastRenderedPageBreak/>
        <w:t>Sexual violence during adulthood</w:t>
      </w:r>
      <w:r w:rsidR="00311F82" w:rsidRPr="00311F82">
        <w:rPr>
          <w:rStyle w:val="Superscript"/>
        </w:rPr>
        <w:t xml:space="preserve"> </w:t>
      </w:r>
      <w:r w:rsidR="00F362E4">
        <w:rPr>
          <w:rStyle w:val="FootnoteReference"/>
          <w:sz w:val="20"/>
          <w:szCs w:val="48"/>
        </w:rPr>
        <w:footnoteReference w:id="4"/>
      </w:r>
    </w:p>
    <w:p w14:paraId="188DCFEF" w14:textId="7FC297DA" w:rsidR="009867D4" w:rsidRPr="009867D4" w:rsidRDefault="009867D4" w:rsidP="009867D4">
      <w:pPr>
        <w:pStyle w:val="H5"/>
      </w:pPr>
      <w:r w:rsidRPr="009867D4">
        <w:t>1989 to 1995 cohort</w:t>
      </w:r>
    </w:p>
    <w:p w14:paraId="136EC3E4" w14:textId="67487D2E" w:rsidR="009867D4" w:rsidRPr="009867D4" w:rsidRDefault="009867D4" w:rsidP="009867D4">
      <w:pPr>
        <w:pStyle w:val="BodySerif"/>
      </w:pPr>
      <w:r w:rsidRPr="009867D4">
        <w:t>Approximately one in five women (18%) aged 18 to 24 in 2013 had experienced sexual violence in adulthood (Figure </w:t>
      </w:r>
      <w:r w:rsidRPr="009867D4">
        <w:rPr>
          <w:lang w:val="en-US"/>
        </w:rPr>
        <w:t>4</w:t>
      </w:r>
      <w:r w:rsidRPr="009867D4">
        <w:t>). This prevalence increased over time to 39 per cent in 2019 when women were aged 24 to 30.</w:t>
      </w:r>
    </w:p>
    <w:p w14:paraId="1B5DC0EC" w14:textId="62F738A2" w:rsidR="009867D4" w:rsidRPr="009867D4" w:rsidRDefault="009867D4" w:rsidP="009867D4">
      <w:pPr>
        <w:pStyle w:val="FigureTableHeading"/>
      </w:pPr>
      <w:r w:rsidRPr="009867D4">
        <w:t>Figure 4: Prevalence of sexual violence experienced during adulthood among women born in 1989 to 1995</w:t>
      </w:r>
    </w:p>
    <w:p w14:paraId="76BECEF6" w14:textId="41448069" w:rsidR="009867D4" w:rsidRPr="009867D4" w:rsidRDefault="009867D4" w:rsidP="009867D4">
      <w:pPr>
        <w:pStyle w:val="BodySerif"/>
      </w:pPr>
      <w:r w:rsidRPr="009867D4">
        <w:rPr>
          <w:noProof/>
          <w:lang w:val="en-US"/>
        </w:rPr>
        <w:drawing>
          <wp:inline distT="0" distB="0" distL="0" distR="0" wp14:anchorId="1BA90C33" wp14:editId="601EC1CB">
            <wp:extent cx="6479540" cy="2444115"/>
            <wp:effectExtent l="0" t="0" r="0" b="0"/>
            <wp:docPr id="1297476626" name="Picture 106" descr="This is a graph that shows the lifetime prevalence of sexual violence by a partner among Australian women born in 1989 to 1995.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76626" name="Picture 106" descr="This is a graph that shows the lifetime prevalence of sexual violence by a partner among Australian women born in 1989 to 1995. The data in this graph is in the table below."/>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9540" cy="2444115"/>
                    </a:xfrm>
                    <a:prstGeom prst="rect">
                      <a:avLst/>
                    </a:prstGeom>
                    <a:noFill/>
                    <a:ln>
                      <a:noFill/>
                    </a:ln>
                  </pic:spPr>
                </pic:pic>
              </a:graphicData>
            </a:graphic>
          </wp:inline>
        </w:drawing>
      </w:r>
    </w:p>
    <w:p w14:paraId="2C91B925" w14:textId="2C366319" w:rsidR="00A84AD6" w:rsidRDefault="00A84AD6" w:rsidP="00A04882">
      <w:pPr>
        <w:pStyle w:val="TableSubheading"/>
      </w:pPr>
      <w:r>
        <w:t>Data table for figure 4</w:t>
      </w:r>
    </w:p>
    <w:tbl>
      <w:tblPr>
        <w:tblStyle w:val="ANROWSTable"/>
        <w:tblW w:w="10065" w:type="dxa"/>
        <w:tblLayout w:type="fixed"/>
        <w:tblLook w:val="04A0" w:firstRow="1" w:lastRow="0" w:firstColumn="1" w:lastColumn="0" w:noHBand="0" w:noVBand="1"/>
      </w:tblPr>
      <w:tblGrid>
        <w:gridCol w:w="2013"/>
        <w:gridCol w:w="2013"/>
        <w:gridCol w:w="2013"/>
        <w:gridCol w:w="2013"/>
        <w:gridCol w:w="2013"/>
      </w:tblGrid>
      <w:tr w:rsidR="00A84AD6" w14:paraId="7ABA9BE7" w14:textId="77777777" w:rsidTr="00A572C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13" w:type="dxa"/>
            <w:noWrap/>
            <w:hideMark/>
          </w:tcPr>
          <w:p w14:paraId="4BC14CC8" w14:textId="62ACF40B" w:rsidR="00A84AD6" w:rsidRPr="00A84AD6" w:rsidRDefault="00A84AD6" w:rsidP="00A84AD6">
            <w:pPr>
              <w:rPr>
                <w:rFonts w:ascii="Calibri" w:hAnsi="Calibri" w:cs="Calibri"/>
                <w:sz w:val="22"/>
                <w:szCs w:val="22"/>
              </w:rPr>
            </w:pPr>
            <w:bookmarkStart w:id="25" w:name="_Hlk189128990"/>
            <w:r>
              <w:rPr>
                <w:rFonts w:ascii="Calibri" w:hAnsi="Calibri" w:cs="Calibri"/>
                <w:sz w:val="22"/>
                <w:szCs w:val="22"/>
              </w:rPr>
              <w:t>S</w:t>
            </w:r>
            <w:r w:rsidRPr="00A84AD6">
              <w:rPr>
                <w:rFonts w:ascii="Calibri" w:hAnsi="Calibri" w:cs="Calibri"/>
                <w:sz w:val="22"/>
                <w:szCs w:val="22"/>
              </w:rPr>
              <w:t>urvey</w:t>
            </w:r>
          </w:p>
        </w:tc>
        <w:tc>
          <w:tcPr>
            <w:tcW w:w="2013" w:type="dxa"/>
            <w:noWrap/>
            <w:hideMark/>
          </w:tcPr>
          <w:p w14:paraId="38D1CEC6" w14:textId="4DC188D3" w:rsidR="00A84AD6" w:rsidRPr="00A84AD6" w:rsidRDefault="00A84AD6" w:rsidP="00A84AD6">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C</w:t>
            </w:r>
            <w:r w:rsidRPr="00A84AD6">
              <w:rPr>
                <w:rFonts w:ascii="Calibri" w:hAnsi="Calibri" w:cs="Calibri"/>
                <w:sz w:val="22"/>
                <w:szCs w:val="22"/>
              </w:rPr>
              <w:t>ohort</w:t>
            </w:r>
          </w:p>
        </w:tc>
        <w:tc>
          <w:tcPr>
            <w:tcW w:w="2013" w:type="dxa"/>
            <w:noWrap/>
            <w:hideMark/>
          </w:tcPr>
          <w:p w14:paraId="63F660B6" w14:textId="7CA0BA5A" w:rsidR="00A84AD6" w:rsidRPr="00A84AD6" w:rsidRDefault="00A84AD6" w:rsidP="00A84AD6">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P</w:t>
            </w:r>
            <w:r w:rsidRPr="00A84AD6">
              <w:rPr>
                <w:rFonts w:ascii="Calibri" w:hAnsi="Calibri" w:cs="Calibri"/>
                <w:sz w:val="22"/>
                <w:szCs w:val="22"/>
              </w:rPr>
              <w:t>rev</w:t>
            </w:r>
            <w:r>
              <w:rPr>
                <w:rFonts w:ascii="Calibri" w:hAnsi="Calibri" w:cs="Calibri"/>
                <w:sz w:val="22"/>
                <w:szCs w:val="22"/>
              </w:rPr>
              <w:t>alence</w:t>
            </w:r>
          </w:p>
        </w:tc>
        <w:tc>
          <w:tcPr>
            <w:tcW w:w="2013" w:type="dxa"/>
            <w:noWrap/>
            <w:hideMark/>
          </w:tcPr>
          <w:p w14:paraId="7DE91DB3" w14:textId="2C94D579" w:rsidR="00A84AD6" w:rsidRPr="00A84AD6" w:rsidRDefault="00A84AD6" w:rsidP="00A84AD6">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013" w:type="dxa"/>
            <w:noWrap/>
            <w:hideMark/>
          </w:tcPr>
          <w:p w14:paraId="73255855" w14:textId="5BD36F64" w:rsidR="00A84AD6" w:rsidRPr="00A84AD6" w:rsidRDefault="00A84AD6" w:rsidP="00A84AD6">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A84AD6" w14:paraId="1DD0F9EB" w14:textId="77777777" w:rsidTr="00324B5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13" w:type="dxa"/>
            <w:hideMark/>
          </w:tcPr>
          <w:p w14:paraId="63FBE3D4" w14:textId="77777777" w:rsidR="00A84AD6" w:rsidRDefault="00A84AD6">
            <w:pPr>
              <w:rPr>
                <w:rFonts w:ascii="Calibri" w:hAnsi="Calibri" w:cs="Calibri"/>
                <w:color w:val="000000"/>
                <w:sz w:val="22"/>
                <w:szCs w:val="22"/>
              </w:rPr>
            </w:pPr>
            <w:r>
              <w:rPr>
                <w:rFonts w:ascii="Calibri" w:hAnsi="Calibri" w:cs="Calibri"/>
                <w:color w:val="000000"/>
                <w:sz w:val="22"/>
                <w:szCs w:val="22"/>
              </w:rPr>
              <w:t>Aged 18 to 24</w:t>
            </w:r>
            <w:r>
              <w:rPr>
                <w:rFonts w:ascii="Calibri" w:hAnsi="Calibri" w:cs="Calibri"/>
                <w:color w:val="000000"/>
                <w:sz w:val="22"/>
                <w:szCs w:val="22"/>
              </w:rPr>
              <w:br/>
              <w:t>(2013)</w:t>
            </w:r>
          </w:p>
        </w:tc>
        <w:tc>
          <w:tcPr>
            <w:tcW w:w="2013" w:type="dxa"/>
            <w:noWrap/>
            <w:hideMark/>
          </w:tcPr>
          <w:p w14:paraId="6FBA32A4" w14:textId="484A0E8B" w:rsidR="00A84AD6" w:rsidRDefault="00324B59" w:rsidP="00324B5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A84AD6">
              <w:rPr>
                <w:rFonts w:ascii="Calibri" w:hAnsi="Calibri" w:cs="Calibri"/>
                <w:color w:val="000000"/>
                <w:sz w:val="22"/>
                <w:szCs w:val="22"/>
              </w:rPr>
              <w:t>1989 to 1995</w:t>
            </w:r>
          </w:p>
        </w:tc>
        <w:tc>
          <w:tcPr>
            <w:tcW w:w="2013" w:type="dxa"/>
            <w:noWrap/>
            <w:hideMark/>
          </w:tcPr>
          <w:p w14:paraId="5535A5F4" w14:textId="179D8DA4" w:rsidR="00A84AD6" w:rsidRDefault="00A84A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18.32</w:t>
            </w:r>
            <w:r w:rsidR="0088794A">
              <w:rPr>
                <w:rFonts w:ascii="Calibri" w:hAnsi="Calibri" w:cs="Calibri"/>
                <w:color w:val="000000"/>
                <w:sz w:val="22"/>
                <w:szCs w:val="22"/>
              </w:rPr>
              <w:t>%</w:t>
            </w:r>
          </w:p>
        </w:tc>
        <w:tc>
          <w:tcPr>
            <w:tcW w:w="2013" w:type="dxa"/>
            <w:noWrap/>
            <w:hideMark/>
          </w:tcPr>
          <w:p w14:paraId="062C5C88" w14:textId="623AD456" w:rsidR="00A84AD6" w:rsidRDefault="00A84A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17.59</w:t>
            </w:r>
            <w:r w:rsidR="0088794A">
              <w:rPr>
                <w:rFonts w:ascii="Calibri" w:hAnsi="Calibri" w:cs="Calibri"/>
                <w:color w:val="000000"/>
                <w:sz w:val="22"/>
                <w:szCs w:val="22"/>
              </w:rPr>
              <w:t>%</w:t>
            </w:r>
          </w:p>
        </w:tc>
        <w:tc>
          <w:tcPr>
            <w:tcW w:w="2013" w:type="dxa"/>
            <w:noWrap/>
            <w:hideMark/>
          </w:tcPr>
          <w:p w14:paraId="6EE68D8B" w14:textId="3199F965" w:rsidR="00A84AD6" w:rsidRDefault="00A84A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19.05</w:t>
            </w:r>
            <w:r w:rsidR="0088794A">
              <w:rPr>
                <w:rFonts w:ascii="Calibri" w:hAnsi="Calibri" w:cs="Calibri"/>
                <w:color w:val="000000"/>
                <w:sz w:val="22"/>
                <w:szCs w:val="22"/>
              </w:rPr>
              <w:t>%</w:t>
            </w:r>
          </w:p>
        </w:tc>
      </w:tr>
      <w:tr w:rsidR="00A84AD6" w14:paraId="50897937" w14:textId="77777777" w:rsidTr="00324B59">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13" w:type="dxa"/>
            <w:hideMark/>
          </w:tcPr>
          <w:p w14:paraId="75107FEA" w14:textId="77777777" w:rsidR="00A84AD6" w:rsidRDefault="00A84AD6" w:rsidP="00A84AD6">
            <w:pPr>
              <w:rPr>
                <w:rFonts w:ascii="Calibri" w:hAnsi="Calibri" w:cs="Calibri"/>
                <w:color w:val="000000"/>
                <w:sz w:val="22"/>
                <w:szCs w:val="22"/>
              </w:rPr>
            </w:pPr>
            <w:r>
              <w:rPr>
                <w:rFonts w:ascii="Calibri" w:hAnsi="Calibri" w:cs="Calibri"/>
                <w:color w:val="000000"/>
                <w:sz w:val="22"/>
                <w:szCs w:val="22"/>
              </w:rPr>
              <w:t>Aged 19 to 25</w:t>
            </w:r>
            <w:r>
              <w:rPr>
                <w:rFonts w:ascii="Calibri" w:hAnsi="Calibri" w:cs="Calibri"/>
                <w:color w:val="000000"/>
                <w:sz w:val="22"/>
                <w:szCs w:val="22"/>
              </w:rPr>
              <w:br/>
              <w:t>(2014)</w:t>
            </w:r>
          </w:p>
        </w:tc>
        <w:tc>
          <w:tcPr>
            <w:tcW w:w="2013" w:type="dxa"/>
            <w:noWrap/>
            <w:hideMark/>
          </w:tcPr>
          <w:p w14:paraId="74130C9B" w14:textId="12301DB4" w:rsidR="00A84AD6" w:rsidRDefault="00324B59" w:rsidP="00324B59">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A84AD6" w:rsidRPr="00E5796D">
              <w:rPr>
                <w:rFonts w:ascii="Calibri" w:hAnsi="Calibri" w:cs="Calibri"/>
                <w:color w:val="000000"/>
                <w:sz w:val="22"/>
                <w:szCs w:val="22"/>
              </w:rPr>
              <w:t>1989 to 1995</w:t>
            </w:r>
          </w:p>
        </w:tc>
        <w:tc>
          <w:tcPr>
            <w:tcW w:w="2013" w:type="dxa"/>
            <w:noWrap/>
            <w:hideMark/>
          </w:tcPr>
          <w:p w14:paraId="19D7795E" w14:textId="683F71D6" w:rsidR="00A84AD6" w:rsidRDefault="00A84AD6" w:rsidP="00A84AD6">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24.43</w:t>
            </w:r>
            <w:r w:rsidR="0088794A">
              <w:rPr>
                <w:rFonts w:ascii="Calibri" w:hAnsi="Calibri" w:cs="Calibri"/>
                <w:color w:val="000000"/>
                <w:sz w:val="22"/>
                <w:szCs w:val="22"/>
              </w:rPr>
              <w:t>%</w:t>
            </w:r>
          </w:p>
        </w:tc>
        <w:tc>
          <w:tcPr>
            <w:tcW w:w="2013" w:type="dxa"/>
            <w:noWrap/>
            <w:hideMark/>
          </w:tcPr>
          <w:p w14:paraId="7A57C3B7" w14:textId="017DBD2A" w:rsidR="00A84AD6" w:rsidRDefault="00A84AD6" w:rsidP="00A84AD6">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23.55</w:t>
            </w:r>
            <w:r w:rsidR="0088794A">
              <w:rPr>
                <w:rFonts w:ascii="Calibri" w:hAnsi="Calibri" w:cs="Calibri"/>
                <w:color w:val="000000"/>
                <w:sz w:val="22"/>
                <w:szCs w:val="22"/>
              </w:rPr>
              <w:t>%</w:t>
            </w:r>
          </w:p>
        </w:tc>
        <w:tc>
          <w:tcPr>
            <w:tcW w:w="2013" w:type="dxa"/>
            <w:noWrap/>
            <w:hideMark/>
          </w:tcPr>
          <w:p w14:paraId="13FC4901" w14:textId="486E9569" w:rsidR="00A84AD6" w:rsidRDefault="00A84AD6" w:rsidP="00A84AD6">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25.31</w:t>
            </w:r>
            <w:r w:rsidR="0088794A">
              <w:rPr>
                <w:rFonts w:ascii="Calibri" w:hAnsi="Calibri" w:cs="Calibri"/>
                <w:color w:val="000000"/>
                <w:sz w:val="22"/>
                <w:szCs w:val="22"/>
              </w:rPr>
              <w:t>%</w:t>
            </w:r>
          </w:p>
        </w:tc>
      </w:tr>
      <w:tr w:rsidR="00A84AD6" w14:paraId="6CF98B45" w14:textId="77777777" w:rsidTr="00324B5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13" w:type="dxa"/>
            <w:hideMark/>
          </w:tcPr>
          <w:p w14:paraId="44FC0241" w14:textId="77777777" w:rsidR="00A84AD6" w:rsidRDefault="00A84AD6" w:rsidP="00A84AD6">
            <w:pPr>
              <w:rPr>
                <w:rFonts w:ascii="Calibri" w:hAnsi="Calibri" w:cs="Calibri"/>
                <w:color w:val="000000"/>
                <w:sz w:val="22"/>
                <w:szCs w:val="22"/>
              </w:rPr>
            </w:pPr>
            <w:r>
              <w:rPr>
                <w:rFonts w:ascii="Calibri" w:hAnsi="Calibri" w:cs="Calibri"/>
                <w:color w:val="000000"/>
                <w:sz w:val="22"/>
                <w:szCs w:val="22"/>
              </w:rPr>
              <w:t>Aged 20 to 26</w:t>
            </w:r>
            <w:r>
              <w:rPr>
                <w:rFonts w:ascii="Calibri" w:hAnsi="Calibri" w:cs="Calibri"/>
                <w:color w:val="000000"/>
                <w:sz w:val="22"/>
                <w:szCs w:val="22"/>
              </w:rPr>
              <w:br/>
              <w:t>(2015)</w:t>
            </w:r>
          </w:p>
        </w:tc>
        <w:tc>
          <w:tcPr>
            <w:tcW w:w="2013" w:type="dxa"/>
            <w:noWrap/>
            <w:hideMark/>
          </w:tcPr>
          <w:p w14:paraId="0317552D" w14:textId="74A2EEF2" w:rsidR="00A84AD6" w:rsidRDefault="00324B59" w:rsidP="00324B5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A84AD6" w:rsidRPr="00E5796D">
              <w:rPr>
                <w:rFonts w:ascii="Calibri" w:hAnsi="Calibri" w:cs="Calibri"/>
                <w:color w:val="000000"/>
                <w:sz w:val="22"/>
                <w:szCs w:val="22"/>
              </w:rPr>
              <w:t>1989 to 1995</w:t>
            </w:r>
          </w:p>
        </w:tc>
        <w:tc>
          <w:tcPr>
            <w:tcW w:w="2013" w:type="dxa"/>
            <w:noWrap/>
            <w:hideMark/>
          </w:tcPr>
          <w:p w14:paraId="312B5F1D" w14:textId="212B3DDC" w:rsidR="00A84AD6" w:rsidRDefault="00A84AD6" w:rsidP="00A84A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26.40</w:t>
            </w:r>
            <w:r w:rsidR="0088794A">
              <w:rPr>
                <w:rFonts w:ascii="Calibri" w:hAnsi="Calibri" w:cs="Calibri"/>
                <w:color w:val="000000"/>
                <w:sz w:val="22"/>
                <w:szCs w:val="22"/>
              </w:rPr>
              <w:t>%</w:t>
            </w:r>
          </w:p>
        </w:tc>
        <w:tc>
          <w:tcPr>
            <w:tcW w:w="2013" w:type="dxa"/>
            <w:noWrap/>
            <w:hideMark/>
          </w:tcPr>
          <w:p w14:paraId="67ECA51D" w14:textId="6B8C43C0" w:rsidR="00A84AD6" w:rsidRDefault="00A84AD6" w:rsidP="00A84A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25.49</w:t>
            </w:r>
            <w:r w:rsidR="0088794A">
              <w:rPr>
                <w:rFonts w:ascii="Calibri" w:hAnsi="Calibri" w:cs="Calibri"/>
                <w:color w:val="000000"/>
                <w:sz w:val="22"/>
                <w:szCs w:val="22"/>
              </w:rPr>
              <w:t>%</w:t>
            </w:r>
          </w:p>
        </w:tc>
        <w:tc>
          <w:tcPr>
            <w:tcW w:w="2013" w:type="dxa"/>
            <w:noWrap/>
            <w:hideMark/>
          </w:tcPr>
          <w:p w14:paraId="7C87489C" w14:textId="6B6D11BA" w:rsidR="00A84AD6" w:rsidRDefault="00A84AD6" w:rsidP="00A84A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27.32</w:t>
            </w:r>
            <w:r w:rsidR="0088794A">
              <w:rPr>
                <w:rFonts w:ascii="Calibri" w:hAnsi="Calibri" w:cs="Calibri"/>
                <w:color w:val="000000"/>
                <w:sz w:val="22"/>
                <w:szCs w:val="22"/>
              </w:rPr>
              <w:t>%</w:t>
            </w:r>
          </w:p>
        </w:tc>
      </w:tr>
      <w:tr w:rsidR="00A84AD6" w14:paraId="41162875" w14:textId="77777777" w:rsidTr="00324B59">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13" w:type="dxa"/>
            <w:hideMark/>
          </w:tcPr>
          <w:p w14:paraId="3C60C6FC" w14:textId="77777777" w:rsidR="00A84AD6" w:rsidRDefault="00A84AD6" w:rsidP="00A84AD6">
            <w:pPr>
              <w:rPr>
                <w:rFonts w:ascii="Calibri" w:hAnsi="Calibri" w:cs="Calibri"/>
                <w:color w:val="000000"/>
                <w:sz w:val="22"/>
                <w:szCs w:val="22"/>
              </w:rPr>
            </w:pPr>
            <w:r>
              <w:rPr>
                <w:rFonts w:ascii="Calibri" w:hAnsi="Calibri" w:cs="Calibri"/>
                <w:color w:val="000000"/>
                <w:sz w:val="22"/>
                <w:szCs w:val="22"/>
              </w:rPr>
              <w:t>Aged 21 to 27</w:t>
            </w:r>
            <w:r>
              <w:rPr>
                <w:rFonts w:ascii="Calibri" w:hAnsi="Calibri" w:cs="Calibri"/>
                <w:color w:val="000000"/>
                <w:sz w:val="22"/>
                <w:szCs w:val="22"/>
              </w:rPr>
              <w:br/>
              <w:t>(2016)</w:t>
            </w:r>
          </w:p>
        </w:tc>
        <w:tc>
          <w:tcPr>
            <w:tcW w:w="2013" w:type="dxa"/>
            <w:noWrap/>
            <w:hideMark/>
          </w:tcPr>
          <w:p w14:paraId="126F383A" w14:textId="71090F2E" w:rsidR="00A84AD6" w:rsidRDefault="00324B59" w:rsidP="00324B59">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A84AD6" w:rsidRPr="00E5796D">
              <w:rPr>
                <w:rFonts w:ascii="Calibri" w:hAnsi="Calibri" w:cs="Calibri"/>
                <w:color w:val="000000"/>
                <w:sz w:val="22"/>
                <w:szCs w:val="22"/>
              </w:rPr>
              <w:t>1989 to 1995</w:t>
            </w:r>
          </w:p>
        </w:tc>
        <w:tc>
          <w:tcPr>
            <w:tcW w:w="2013" w:type="dxa"/>
            <w:noWrap/>
            <w:hideMark/>
          </w:tcPr>
          <w:p w14:paraId="4FCCD379" w14:textId="534AAD4E" w:rsidR="00A84AD6" w:rsidRDefault="00A84AD6" w:rsidP="00A84AD6">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28.36</w:t>
            </w:r>
            <w:r w:rsidR="0088794A">
              <w:rPr>
                <w:rFonts w:ascii="Calibri" w:hAnsi="Calibri" w:cs="Calibri"/>
                <w:color w:val="000000"/>
                <w:sz w:val="22"/>
                <w:szCs w:val="22"/>
              </w:rPr>
              <w:t>%</w:t>
            </w:r>
          </w:p>
        </w:tc>
        <w:tc>
          <w:tcPr>
            <w:tcW w:w="2013" w:type="dxa"/>
            <w:noWrap/>
            <w:hideMark/>
          </w:tcPr>
          <w:p w14:paraId="7FD9B0F4" w14:textId="670BD7B8" w:rsidR="00A84AD6" w:rsidRDefault="00A84AD6" w:rsidP="00A84AD6">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27.38</w:t>
            </w:r>
            <w:r w:rsidR="0088794A">
              <w:rPr>
                <w:rFonts w:ascii="Calibri" w:hAnsi="Calibri" w:cs="Calibri"/>
                <w:color w:val="000000"/>
                <w:sz w:val="22"/>
                <w:szCs w:val="22"/>
              </w:rPr>
              <w:t>%</w:t>
            </w:r>
          </w:p>
        </w:tc>
        <w:tc>
          <w:tcPr>
            <w:tcW w:w="2013" w:type="dxa"/>
            <w:noWrap/>
            <w:hideMark/>
          </w:tcPr>
          <w:p w14:paraId="5D668556" w14:textId="30BD07ED" w:rsidR="00A84AD6" w:rsidRDefault="00A84AD6" w:rsidP="00A84AD6">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29.33</w:t>
            </w:r>
            <w:r w:rsidR="0088794A">
              <w:rPr>
                <w:rFonts w:ascii="Calibri" w:hAnsi="Calibri" w:cs="Calibri"/>
                <w:color w:val="000000"/>
                <w:sz w:val="22"/>
                <w:szCs w:val="22"/>
              </w:rPr>
              <w:t>%</w:t>
            </w:r>
          </w:p>
        </w:tc>
      </w:tr>
      <w:tr w:rsidR="00A84AD6" w14:paraId="0A6BFEF5" w14:textId="77777777" w:rsidTr="00324B5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13" w:type="dxa"/>
            <w:hideMark/>
          </w:tcPr>
          <w:p w14:paraId="0A1ADFC8" w14:textId="77777777" w:rsidR="00A84AD6" w:rsidRDefault="00A84AD6" w:rsidP="00A84AD6">
            <w:pPr>
              <w:rPr>
                <w:rFonts w:ascii="Calibri" w:hAnsi="Calibri" w:cs="Calibri"/>
                <w:color w:val="000000"/>
                <w:sz w:val="22"/>
                <w:szCs w:val="22"/>
              </w:rPr>
            </w:pPr>
            <w:r>
              <w:rPr>
                <w:rFonts w:ascii="Calibri" w:hAnsi="Calibri" w:cs="Calibri"/>
                <w:color w:val="000000"/>
                <w:sz w:val="22"/>
                <w:szCs w:val="22"/>
              </w:rPr>
              <w:t>Aged 22 to 28</w:t>
            </w:r>
            <w:r>
              <w:rPr>
                <w:rFonts w:ascii="Calibri" w:hAnsi="Calibri" w:cs="Calibri"/>
                <w:color w:val="000000"/>
                <w:sz w:val="22"/>
                <w:szCs w:val="22"/>
              </w:rPr>
              <w:br/>
              <w:t>(2017)</w:t>
            </w:r>
          </w:p>
        </w:tc>
        <w:tc>
          <w:tcPr>
            <w:tcW w:w="2013" w:type="dxa"/>
            <w:noWrap/>
            <w:hideMark/>
          </w:tcPr>
          <w:p w14:paraId="76D93162" w14:textId="3E97B4C8" w:rsidR="00A84AD6" w:rsidRDefault="00324B59" w:rsidP="00324B5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A84AD6" w:rsidRPr="00E5796D">
              <w:rPr>
                <w:rFonts w:ascii="Calibri" w:hAnsi="Calibri" w:cs="Calibri"/>
                <w:color w:val="000000"/>
                <w:sz w:val="22"/>
                <w:szCs w:val="22"/>
              </w:rPr>
              <w:t>1989 to 1995</w:t>
            </w:r>
          </w:p>
        </w:tc>
        <w:tc>
          <w:tcPr>
            <w:tcW w:w="2013" w:type="dxa"/>
            <w:noWrap/>
            <w:hideMark/>
          </w:tcPr>
          <w:p w14:paraId="054862BC" w14:textId="667B2C1F" w:rsidR="00A84AD6" w:rsidRDefault="00A84AD6" w:rsidP="00A84A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33.55</w:t>
            </w:r>
            <w:r w:rsidR="0088794A">
              <w:rPr>
                <w:rFonts w:ascii="Calibri" w:hAnsi="Calibri" w:cs="Calibri"/>
                <w:color w:val="000000"/>
                <w:sz w:val="22"/>
                <w:szCs w:val="22"/>
              </w:rPr>
              <w:t>%</w:t>
            </w:r>
          </w:p>
        </w:tc>
        <w:tc>
          <w:tcPr>
            <w:tcW w:w="2013" w:type="dxa"/>
            <w:noWrap/>
            <w:hideMark/>
          </w:tcPr>
          <w:p w14:paraId="45006997" w14:textId="7488505A" w:rsidR="00A84AD6" w:rsidRDefault="00A84AD6" w:rsidP="00A84A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32.54</w:t>
            </w:r>
            <w:r w:rsidR="0088794A">
              <w:rPr>
                <w:rFonts w:ascii="Calibri" w:hAnsi="Calibri" w:cs="Calibri"/>
                <w:color w:val="000000"/>
                <w:sz w:val="22"/>
                <w:szCs w:val="22"/>
              </w:rPr>
              <w:t>%</w:t>
            </w:r>
          </w:p>
        </w:tc>
        <w:tc>
          <w:tcPr>
            <w:tcW w:w="2013" w:type="dxa"/>
            <w:noWrap/>
            <w:hideMark/>
          </w:tcPr>
          <w:p w14:paraId="3BDF8E89" w14:textId="246C1A93" w:rsidR="00A84AD6" w:rsidRDefault="00A84AD6" w:rsidP="00A84A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34.55</w:t>
            </w:r>
            <w:r w:rsidR="0088794A">
              <w:rPr>
                <w:rFonts w:ascii="Calibri" w:hAnsi="Calibri" w:cs="Calibri"/>
                <w:color w:val="000000"/>
                <w:sz w:val="22"/>
                <w:szCs w:val="22"/>
              </w:rPr>
              <w:t>%</w:t>
            </w:r>
          </w:p>
        </w:tc>
      </w:tr>
      <w:tr w:rsidR="00A84AD6" w14:paraId="12D88AE9" w14:textId="77777777" w:rsidTr="00324B59">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13" w:type="dxa"/>
            <w:hideMark/>
          </w:tcPr>
          <w:p w14:paraId="6C20A0AB" w14:textId="77777777" w:rsidR="00A84AD6" w:rsidRDefault="00A84AD6" w:rsidP="00A84AD6">
            <w:pPr>
              <w:rPr>
                <w:rFonts w:ascii="Calibri" w:hAnsi="Calibri" w:cs="Calibri"/>
                <w:color w:val="000000"/>
                <w:sz w:val="22"/>
                <w:szCs w:val="22"/>
              </w:rPr>
            </w:pPr>
            <w:r>
              <w:rPr>
                <w:rFonts w:ascii="Calibri" w:hAnsi="Calibri" w:cs="Calibri"/>
                <w:color w:val="000000"/>
                <w:sz w:val="22"/>
                <w:szCs w:val="22"/>
              </w:rPr>
              <w:t>Aged 24 to 30</w:t>
            </w:r>
            <w:r>
              <w:rPr>
                <w:rFonts w:ascii="Calibri" w:hAnsi="Calibri" w:cs="Calibri"/>
                <w:color w:val="000000"/>
                <w:sz w:val="22"/>
                <w:szCs w:val="22"/>
              </w:rPr>
              <w:br/>
              <w:t>(2019)</w:t>
            </w:r>
          </w:p>
        </w:tc>
        <w:tc>
          <w:tcPr>
            <w:tcW w:w="2013" w:type="dxa"/>
            <w:noWrap/>
            <w:hideMark/>
          </w:tcPr>
          <w:p w14:paraId="0C85A599" w14:textId="58B3D1FF" w:rsidR="00A84AD6" w:rsidRDefault="00324B59" w:rsidP="00324B59">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A84AD6" w:rsidRPr="00E5796D">
              <w:rPr>
                <w:rFonts w:ascii="Calibri" w:hAnsi="Calibri" w:cs="Calibri"/>
                <w:color w:val="000000"/>
                <w:sz w:val="22"/>
                <w:szCs w:val="22"/>
              </w:rPr>
              <w:t>1989 to 1995</w:t>
            </w:r>
          </w:p>
        </w:tc>
        <w:tc>
          <w:tcPr>
            <w:tcW w:w="2013" w:type="dxa"/>
            <w:noWrap/>
            <w:hideMark/>
          </w:tcPr>
          <w:p w14:paraId="7E2E8B16" w14:textId="192FB08E" w:rsidR="00A84AD6" w:rsidRDefault="00A84AD6" w:rsidP="00A84AD6">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38.51</w:t>
            </w:r>
            <w:r w:rsidR="0088794A">
              <w:rPr>
                <w:rFonts w:ascii="Calibri" w:hAnsi="Calibri" w:cs="Calibri"/>
                <w:color w:val="000000"/>
                <w:sz w:val="22"/>
                <w:szCs w:val="22"/>
              </w:rPr>
              <w:t>%</w:t>
            </w:r>
          </w:p>
        </w:tc>
        <w:tc>
          <w:tcPr>
            <w:tcW w:w="2013" w:type="dxa"/>
            <w:noWrap/>
            <w:hideMark/>
          </w:tcPr>
          <w:p w14:paraId="5A9AC726" w14:textId="78E8A7AC" w:rsidR="00A84AD6" w:rsidRDefault="00A84AD6" w:rsidP="00A84AD6">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37.41</w:t>
            </w:r>
            <w:r w:rsidR="0088794A">
              <w:rPr>
                <w:rFonts w:ascii="Calibri" w:hAnsi="Calibri" w:cs="Calibri"/>
                <w:color w:val="000000"/>
                <w:sz w:val="22"/>
                <w:szCs w:val="22"/>
              </w:rPr>
              <w:t>%</w:t>
            </w:r>
          </w:p>
        </w:tc>
        <w:tc>
          <w:tcPr>
            <w:tcW w:w="2013" w:type="dxa"/>
            <w:noWrap/>
            <w:hideMark/>
          </w:tcPr>
          <w:p w14:paraId="7ED6D5E4" w14:textId="2EBC6CDA" w:rsidR="00A84AD6" w:rsidRPr="0088794A" w:rsidRDefault="00A84AD6" w:rsidP="00A84AD6">
            <w:pPr>
              <w:jc w:val="right"/>
              <w:cnfStyle w:val="000000010000" w:firstRow="0" w:lastRow="0" w:firstColumn="0" w:lastColumn="0" w:oddVBand="0" w:evenVBand="0" w:oddHBand="0" w:evenHBand="1" w:firstRowFirstColumn="0" w:firstRowLastColumn="0" w:lastRowFirstColumn="0" w:lastRowLastColumn="0"/>
              <w:rPr>
                <w:rFonts w:ascii="Calibri" w:hAnsi="Calibri" w:cs="Calibri"/>
                <w:b/>
                <w:bCs/>
                <w:color w:val="000000"/>
                <w:sz w:val="22"/>
                <w:szCs w:val="22"/>
              </w:rPr>
            </w:pPr>
            <w:r>
              <w:rPr>
                <w:rFonts w:ascii="Calibri" w:hAnsi="Calibri" w:cs="Calibri"/>
                <w:color w:val="000000"/>
                <w:sz w:val="22"/>
                <w:szCs w:val="22"/>
              </w:rPr>
              <w:t>39.60</w:t>
            </w:r>
            <w:r w:rsidR="0088794A">
              <w:rPr>
                <w:rFonts w:ascii="Calibri" w:hAnsi="Calibri" w:cs="Calibri"/>
                <w:color w:val="000000"/>
                <w:sz w:val="22"/>
                <w:szCs w:val="22"/>
              </w:rPr>
              <w:t>%</w:t>
            </w:r>
          </w:p>
        </w:tc>
      </w:tr>
      <w:bookmarkEnd w:id="25"/>
    </w:tbl>
    <w:p w14:paraId="383DAB2B" w14:textId="443B289C" w:rsidR="00005E68" w:rsidRDefault="00005E68">
      <w:pPr>
        <w:spacing w:after="160" w:line="259" w:lineRule="auto"/>
        <w:rPr>
          <w:rFonts w:ascii="Arial" w:hAnsi="Arial" w:cs="Arial"/>
          <w:b/>
          <w:bCs/>
          <w:color w:val="000000"/>
          <w:szCs w:val="20"/>
        </w:rPr>
      </w:pPr>
      <w:r>
        <w:br w:type="page"/>
      </w:r>
    </w:p>
    <w:p w14:paraId="11169A2C" w14:textId="6632719E" w:rsidR="009867D4" w:rsidRPr="009867D4" w:rsidRDefault="009867D4" w:rsidP="009867D4">
      <w:pPr>
        <w:pStyle w:val="H5"/>
      </w:pPr>
      <w:r w:rsidRPr="009867D4">
        <w:lastRenderedPageBreak/>
        <w:t>1973 to 1978 cohort</w:t>
      </w:r>
    </w:p>
    <w:p w14:paraId="2B25458E" w14:textId="01159797" w:rsidR="009867D4" w:rsidRPr="009867D4" w:rsidRDefault="009867D4" w:rsidP="009867D4">
      <w:pPr>
        <w:pStyle w:val="BodySerif"/>
      </w:pPr>
      <w:r w:rsidRPr="009867D4">
        <w:t>The prevalence of sexual violence experienced during adulthood among women born in 1973 to 1978 increased over time from 2 per cent when aged 18 to 23 in 1996 to 18 per cent when aged 40 to 45 in 2018 (Figure </w:t>
      </w:r>
      <w:r w:rsidRPr="009867D4">
        <w:rPr>
          <w:lang w:val="en-US"/>
        </w:rPr>
        <w:t>5</w:t>
      </w:r>
      <w:r w:rsidRPr="009867D4">
        <w:t>).</w:t>
      </w:r>
    </w:p>
    <w:p w14:paraId="4FEA1B92" w14:textId="346523F1" w:rsidR="009867D4" w:rsidRPr="009867D4" w:rsidRDefault="009867D4" w:rsidP="009867D4">
      <w:pPr>
        <w:pStyle w:val="FigureTableHeading"/>
      </w:pPr>
      <w:r w:rsidRPr="009867D4">
        <w:t>Figure 5: Prevalence of sexual violence experienced during adulthood among women born in 1973 to 1978</w:t>
      </w:r>
    </w:p>
    <w:p w14:paraId="633098B6" w14:textId="2720B536" w:rsidR="009867D4" w:rsidRDefault="009867D4" w:rsidP="009867D4">
      <w:pPr>
        <w:pStyle w:val="BodySerif"/>
      </w:pPr>
      <w:r w:rsidRPr="009867D4">
        <w:rPr>
          <w:noProof/>
          <w:lang w:val="en-US"/>
        </w:rPr>
        <w:drawing>
          <wp:inline distT="0" distB="0" distL="0" distR="0" wp14:anchorId="3F45B367" wp14:editId="65649E6E">
            <wp:extent cx="6479540" cy="2587625"/>
            <wp:effectExtent l="0" t="0" r="0" b="0"/>
            <wp:docPr id="659202799" name="Picture 105" descr="This is a graph that shows the lifetime prevalence of sexual violence experienced during adulthood among Australian women born in 1973 to 1978.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202799" name="Picture 105" descr="This is a graph that shows the lifetime prevalence of sexual violence experienced during adulthood among Australian women born in 1973 to 1978. The data in this graph is in the table belo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79540" cy="2587625"/>
                    </a:xfrm>
                    <a:prstGeom prst="rect">
                      <a:avLst/>
                    </a:prstGeom>
                    <a:noFill/>
                    <a:ln>
                      <a:noFill/>
                    </a:ln>
                  </pic:spPr>
                </pic:pic>
              </a:graphicData>
            </a:graphic>
          </wp:inline>
        </w:drawing>
      </w:r>
    </w:p>
    <w:p w14:paraId="115ABC37" w14:textId="529D4492" w:rsidR="00B036F5" w:rsidRDefault="00B036F5" w:rsidP="00A04882">
      <w:pPr>
        <w:pStyle w:val="TableSubheading"/>
      </w:pPr>
      <w:r>
        <w:t>Data table for figure 5:</w:t>
      </w:r>
    </w:p>
    <w:tbl>
      <w:tblPr>
        <w:tblStyle w:val="ANROWSTable"/>
        <w:tblW w:w="10206" w:type="dxa"/>
        <w:tblLayout w:type="fixed"/>
        <w:tblLook w:val="04A0" w:firstRow="1" w:lastRow="0" w:firstColumn="1" w:lastColumn="0" w:noHBand="0" w:noVBand="1"/>
      </w:tblPr>
      <w:tblGrid>
        <w:gridCol w:w="2041"/>
        <w:gridCol w:w="2041"/>
        <w:gridCol w:w="2041"/>
        <w:gridCol w:w="2041"/>
        <w:gridCol w:w="2042"/>
      </w:tblGrid>
      <w:tr w:rsidR="00B036F5" w14:paraId="74D3C677" w14:textId="77777777" w:rsidTr="00A572C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41" w:type="dxa"/>
            <w:noWrap/>
            <w:hideMark/>
          </w:tcPr>
          <w:p w14:paraId="02B8CE3E" w14:textId="27E0638F" w:rsidR="00B036F5" w:rsidRDefault="00B036F5" w:rsidP="00B036F5">
            <w:pPr>
              <w:rPr>
                <w:rFonts w:ascii="Calibri" w:hAnsi="Calibri" w:cs="Calibri"/>
                <w:color w:val="000000"/>
                <w:sz w:val="22"/>
                <w:szCs w:val="22"/>
              </w:rPr>
            </w:pPr>
            <w:r>
              <w:rPr>
                <w:rFonts w:ascii="Calibri" w:hAnsi="Calibri" w:cs="Calibri"/>
                <w:sz w:val="22"/>
                <w:szCs w:val="22"/>
              </w:rPr>
              <w:t>S</w:t>
            </w:r>
            <w:r w:rsidRPr="00A84AD6">
              <w:rPr>
                <w:rFonts w:ascii="Calibri" w:hAnsi="Calibri" w:cs="Calibri"/>
                <w:sz w:val="22"/>
                <w:szCs w:val="22"/>
              </w:rPr>
              <w:t>urvey</w:t>
            </w:r>
          </w:p>
        </w:tc>
        <w:tc>
          <w:tcPr>
            <w:tcW w:w="2041" w:type="dxa"/>
            <w:noWrap/>
            <w:hideMark/>
          </w:tcPr>
          <w:p w14:paraId="7A0D9FC2" w14:textId="6056F51C" w:rsidR="00B036F5" w:rsidRDefault="00B036F5" w:rsidP="00B036F5">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sz w:val="22"/>
                <w:szCs w:val="22"/>
              </w:rPr>
              <w:t>C</w:t>
            </w:r>
            <w:r w:rsidRPr="00A84AD6">
              <w:rPr>
                <w:rFonts w:ascii="Calibri" w:hAnsi="Calibri" w:cs="Calibri"/>
                <w:sz w:val="22"/>
                <w:szCs w:val="22"/>
              </w:rPr>
              <w:t>ohort</w:t>
            </w:r>
          </w:p>
        </w:tc>
        <w:tc>
          <w:tcPr>
            <w:tcW w:w="2041" w:type="dxa"/>
            <w:noWrap/>
            <w:hideMark/>
          </w:tcPr>
          <w:p w14:paraId="77B6D465" w14:textId="19FFFFD5" w:rsidR="00B036F5" w:rsidRDefault="00B036F5" w:rsidP="00B036F5">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sz w:val="22"/>
                <w:szCs w:val="22"/>
              </w:rPr>
              <w:t>P</w:t>
            </w:r>
            <w:r w:rsidRPr="00A84AD6">
              <w:rPr>
                <w:rFonts w:ascii="Calibri" w:hAnsi="Calibri" w:cs="Calibri"/>
                <w:sz w:val="22"/>
                <w:szCs w:val="22"/>
              </w:rPr>
              <w:t>rev</w:t>
            </w:r>
            <w:r>
              <w:rPr>
                <w:rFonts w:ascii="Calibri" w:hAnsi="Calibri" w:cs="Calibri"/>
                <w:sz w:val="22"/>
                <w:szCs w:val="22"/>
              </w:rPr>
              <w:t>alence</w:t>
            </w:r>
          </w:p>
        </w:tc>
        <w:tc>
          <w:tcPr>
            <w:tcW w:w="2041" w:type="dxa"/>
            <w:noWrap/>
            <w:hideMark/>
          </w:tcPr>
          <w:p w14:paraId="3BFF0C38" w14:textId="4829E86B" w:rsidR="00B036F5" w:rsidRDefault="00B036F5" w:rsidP="00B036F5">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sz w:val="22"/>
                <w:szCs w:val="22"/>
              </w:rPr>
              <w:t>Lower limit</w:t>
            </w:r>
          </w:p>
        </w:tc>
        <w:tc>
          <w:tcPr>
            <w:tcW w:w="2042" w:type="dxa"/>
            <w:noWrap/>
            <w:hideMark/>
          </w:tcPr>
          <w:p w14:paraId="42849EFA" w14:textId="6E9B02B6" w:rsidR="00B036F5" w:rsidRDefault="00B036F5" w:rsidP="00B036F5">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sz w:val="22"/>
                <w:szCs w:val="22"/>
              </w:rPr>
              <w:t>Upper limit</w:t>
            </w:r>
          </w:p>
        </w:tc>
      </w:tr>
      <w:tr w:rsidR="00B036F5" w14:paraId="571EF151" w14:textId="77777777" w:rsidTr="00B036F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41" w:type="dxa"/>
            <w:hideMark/>
          </w:tcPr>
          <w:p w14:paraId="7B71C7C6" w14:textId="77777777" w:rsidR="00B036F5" w:rsidRDefault="00B036F5">
            <w:pPr>
              <w:rPr>
                <w:rFonts w:ascii="Calibri" w:hAnsi="Calibri" w:cs="Calibri"/>
                <w:color w:val="000000"/>
                <w:sz w:val="22"/>
                <w:szCs w:val="22"/>
              </w:rPr>
            </w:pPr>
            <w:r>
              <w:rPr>
                <w:rFonts w:ascii="Calibri" w:hAnsi="Calibri" w:cs="Calibri"/>
                <w:color w:val="000000"/>
                <w:sz w:val="22"/>
                <w:szCs w:val="22"/>
              </w:rPr>
              <w:t>Aged 18 to 23</w:t>
            </w:r>
            <w:r>
              <w:rPr>
                <w:rFonts w:ascii="Calibri" w:hAnsi="Calibri" w:cs="Calibri"/>
                <w:color w:val="000000"/>
                <w:sz w:val="22"/>
                <w:szCs w:val="22"/>
              </w:rPr>
              <w:br/>
              <w:t>(1996)</w:t>
            </w:r>
          </w:p>
        </w:tc>
        <w:tc>
          <w:tcPr>
            <w:tcW w:w="2041" w:type="dxa"/>
            <w:noWrap/>
            <w:hideMark/>
          </w:tcPr>
          <w:p w14:paraId="3637CFA2" w14:textId="63EE358B" w:rsidR="00B036F5" w:rsidRDefault="00324B59" w:rsidP="00B036F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B036F5">
              <w:rPr>
                <w:rFonts w:ascii="Calibri" w:hAnsi="Calibri" w:cs="Calibri"/>
                <w:color w:val="000000"/>
                <w:sz w:val="22"/>
                <w:szCs w:val="22"/>
              </w:rPr>
              <w:t>1973 to 1978</w:t>
            </w:r>
          </w:p>
        </w:tc>
        <w:tc>
          <w:tcPr>
            <w:tcW w:w="2041" w:type="dxa"/>
            <w:noWrap/>
            <w:hideMark/>
          </w:tcPr>
          <w:p w14:paraId="16253A4B" w14:textId="55F14213" w:rsidR="00B036F5" w:rsidRDefault="00B036F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2.28</w:t>
            </w:r>
            <w:r w:rsidR="0088794A">
              <w:rPr>
                <w:rFonts w:ascii="Calibri" w:hAnsi="Calibri" w:cs="Calibri"/>
                <w:color w:val="000000"/>
                <w:sz w:val="22"/>
                <w:szCs w:val="22"/>
              </w:rPr>
              <w:t>%</w:t>
            </w:r>
          </w:p>
        </w:tc>
        <w:tc>
          <w:tcPr>
            <w:tcW w:w="2041" w:type="dxa"/>
            <w:noWrap/>
            <w:hideMark/>
          </w:tcPr>
          <w:p w14:paraId="2D3A0AD1" w14:textId="7F685F8E" w:rsidR="00B036F5" w:rsidRDefault="00B036F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1.94</w:t>
            </w:r>
            <w:r w:rsidR="0088794A">
              <w:rPr>
                <w:rFonts w:ascii="Calibri" w:hAnsi="Calibri" w:cs="Calibri"/>
                <w:color w:val="000000"/>
                <w:sz w:val="22"/>
                <w:szCs w:val="22"/>
              </w:rPr>
              <w:t>%</w:t>
            </w:r>
          </w:p>
        </w:tc>
        <w:tc>
          <w:tcPr>
            <w:tcW w:w="2042" w:type="dxa"/>
            <w:noWrap/>
            <w:hideMark/>
          </w:tcPr>
          <w:p w14:paraId="26BDB6EA" w14:textId="4BCB8411" w:rsidR="00B036F5" w:rsidRDefault="00B036F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2.63</w:t>
            </w:r>
            <w:r w:rsidR="0088794A">
              <w:rPr>
                <w:rFonts w:ascii="Calibri" w:hAnsi="Calibri" w:cs="Calibri"/>
                <w:color w:val="000000"/>
                <w:sz w:val="22"/>
                <w:szCs w:val="22"/>
              </w:rPr>
              <w:t>%</w:t>
            </w:r>
          </w:p>
        </w:tc>
      </w:tr>
      <w:tr w:rsidR="00B036F5" w14:paraId="2F7CC45B" w14:textId="77777777" w:rsidTr="00B036F5">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41" w:type="dxa"/>
            <w:hideMark/>
          </w:tcPr>
          <w:p w14:paraId="591CA71C" w14:textId="77777777" w:rsidR="00B036F5" w:rsidRDefault="00B036F5" w:rsidP="00B036F5">
            <w:pPr>
              <w:rPr>
                <w:rFonts w:ascii="Calibri" w:hAnsi="Calibri" w:cs="Calibri"/>
                <w:color w:val="000000"/>
                <w:sz w:val="22"/>
                <w:szCs w:val="22"/>
              </w:rPr>
            </w:pPr>
            <w:r>
              <w:rPr>
                <w:rFonts w:ascii="Calibri" w:hAnsi="Calibri" w:cs="Calibri"/>
                <w:color w:val="000000"/>
                <w:sz w:val="22"/>
                <w:szCs w:val="22"/>
              </w:rPr>
              <w:t>Aged 22 to 27</w:t>
            </w:r>
            <w:r>
              <w:rPr>
                <w:rFonts w:ascii="Calibri" w:hAnsi="Calibri" w:cs="Calibri"/>
                <w:color w:val="000000"/>
                <w:sz w:val="22"/>
                <w:szCs w:val="22"/>
              </w:rPr>
              <w:br/>
              <w:t>(2000)</w:t>
            </w:r>
          </w:p>
        </w:tc>
        <w:tc>
          <w:tcPr>
            <w:tcW w:w="2041" w:type="dxa"/>
            <w:noWrap/>
            <w:hideMark/>
          </w:tcPr>
          <w:p w14:paraId="33F2902C" w14:textId="7B8B9EF5" w:rsidR="00B036F5" w:rsidRDefault="00324B59" w:rsidP="00B036F5">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B036F5" w:rsidRPr="00CE661F">
              <w:rPr>
                <w:rFonts w:ascii="Calibri" w:hAnsi="Calibri" w:cs="Calibri"/>
                <w:color w:val="000000"/>
                <w:sz w:val="22"/>
                <w:szCs w:val="22"/>
              </w:rPr>
              <w:t>1973 to 1978</w:t>
            </w:r>
          </w:p>
        </w:tc>
        <w:tc>
          <w:tcPr>
            <w:tcW w:w="2041" w:type="dxa"/>
            <w:noWrap/>
            <w:hideMark/>
          </w:tcPr>
          <w:p w14:paraId="7B91ACFD" w14:textId="10911913" w:rsidR="00B036F5" w:rsidRDefault="00B036F5" w:rsidP="00B036F5">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6.14</w:t>
            </w:r>
            <w:r w:rsidR="0088794A">
              <w:rPr>
                <w:rFonts w:ascii="Calibri" w:hAnsi="Calibri" w:cs="Calibri"/>
                <w:color w:val="000000"/>
                <w:sz w:val="22"/>
                <w:szCs w:val="22"/>
              </w:rPr>
              <w:t>%</w:t>
            </w:r>
          </w:p>
        </w:tc>
        <w:tc>
          <w:tcPr>
            <w:tcW w:w="2041" w:type="dxa"/>
            <w:noWrap/>
            <w:hideMark/>
          </w:tcPr>
          <w:p w14:paraId="1EA67147" w14:textId="05FC5092" w:rsidR="00B036F5" w:rsidRDefault="00B036F5" w:rsidP="00B036F5">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5.54</w:t>
            </w:r>
            <w:r w:rsidR="0088794A">
              <w:rPr>
                <w:rFonts w:ascii="Calibri" w:hAnsi="Calibri" w:cs="Calibri"/>
                <w:color w:val="000000"/>
                <w:sz w:val="22"/>
                <w:szCs w:val="22"/>
              </w:rPr>
              <w:t>%</w:t>
            </w:r>
          </w:p>
        </w:tc>
        <w:tc>
          <w:tcPr>
            <w:tcW w:w="2042" w:type="dxa"/>
            <w:noWrap/>
            <w:hideMark/>
          </w:tcPr>
          <w:p w14:paraId="725484EF" w14:textId="65E1AA82" w:rsidR="00B036F5" w:rsidRDefault="00B036F5" w:rsidP="00B036F5">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6.74</w:t>
            </w:r>
            <w:r w:rsidR="0088794A">
              <w:rPr>
                <w:rFonts w:ascii="Calibri" w:hAnsi="Calibri" w:cs="Calibri"/>
                <w:color w:val="000000"/>
                <w:sz w:val="22"/>
                <w:szCs w:val="22"/>
              </w:rPr>
              <w:t>%</w:t>
            </w:r>
          </w:p>
        </w:tc>
      </w:tr>
      <w:tr w:rsidR="00B036F5" w14:paraId="38623C2F" w14:textId="77777777" w:rsidTr="00B036F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41" w:type="dxa"/>
            <w:hideMark/>
          </w:tcPr>
          <w:p w14:paraId="60859087" w14:textId="77777777" w:rsidR="00B036F5" w:rsidRDefault="00B036F5" w:rsidP="00B036F5">
            <w:pPr>
              <w:rPr>
                <w:rFonts w:ascii="Calibri" w:hAnsi="Calibri" w:cs="Calibri"/>
                <w:color w:val="000000"/>
                <w:sz w:val="22"/>
                <w:szCs w:val="22"/>
              </w:rPr>
            </w:pPr>
            <w:r>
              <w:rPr>
                <w:rFonts w:ascii="Calibri" w:hAnsi="Calibri" w:cs="Calibri"/>
                <w:color w:val="000000"/>
                <w:sz w:val="22"/>
                <w:szCs w:val="22"/>
              </w:rPr>
              <w:t>Aged 25 to 30</w:t>
            </w:r>
            <w:r>
              <w:rPr>
                <w:rFonts w:ascii="Calibri" w:hAnsi="Calibri" w:cs="Calibri"/>
                <w:color w:val="000000"/>
                <w:sz w:val="22"/>
                <w:szCs w:val="22"/>
              </w:rPr>
              <w:br/>
              <w:t>(2003)</w:t>
            </w:r>
          </w:p>
        </w:tc>
        <w:tc>
          <w:tcPr>
            <w:tcW w:w="2041" w:type="dxa"/>
            <w:noWrap/>
            <w:hideMark/>
          </w:tcPr>
          <w:p w14:paraId="352D8EB2" w14:textId="11CD2CC0" w:rsidR="00B036F5" w:rsidRDefault="00324B59" w:rsidP="00B036F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B036F5" w:rsidRPr="00CE661F">
              <w:rPr>
                <w:rFonts w:ascii="Calibri" w:hAnsi="Calibri" w:cs="Calibri"/>
                <w:color w:val="000000"/>
                <w:sz w:val="22"/>
                <w:szCs w:val="22"/>
              </w:rPr>
              <w:t>1973 to 1978</w:t>
            </w:r>
          </w:p>
        </w:tc>
        <w:tc>
          <w:tcPr>
            <w:tcW w:w="2041" w:type="dxa"/>
            <w:noWrap/>
            <w:hideMark/>
          </w:tcPr>
          <w:p w14:paraId="2FC80893" w14:textId="60F5E778" w:rsidR="00B036F5" w:rsidRDefault="00B036F5" w:rsidP="00B036F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8.58</w:t>
            </w:r>
            <w:r w:rsidR="0088794A">
              <w:rPr>
                <w:rFonts w:ascii="Calibri" w:hAnsi="Calibri" w:cs="Calibri"/>
                <w:color w:val="000000"/>
                <w:sz w:val="22"/>
                <w:szCs w:val="22"/>
              </w:rPr>
              <w:t>%</w:t>
            </w:r>
          </w:p>
        </w:tc>
        <w:tc>
          <w:tcPr>
            <w:tcW w:w="2041" w:type="dxa"/>
            <w:noWrap/>
            <w:hideMark/>
          </w:tcPr>
          <w:p w14:paraId="27FDB4F0" w14:textId="05B0A1C2" w:rsidR="00B036F5" w:rsidRDefault="00B036F5" w:rsidP="00B036F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7.87</w:t>
            </w:r>
            <w:r w:rsidR="0088794A">
              <w:rPr>
                <w:rFonts w:ascii="Calibri" w:hAnsi="Calibri" w:cs="Calibri"/>
                <w:color w:val="000000"/>
                <w:sz w:val="22"/>
                <w:szCs w:val="22"/>
              </w:rPr>
              <w:t>%</w:t>
            </w:r>
          </w:p>
        </w:tc>
        <w:tc>
          <w:tcPr>
            <w:tcW w:w="2042" w:type="dxa"/>
            <w:noWrap/>
            <w:hideMark/>
          </w:tcPr>
          <w:p w14:paraId="4B13243E" w14:textId="6BA09C67" w:rsidR="00B036F5" w:rsidRDefault="00B036F5" w:rsidP="00B036F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9.28</w:t>
            </w:r>
            <w:r w:rsidR="0088794A">
              <w:rPr>
                <w:rFonts w:ascii="Calibri" w:hAnsi="Calibri" w:cs="Calibri"/>
                <w:color w:val="000000"/>
                <w:sz w:val="22"/>
                <w:szCs w:val="22"/>
              </w:rPr>
              <w:t>%</w:t>
            </w:r>
          </w:p>
        </w:tc>
      </w:tr>
      <w:tr w:rsidR="00B036F5" w14:paraId="5455030E" w14:textId="77777777" w:rsidTr="00B036F5">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41" w:type="dxa"/>
            <w:hideMark/>
          </w:tcPr>
          <w:p w14:paraId="2BABB2DD" w14:textId="77777777" w:rsidR="00B036F5" w:rsidRDefault="00B036F5" w:rsidP="00B036F5">
            <w:pPr>
              <w:rPr>
                <w:rFonts w:ascii="Calibri" w:hAnsi="Calibri" w:cs="Calibri"/>
                <w:color w:val="000000"/>
                <w:sz w:val="22"/>
                <w:szCs w:val="22"/>
              </w:rPr>
            </w:pPr>
            <w:r>
              <w:rPr>
                <w:rFonts w:ascii="Calibri" w:hAnsi="Calibri" w:cs="Calibri"/>
                <w:color w:val="000000"/>
                <w:sz w:val="22"/>
                <w:szCs w:val="22"/>
              </w:rPr>
              <w:t>Aged 28 to 33</w:t>
            </w:r>
            <w:r>
              <w:rPr>
                <w:rFonts w:ascii="Calibri" w:hAnsi="Calibri" w:cs="Calibri"/>
                <w:color w:val="000000"/>
                <w:sz w:val="22"/>
                <w:szCs w:val="22"/>
              </w:rPr>
              <w:br/>
              <w:t>(2006)</w:t>
            </w:r>
          </w:p>
        </w:tc>
        <w:tc>
          <w:tcPr>
            <w:tcW w:w="2041" w:type="dxa"/>
            <w:noWrap/>
            <w:hideMark/>
          </w:tcPr>
          <w:p w14:paraId="24FBF7C2" w14:textId="5A5ED403" w:rsidR="00B036F5" w:rsidRDefault="00324B59" w:rsidP="00B036F5">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B036F5" w:rsidRPr="00CE661F">
              <w:rPr>
                <w:rFonts w:ascii="Calibri" w:hAnsi="Calibri" w:cs="Calibri"/>
                <w:color w:val="000000"/>
                <w:sz w:val="22"/>
                <w:szCs w:val="22"/>
              </w:rPr>
              <w:t>1973 to 1978</w:t>
            </w:r>
          </w:p>
        </w:tc>
        <w:tc>
          <w:tcPr>
            <w:tcW w:w="2041" w:type="dxa"/>
            <w:noWrap/>
            <w:hideMark/>
          </w:tcPr>
          <w:p w14:paraId="715CA584" w14:textId="165AE961" w:rsidR="00B036F5" w:rsidRDefault="00B036F5" w:rsidP="00B036F5">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10.06</w:t>
            </w:r>
            <w:r w:rsidR="0088794A">
              <w:rPr>
                <w:rFonts w:ascii="Calibri" w:hAnsi="Calibri" w:cs="Calibri"/>
                <w:color w:val="000000"/>
                <w:sz w:val="22"/>
                <w:szCs w:val="22"/>
              </w:rPr>
              <w:t>%</w:t>
            </w:r>
          </w:p>
        </w:tc>
        <w:tc>
          <w:tcPr>
            <w:tcW w:w="2041" w:type="dxa"/>
            <w:noWrap/>
            <w:hideMark/>
          </w:tcPr>
          <w:p w14:paraId="0A46A334" w14:textId="3781B8DD" w:rsidR="00B036F5" w:rsidRDefault="00B036F5" w:rsidP="00B036F5">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9.32</w:t>
            </w:r>
            <w:r w:rsidR="0088794A">
              <w:rPr>
                <w:rFonts w:ascii="Calibri" w:hAnsi="Calibri" w:cs="Calibri"/>
                <w:color w:val="000000"/>
                <w:sz w:val="22"/>
                <w:szCs w:val="22"/>
              </w:rPr>
              <w:t>%</w:t>
            </w:r>
          </w:p>
        </w:tc>
        <w:tc>
          <w:tcPr>
            <w:tcW w:w="2042" w:type="dxa"/>
            <w:noWrap/>
            <w:hideMark/>
          </w:tcPr>
          <w:p w14:paraId="52EFCB3F" w14:textId="1AEFC1DE" w:rsidR="00B036F5" w:rsidRDefault="00B036F5" w:rsidP="00B036F5">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10.80</w:t>
            </w:r>
            <w:r w:rsidR="0088794A">
              <w:rPr>
                <w:rFonts w:ascii="Calibri" w:hAnsi="Calibri" w:cs="Calibri"/>
                <w:color w:val="000000"/>
                <w:sz w:val="22"/>
                <w:szCs w:val="22"/>
              </w:rPr>
              <w:t>%</w:t>
            </w:r>
          </w:p>
        </w:tc>
      </w:tr>
      <w:tr w:rsidR="00B036F5" w14:paraId="14E9B9CF" w14:textId="77777777" w:rsidTr="00B036F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41" w:type="dxa"/>
            <w:hideMark/>
          </w:tcPr>
          <w:p w14:paraId="5C6321C0" w14:textId="77777777" w:rsidR="00B036F5" w:rsidRDefault="00B036F5" w:rsidP="00B036F5">
            <w:pPr>
              <w:rPr>
                <w:rFonts w:ascii="Calibri" w:hAnsi="Calibri" w:cs="Calibri"/>
                <w:color w:val="000000"/>
                <w:sz w:val="22"/>
                <w:szCs w:val="22"/>
              </w:rPr>
            </w:pPr>
            <w:r>
              <w:rPr>
                <w:rFonts w:ascii="Calibri" w:hAnsi="Calibri" w:cs="Calibri"/>
                <w:color w:val="000000"/>
                <w:sz w:val="22"/>
                <w:szCs w:val="22"/>
              </w:rPr>
              <w:t>Aged 31 to 36</w:t>
            </w:r>
            <w:r>
              <w:rPr>
                <w:rFonts w:ascii="Calibri" w:hAnsi="Calibri" w:cs="Calibri"/>
                <w:color w:val="000000"/>
                <w:sz w:val="22"/>
                <w:szCs w:val="22"/>
              </w:rPr>
              <w:br/>
              <w:t>(2009)</w:t>
            </w:r>
          </w:p>
        </w:tc>
        <w:tc>
          <w:tcPr>
            <w:tcW w:w="2041" w:type="dxa"/>
            <w:noWrap/>
            <w:hideMark/>
          </w:tcPr>
          <w:p w14:paraId="0235DA31" w14:textId="557C67C1" w:rsidR="00B036F5" w:rsidRDefault="00324B59" w:rsidP="00B036F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B036F5" w:rsidRPr="00CE661F">
              <w:rPr>
                <w:rFonts w:ascii="Calibri" w:hAnsi="Calibri" w:cs="Calibri"/>
                <w:color w:val="000000"/>
                <w:sz w:val="22"/>
                <w:szCs w:val="22"/>
              </w:rPr>
              <w:t>1973 to 1978</w:t>
            </w:r>
          </w:p>
        </w:tc>
        <w:tc>
          <w:tcPr>
            <w:tcW w:w="2041" w:type="dxa"/>
            <w:noWrap/>
            <w:hideMark/>
          </w:tcPr>
          <w:p w14:paraId="670035B5" w14:textId="16C41CBF" w:rsidR="00B036F5" w:rsidRDefault="00B036F5" w:rsidP="00B036F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12.14</w:t>
            </w:r>
            <w:r w:rsidR="0088794A">
              <w:rPr>
                <w:rFonts w:ascii="Calibri" w:hAnsi="Calibri" w:cs="Calibri"/>
                <w:color w:val="000000"/>
                <w:sz w:val="22"/>
                <w:szCs w:val="22"/>
              </w:rPr>
              <w:t>%</w:t>
            </w:r>
          </w:p>
        </w:tc>
        <w:tc>
          <w:tcPr>
            <w:tcW w:w="2041" w:type="dxa"/>
            <w:noWrap/>
            <w:hideMark/>
          </w:tcPr>
          <w:p w14:paraId="0E194B88" w14:textId="73FBF8AB" w:rsidR="00B036F5" w:rsidRDefault="00B036F5" w:rsidP="00B036F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11.33</w:t>
            </w:r>
            <w:r w:rsidR="0088794A">
              <w:rPr>
                <w:rFonts w:ascii="Calibri" w:hAnsi="Calibri" w:cs="Calibri"/>
                <w:color w:val="000000"/>
                <w:sz w:val="22"/>
                <w:szCs w:val="22"/>
              </w:rPr>
              <w:t>%</w:t>
            </w:r>
          </w:p>
        </w:tc>
        <w:tc>
          <w:tcPr>
            <w:tcW w:w="2042" w:type="dxa"/>
            <w:noWrap/>
            <w:hideMark/>
          </w:tcPr>
          <w:p w14:paraId="7B7364AA" w14:textId="68C0B6D5" w:rsidR="00B036F5" w:rsidRDefault="00B036F5" w:rsidP="00B036F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12.94</w:t>
            </w:r>
            <w:r w:rsidR="0088794A">
              <w:rPr>
                <w:rFonts w:ascii="Calibri" w:hAnsi="Calibri" w:cs="Calibri"/>
                <w:color w:val="000000"/>
                <w:sz w:val="22"/>
                <w:szCs w:val="22"/>
              </w:rPr>
              <w:t>%</w:t>
            </w:r>
          </w:p>
        </w:tc>
      </w:tr>
      <w:tr w:rsidR="00B036F5" w14:paraId="32AA18C9" w14:textId="77777777" w:rsidTr="00B036F5">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41" w:type="dxa"/>
            <w:hideMark/>
          </w:tcPr>
          <w:p w14:paraId="6589EAFA" w14:textId="77777777" w:rsidR="00B036F5" w:rsidRDefault="00B036F5" w:rsidP="00B036F5">
            <w:pPr>
              <w:rPr>
                <w:rFonts w:ascii="Calibri" w:hAnsi="Calibri" w:cs="Calibri"/>
                <w:color w:val="000000"/>
                <w:sz w:val="22"/>
                <w:szCs w:val="22"/>
              </w:rPr>
            </w:pPr>
            <w:r>
              <w:rPr>
                <w:rFonts w:ascii="Calibri" w:hAnsi="Calibri" w:cs="Calibri"/>
                <w:color w:val="000000"/>
                <w:sz w:val="22"/>
                <w:szCs w:val="22"/>
              </w:rPr>
              <w:t>Aged 34 to 39</w:t>
            </w:r>
            <w:r>
              <w:rPr>
                <w:rFonts w:ascii="Calibri" w:hAnsi="Calibri" w:cs="Calibri"/>
                <w:color w:val="000000"/>
                <w:sz w:val="22"/>
                <w:szCs w:val="22"/>
              </w:rPr>
              <w:br/>
              <w:t>(2012)</w:t>
            </w:r>
          </w:p>
        </w:tc>
        <w:tc>
          <w:tcPr>
            <w:tcW w:w="2041" w:type="dxa"/>
            <w:noWrap/>
            <w:hideMark/>
          </w:tcPr>
          <w:p w14:paraId="16C4FEA5" w14:textId="449864AA" w:rsidR="00B036F5" w:rsidRDefault="00324B59" w:rsidP="00B036F5">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B036F5" w:rsidRPr="00CE661F">
              <w:rPr>
                <w:rFonts w:ascii="Calibri" w:hAnsi="Calibri" w:cs="Calibri"/>
                <w:color w:val="000000"/>
                <w:sz w:val="22"/>
                <w:szCs w:val="22"/>
              </w:rPr>
              <w:t>1973 to 1978</w:t>
            </w:r>
          </w:p>
        </w:tc>
        <w:tc>
          <w:tcPr>
            <w:tcW w:w="2041" w:type="dxa"/>
            <w:noWrap/>
            <w:hideMark/>
          </w:tcPr>
          <w:p w14:paraId="1E69C0C2" w14:textId="434ABA34" w:rsidR="00B036F5" w:rsidRDefault="00B036F5" w:rsidP="00B036F5">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13.95</w:t>
            </w:r>
            <w:r w:rsidR="0088794A">
              <w:rPr>
                <w:rFonts w:ascii="Calibri" w:hAnsi="Calibri" w:cs="Calibri"/>
                <w:color w:val="000000"/>
                <w:sz w:val="22"/>
                <w:szCs w:val="22"/>
              </w:rPr>
              <w:t>%</w:t>
            </w:r>
          </w:p>
        </w:tc>
        <w:tc>
          <w:tcPr>
            <w:tcW w:w="2041" w:type="dxa"/>
            <w:noWrap/>
            <w:hideMark/>
          </w:tcPr>
          <w:p w14:paraId="5A148A86" w14:textId="6CDF6A80" w:rsidR="00B036F5" w:rsidRDefault="00B036F5" w:rsidP="00B036F5">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13.11</w:t>
            </w:r>
            <w:r w:rsidR="0088794A">
              <w:rPr>
                <w:rFonts w:ascii="Calibri" w:hAnsi="Calibri" w:cs="Calibri"/>
                <w:color w:val="000000"/>
                <w:sz w:val="22"/>
                <w:szCs w:val="22"/>
              </w:rPr>
              <w:t>%</w:t>
            </w:r>
          </w:p>
        </w:tc>
        <w:tc>
          <w:tcPr>
            <w:tcW w:w="2042" w:type="dxa"/>
            <w:noWrap/>
            <w:hideMark/>
          </w:tcPr>
          <w:p w14:paraId="61130B6C" w14:textId="1DD6B27B" w:rsidR="00B036F5" w:rsidRDefault="00B036F5" w:rsidP="00B036F5">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14.79</w:t>
            </w:r>
            <w:r w:rsidR="0088794A">
              <w:rPr>
                <w:rFonts w:ascii="Calibri" w:hAnsi="Calibri" w:cs="Calibri"/>
                <w:color w:val="000000"/>
                <w:sz w:val="22"/>
                <w:szCs w:val="22"/>
              </w:rPr>
              <w:t>%</w:t>
            </w:r>
          </w:p>
        </w:tc>
      </w:tr>
      <w:tr w:rsidR="00B036F5" w14:paraId="71886430" w14:textId="77777777" w:rsidTr="00B036F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41" w:type="dxa"/>
            <w:hideMark/>
          </w:tcPr>
          <w:p w14:paraId="428595BC" w14:textId="77777777" w:rsidR="00B036F5" w:rsidRDefault="00B036F5" w:rsidP="00B036F5">
            <w:pPr>
              <w:rPr>
                <w:rFonts w:ascii="Calibri" w:hAnsi="Calibri" w:cs="Calibri"/>
                <w:color w:val="000000"/>
                <w:sz w:val="22"/>
                <w:szCs w:val="22"/>
              </w:rPr>
            </w:pPr>
            <w:r>
              <w:rPr>
                <w:rFonts w:ascii="Calibri" w:hAnsi="Calibri" w:cs="Calibri"/>
                <w:color w:val="000000"/>
                <w:sz w:val="22"/>
                <w:szCs w:val="22"/>
              </w:rPr>
              <w:t>Aged 37 to 42</w:t>
            </w:r>
            <w:r>
              <w:rPr>
                <w:rFonts w:ascii="Calibri" w:hAnsi="Calibri" w:cs="Calibri"/>
                <w:color w:val="000000"/>
                <w:sz w:val="22"/>
                <w:szCs w:val="22"/>
              </w:rPr>
              <w:br/>
              <w:t>(2015)</w:t>
            </w:r>
          </w:p>
        </w:tc>
        <w:tc>
          <w:tcPr>
            <w:tcW w:w="2041" w:type="dxa"/>
            <w:noWrap/>
            <w:hideMark/>
          </w:tcPr>
          <w:p w14:paraId="14F11931" w14:textId="517C2FA7" w:rsidR="00B036F5" w:rsidRDefault="00324B59" w:rsidP="00B036F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B036F5" w:rsidRPr="00CE661F">
              <w:rPr>
                <w:rFonts w:ascii="Calibri" w:hAnsi="Calibri" w:cs="Calibri"/>
                <w:color w:val="000000"/>
                <w:sz w:val="22"/>
                <w:szCs w:val="22"/>
              </w:rPr>
              <w:t>1973 to 1978</w:t>
            </w:r>
          </w:p>
        </w:tc>
        <w:tc>
          <w:tcPr>
            <w:tcW w:w="2041" w:type="dxa"/>
            <w:noWrap/>
            <w:hideMark/>
          </w:tcPr>
          <w:p w14:paraId="00602680" w14:textId="4E736CF0" w:rsidR="00B036F5" w:rsidRDefault="00B036F5" w:rsidP="00B036F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15.82</w:t>
            </w:r>
            <w:r w:rsidR="0088794A">
              <w:rPr>
                <w:rFonts w:ascii="Calibri" w:hAnsi="Calibri" w:cs="Calibri"/>
                <w:color w:val="000000"/>
                <w:sz w:val="22"/>
                <w:szCs w:val="22"/>
              </w:rPr>
              <w:t>%</w:t>
            </w:r>
          </w:p>
        </w:tc>
        <w:tc>
          <w:tcPr>
            <w:tcW w:w="2041" w:type="dxa"/>
            <w:noWrap/>
            <w:hideMark/>
          </w:tcPr>
          <w:p w14:paraId="03B1AABC" w14:textId="02BAE38A" w:rsidR="00B036F5" w:rsidRDefault="00B036F5" w:rsidP="00B036F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14.98</w:t>
            </w:r>
            <w:r w:rsidR="0088794A">
              <w:rPr>
                <w:rFonts w:ascii="Calibri" w:hAnsi="Calibri" w:cs="Calibri"/>
                <w:color w:val="000000"/>
                <w:sz w:val="22"/>
                <w:szCs w:val="22"/>
              </w:rPr>
              <w:t>%</w:t>
            </w:r>
          </w:p>
        </w:tc>
        <w:tc>
          <w:tcPr>
            <w:tcW w:w="2042" w:type="dxa"/>
            <w:noWrap/>
            <w:hideMark/>
          </w:tcPr>
          <w:p w14:paraId="51EFA48C" w14:textId="465AF5F2" w:rsidR="00B036F5" w:rsidRDefault="00B036F5" w:rsidP="00B036F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16.67</w:t>
            </w:r>
            <w:r w:rsidR="0088794A">
              <w:rPr>
                <w:rFonts w:ascii="Calibri" w:hAnsi="Calibri" w:cs="Calibri"/>
                <w:color w:val="000000"/>
                <w:sz w:val="22"/>
                <w:szCs w:val="22"/>
              </w:rPr>
              <w:t>%</w:t>
            </w:r>
          </w:p>
        </w:tc>
      </w:tr>
      <w:tr w:rsidR="00B036F5" w14:paraId="59291C67" w14:textId="77777777" w:rsidTr="00B036F5">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41" w:type="dxa"/>
            <w:hideMark/>
          </w:tcPr>
          <w:p w14:paraId="18786A85" w14:textId="77777777" w:rsidR="00B036F5" w:rsidRDefault="00B036F5" w:rsidP="00B036F5">
            <w:pPr>
              <w:rPr>
                <w:rFonts w:ascii="Calibri" w:hAnsi="Calibri" w:cs="Calibri"/>
                <w:color w:val="000000"/>
                <w:sz w:val="22"/>
                <w:szCs w:val="22"/>
              </w:rPr>
            </w:pPr>
            <w:r>
              <w:rPr>
                <w:rFonts w:ascii="Calibri" w:hAnsi="Calibri" w:cs="Calibri"/>
                <w:color w:val="000000"/>
                <w:sz w:val="22"/>
                <w:szCs w:val="22"/>
              </w:rPr>
              <w:t>Aged 40 to 45</w:t>
            </w:r>
            <w:r>
              <w:rPr>
                <w:rFonts w:ascii="Calibri" w:hAnsi="Calibri" w:cs="Calibri"/>
                <w:color w:val="000000"/>
                <w:sz w:val="22"/>
                <w:szCs w:val="22"/>
              </w:rPr>
              <w:br/>
              <w:t>(2018)</w:t>
            </w:r>
          </w:p>
        </w:tc>
        <w:tc>
          <w:tcPr>
            <w:tcW w:w="2041" w:type="dxa"/>
            <w:noWrap/>
            <w:hideMark/>
          </w:tcPr>
          <w:p w14:paraId="00ECB218" w14:textId="611F139A" w:rsidR="00B036F5" w:rsidRDefault="00324B59" w:rsidP="00B036F5">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B036F5" w:rsidRPr="00CE661F">
              <w:rPr>
                <w:rFonts w:ascii="Calibri" w:hAnsi="Calibri" w:cs="Calibri"/>
                <w:color w:val="000000"/>
                <w:sz w:val="22"/>
                <w:szCs w:val="22"/>
              </w:rPr>
              <w:t>1973 to 1978</w:t>
            </w:r>
          </w:p>
        </w:tc>
        <w:tc>
          <w:tcPr>
            <w:tcW w:w="2041" w:type="dxa"/>
            <w:noWrap/>
            <w:hideMark/>
          </w:tcPr>
          <w:p w14:paraId="1378F84C" w14:textId="5C3F2ABD" w:rsidR="00B036F5" w:rsidRDefault="00B036F5" w:rsidP="00B036F5">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17.90</w:t>
            </w:r>
            <w:r w:rsidR="0088794A">
              <w:rPr>
                <w:rFonts w:ascii="Calibri" w:hAnsi="Calibri" w:cs="Calibri"/>
                <w:color w:val="000000"/>
                <w:sz w:val="22"/>
                <w:szCs w:val="22"/>
              </w:rPr>
              <w:t>%</w:t>
            </w:r>
          </w:p>
        </w:tc>
        <w:tc>
          <w:tcPr>
            <w:tcW w:w="2041" w:type="dxa"/>
            <w:noWrap/>
            <w:hideMark/>
          </w:tcPr>
          <w:p w14:paraId="22DA2A38" w14:textId="3DB9996B" w:rsidR="00B036F5" w:rsidRDefault="00B036F5" w:rsidP="00B036F5">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16.94</w:t>
            </w:r>
            <w:r w:rsidR="0088794A">
              <w:rPr>
                <w:rFonts w:ascii="Calibri" w:hAnsi="Calibri" w:cs="Calibri"/>
                <w:color w:val="000000"/>
                <w:sz w:val="22"/>
                <w:szCs w:val="22"/>
              </w:rPr>
              <w:t>%</w:t>
            </w:r>
          </w:p>
        </w:tc>
        <w:tc>
          <w:tcPr>
            <w:tcW w:w="2042" w:type="dxa"/>
            <w:noWrap/>
            <w:hideMark/>
          </w:tcPr>
          <w:p w14:paraId="26926493" w14:textId="5D0C4B43" w:rsidR="00B036F5" w:rsidRDefault="00B036F5" w:rsidP="00B036F5">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18.85</w:t>
            </w:r>
            <w:r w:rsidR="0088794A">
              <w:rPr>
                <w:rFonts w:ascii="Calibri" w:hAnsi="Calibri" w:cs="Calibri"/>
                <w:color w:val="000000"/>
                <w:sz w:val="22"/>
                <w:szCs w:val="22"/>
              </w:rPr>
              <w:t>%</w:t>
            </w:r>
          </w:p>
        </w:tc>
      </w:tr>
    </w:tbl>
    <w:p w14:paraId="526FC6E9" w14:textId="77777777" w:rsidR="00B036F5" w:rsidRPr="009867D4" w:rsidRDefault="00B036F5" w:rsidP="009867D4">
      <w:pPr>
        <w:pStyle w:val="BodySerif"/>
      </w:pPr>
    </w:p>
    <w:p w14:paraId="5A5F74CD" w14:textId="2CD4A3BC" w:rsidR="009867D4" w:rsidRPr="009867D4" w:rsidRDefault="009867D4" w:rsidP="009867D4">
      <w:pPr>
        <w:pStyle w:val="H5"/>
      </w:pPr>
      <w:r w:rsidRPr="009867D4">
        <w:lastRenderedPageBreak/>
        <w:t>1946 to 1951 cohort</w:t>
      </w:r>
    </w:p>
    <w:p w14:paraId="1B10D1E3" w14:textId="749A2D96" w:rsidR="009867D4" w:rsidRPr="009867D4" w:rsidRDefault="009867D4" w:rsidP="009867D4">
      <w:pPr>
        <w:pStyle w:val="BodySerif"/>
      </w:pPr>
      <w:r w:rsidRPr="009867D4">
        <w:t>The prevalence of sexual violence experienced during adulthood among women born in 1946 to 1951 increased over time from 1 per cent when aged 45 to 50 in 1996 to 12 per cent when aged 68 to 73 in 2019 (Figure </w:t>
      </w:r>
      <w:r w:rsidRPr="009867D4">
        <w:rPr>
          <w:lang w:val="en-US"/>
        </w:rPr>
        <w:t>6</w:t>
      </w:r>
      <w:r w:rsidRPr="009867D4">
        <w:t>).</w:t>
      </w:r>
    </w:p>
    <w:p w14:paraId="6F50BD24" w14:textId="59D3C438" w:rsidR="009867D4" w:rsidRPr="009867D4" w:rsidRDefault="009867D4" w:rsidP="009867D4">
      <w:pPr>
        <w:pStyle w:val="FigureTableHeading"/>
      </w:pPr>
      <w:r w:rsidRPr="009867D4">
        <w:t>Figure 6: Prevalence of sexual violence experienced during adulthood among women born in 1946 to 1951</w:t>
      </w:r>
    </w:p>
    <w:p w14:paraId="0774F974" w14:textId="2C1B9028" w:rsidR="009867D4" w:rsidRPr="009867D4" w:rsidRDefault="009867D4" w:rsidP="009867D4">
      <w:pPr>
        <w:pStyle w:val="BodySerif"/>
      </w:pPr>
      <w:r w:rsidRPr="009867D4">
        <w:rPr>
          <w:noProof/>
          <w:lang w:val="en-US"/>
        </w:rPr>
        <w:drawing>
          <wp:inline distT="0" distB="0" distL="0" distR="0" wp14:anchorId="70005D11" wp14:editId="7B396F02">
            <wp:extent cx="6479540" cy="2724785"/>
            <wp:effectExtent l="0" t="0" r="0" b="0"/>
            <wp:docPr id="1882777712" name="Picture 104" descr="This is a graph that shows the lifetime prevalence of sexual violence experienced during adulthood among Australian women born in 1946 to 1951.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777712" name="Picture 104" descr="This is a graph that shows the lifetime prevalence of sexual violence experienced during adulthood among Australian women born in 1946 to 1951. The data in this graph is in the table belo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79540" cy="2724785"/>
                    </a:xfrm>
                    <a:prstGeom prst="rect">
                      <a:avLst/>
                    </a:prstGeom>
                    <a:noFill/>
                    <a:ln>
                      <a:noFill/>
                    </a:ln>
                  </pic:spPr>
                </pic:pic>
              </a:graphicData>
            </a:graphic>
          </wp:inline>
        </w:drawing>
      </w:r>
    </w:p>
    <w:p w14:paraId="1B0A64CA" w14:textId="4E3B2721" w:rsidR="00A572CE" w:rsidRDefault="00A572CE" w:rsidP="00A04882">
      <w:pPr>
        <w:pStyle w:val="TableSubheading"/>
      </w:pPr>
      <w:r>
        <w:t>Data table for figure 6:</w:t>
      </w:r>
    </w:p>
    <w:tbl>
      <w:tblPr>
        <w:tblStyle w:val="ANROWSTable"/>
        <w:tblW w:w="10206" w:type="dxa"/>
        <w:tblLayout w:type="fixed"/>
        <w:tblLook w:val="04A0" w:firstRow="1" w:lastRow="0" w:firstColumn="1" w:lastColumn="0" w:noHBand="0" w:noVBand="1"/>
      </w:tblPr>
      <w:tblGrid>
        <w:gridCol w:w="2041"/>
        <w:gridCol w:w="2041"/>
        <w:gridCol w:w="2041"/>
        <w:gridCol w:w="2041"/>
        <w:gridCol w:w="2042"/>
      </w:tblGrid>
      <w:tr w:rsidR="00A572CE" w14:paraId="1DDF0319" w14:textId="77777777" w:rsidTr="00A572C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41" w:type="dxa"/>
            <w:noWrap/>
            <w:hideMark/>
          </w:tcPr>
          <w:p w14:paraId="7630BE14" w14:textId="1D24781C" w:rsidR="00A572CE" w:rsidRDefault="00A572CE" w:rsidP="00A572CE">
            <w:pPr>
              <w:rPr>
                <w:rFonts w:ascii="Calibri" w:hAnsi="Calibri" w:cs="Calibri"/>
                <w:color w:val="000000"/>
                <w:sz w:val="22"/>
                <w:szCs w:val="22"/>
              </w:rPr>
            </w:pPr>
            <w:r>
              <w:rPr>
                <w:rFonts w:ascii="Calibri" w:hAnsi="Calibri" w:cs="Calibri"/>
                <w:sz w:val="22"/>
                <w:szCs w:val="22"/>
              </w:rPr>
              <w:t>S</w:t>
            </w:r>
            <w:r w:rsidRPr="00A84AD6">
              <w:rPr>
                <w:rFonts w:ascii="Calibri" w:hAnsi="Calibri" w:cs="Calibri"/>
                <w:sz w:val="22"/>
                <w:szCs w:val="22"/>
              </w:rPr>
              <w:t>urvey</w:t>
            </w:r>
          </w:p>
        </w:tc>
        <w:tc>
          <w:tcPr>
            <w:tcW w:w="2041" w:type="dxa"/>
            <w:noWrap/>
            <w:hideMark/>
          </w:tcPr>
          <w:p w14:paraId="56E405EA" w14:textId="49E2AB12" w:rsidR="00A572CE" w:rsidRDefault="00A572CE" w:rsidP="00A572CE">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sz w:val="22"/>
                <w:szCs w:val="22"/>
              </w:rPr>
              <w:t>C</w:t>
            </w:r>
            <w:r w:rsidRPr="00A84AD6">
              <w:rPr>
                <w:rFonts w:ascii="Calibri" w:hAnsi="Calibri" w:cs="Calibri"/>
                <w:sz w:val="22"/>
                <w:szCs w:val="22"/>
              </w:rPr>
              <w:t>ohort</w:t>
            </w:r>
          </w:p>
        </w:tc>
        <w:tc>
          <w:tcPr>
            <w:tcW w:w="2041" w:type="dxa"/>
            <w:noWrap/>
            <w:hideMark/>
          </w:tcPr>
          <w:p w14:paraId="04C3BD6D" w14:textId="2D75E8C9" w:rsidR="00A572CE" w:rsidRDefault="00A572CE" w:rsidP="00A572CE">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sz w:val="22"/>
                <w:szCs w:val="22"/>
              </w:rPr>
              <w:t>P</w:t>
            </w:r>
            <w:r w:rsidRPr="00A84AD6">
              <w:rPr>
                <w:rFonts w:ascii="Calibri" w:hAnsi="Calibri" w:cs="Calibri"/>
                <w:sz w:val="22"/>
                <w:szCs w:val="22"/>
              </w:rPr>
              <w:t>rev</w:t>
            </w:r>
            <w:r>
              <w:rPr>
                <w:rFonts w:ascii="Calibri" w:hAnsi="Calibri" w:cs="Calibri"/>
                <w:sz w:val="22"/>
                <w:szCs w:val="22"/>
              </w:rPr>
              <w:t>alence</w:t>
            </w:r>
          </w:p>
        </w:tc>
        <w:tc>
          <w:tcPr>
            <w:tcW w:w="2041" w:type="dxa"/>
            <w:noWrap/>
            <w:hideMark/>
          </w:tcPr>
          <w:p w14:paraId="6446A2C9" w14:textId="2CAC552E" w:rsidR="00A572CE" w:rsidRDefault="00A572CE" w:rsidP="00A572CE">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sz w:val="22"/>
                <w:szCs w:val="22"/>
              </w:rPr>
              <w:t>Lower limit</w:t>
            </w:r>
          </w:p>
        </w:tc>
        <w:tc>
          <w:tcPr>
            <w:tcW w:w="2042" w:type="dxa"/>
            <w:noWrap/>
            <w:hideMark/>
          </w:tcPr>
          <w:p w14:paraId="04DFEEF6" w14:textId="13E8CB91" w:rsidR="00A572CE" w:rsidRDefault="00A572CE" w:rsidP="00A572CE">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sz w:val="22"/>
                <w:szCs w:val="22"/>
              </w:rPr>
              <w:t>Upper limit</w:t>
            </w:r>
          </w:p>
        </w:tc>
      </w:tr>
      <w:tr w:rsidR="00A572CE" w14:paraId="7B489EF7" w14:textId="77777777" w:rsidTr="00A572C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41" w:type="dxa"/>
            <w:hideMark/>
          </w:tcPr>
          <w:p w14:paraId="0F86A49C" w14:textId="77777777" w:rsidR="00A572CE" w:rsidRDefault="00A572CE">
            <w:pPr>
              <w:rPr>
                <w:rFonts w:ascii="Calibri" w:hAnsi="Calibri" w:cs="Calibri"/>
                <w:color w:val="000000"/>
                <w:sz w:val="22"/>
                <w:szCs w:val="22"/>
              </w:rPr>
            </w:pPr>
            <w:r>
              <w:rPr>
                <w:rFonts w:ascii="Calibri" w:hAnsi="Calibri" w:cs="Calibri"/>
                <w:color w:val="000000"/>
                <w:sz w:val="22"/>
                <w:szCs w:val="22"/>
              </w:rPr>
              <w:t>Aged 45 to 50</w:t>
            </w:r>
            <w:r>
              <w:rPr>
                <w:rFonts w:ascii="Calibri" w:hAnsi="Calibri" w:cs="Calibri"/>
                <w:color w:val="000000"/>
                <w:sz w:val="22"/>
                <w:szCs w:val="22"/>
              </w:rPr>
              <w:br/>
              <w:t>(1996)</w:t>
            </w:r>
          </w:p>
        </w:tc>
        <w:tc>
          <w:tcPr>
            <w:tcW w:w="2041" w:type="dxa"/>
            <w:noWrap/>
            <w:hideMark/>
          </w:tcPr>
          <w:p w14:paraId="480173AE" w14:textId="5760D94D" w:rsidR="00A572CE" w:rsidRDefault="00324B5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A572CE">
              <w:rPr>
                <w:rFonts w:ascii="Calibri" w:hAnsi="Calibri" w:cs="Calibri"/>
                <w:color w:val="000000"/>
                <w:sz w:val="22"/>
                <w:szCs w:val="22"/>
              </w:rPr>
              <w:t>1946 to 1951</w:t>
            </w:r>
          </w:p>
        </w:tc>
        <w:tc>
          <w:tcPr>
            <w:tcW w:w="2041" w:type="dxa"/>
            <w:noWrap/>
            <w:hideMark/>
          </w:tcPr>
          <w:p w14:paraId="7ABFBC97" w14:textId="321CE1F3" w:rsidR="00A572CE" w:rsidRDefault="00A572C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1.06</w:t>
            </w:r>
            <w:r w:rsidR="0088794A">
              <w:rPr>
                <w:rFonts w:ascii="Calibri" w:hAnsi="Calibri" w:cs="Calibri"/>
                <w:color w:val="000000"/>
                <w:sz w:val="22"/>
                <w:szCs w:val="22"/>
              </w:rPr>
              <w:t>%</w:t>
            </w:r>
          </w:p>
        </w:tc>
        <w:tc>
          <w:tcPr>
            <w:tcW w:w="2041" w:type="dxa"/>
            <w:noWrap/>
            <w:hideMark/>
          </w:tcPr>
          <w:p w14:paraId="28B2D9A7" w14:textId="0391E8C7" w:rsidR="00A572CE" w:rsidRDefault="00A572C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0.84</w:t>
            </w:r>
            <w:r w:rsidR="0088794A">
              <w:rPr>
                <w:rFonts w:ascii="Calibri" w:hAnsi="Calibri" w:cs="Calibri"/>
                <w:color w:val="000000"/>
                <w:sz w:val="22"/>
                <w:szCs w:val="22"/>
              </w:rPr>
              <w:t>%</w:t>
            </w:r>
          </w:p>
        </w:tc>
        <w:tc>
          <w:tcPr>
            <w:tcW w:w="2042" w:type="dxa"/>
            <w:noWrap/>
            <w:hideMark/>
          </w:tcPr>
          <w:p w14:paraId="7054AB9D" w14:textId="0458EE76" w:rsidR="00A572CE" w:rsidRDefault="00A572C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1.27</w:t>
            </w:r>
            <w:r w:rsidR="0088794A">
              <w:rPr>
                <w:rFonts w:ascii="Calibri" w:hAnsi="Calibri" w:cs="Calibri"/>
                <w:color w:val="000000"/>
                <w:sz w:val="22"/>
                <w:szCs w:val="22"/>
              </w:rPr>
              <w:t>%</w:t>
            </w:r>
          </w:p>
        </w:tc>
      </w:tr>
      <w:tr w:rsidR="00A572CE" w14:paraId="01984AFB" w14:textId="77777777" w:rsidTr="00A572CE">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41" w:type="dxa"/>
            <w:hideMark/>
          </w:tcPr>
          <w:p w14:paraId="2C077087" w14:textId="77777777" w:rsidR="00A572CE" w:rsidRDefault="00A572CE" w:rsidP="00A572CE">
            <w:pPr>
              <w:rPr>
                <w:rFonts w:ascii="Calibri" w:hAnsi="Calibri" w:cs="Calibri"/>
                <w:color w:val="000000"/>
                <w:sz w:val="22"/>
                <w:szCs w:val="22"/>
              </w:rPr>
            </w:pPr>
            <w:r>
              <w:rPr>
                <w:rFonts w:ascii="Calibri" w:hAnsi="Calibri" w:cs="Calibri"/>
                <w:color w:val="000000"/>
                <w:sz w:val="22"/>
                <w:szCs w:val="22"/>
              </w:rPr>
              <w:t>Aged 47 to 52</w:t>
            </w:r>
            <w:r>
              <w:rPr>
                <w:rFonts w:ascii="Calibri" w:hAnsi="Calibri" w:cs="Calibri"/>
                <w:color w:val="000000"/>
                <w:sz w:val="22"/>
                <w:szCs w:val="22"/>
              </w:rPr>
              <w:br/>
              <w:t>(1998)</w:t>
            </w:r>
          </w:p>
        </w:tc>
        <w:tc>
          <w:tcPr>
            <w:tcW w:w="2041" w:type="dxa"/>
            <w:noWrap/>
            <w:hideMark/>
          </w:tcPr>
          <w:p w14:paraId="7D6472C6" w14:textId="1BC6773D" w:rsidR="00A572CE" w:rsidRDefault="00324B59" w:rsidP="00A572C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A572CE" w:rsidRPr="00BE33B5">
              <w:rPr>
                <w:rFonts w:ascii="Calibri" w:hAnsi="Calibri" w:cs="Calibri"/>
                <w:color w:val="000000"/>
                <w:sz w:val="22"/>
                <w:szCs w:val="22"/>
              </w:rPr>
              <w:t>1946 to 1951</w:t>
            </w:r>
          </w:p>
        </w:tc>
        <w:tc>
          <w:tcPr>
            <w:tcW w:w="2041" w:type="dxa"/>
            <w:noWrap/>
            <w:hideMark/>
          </w:tcPr>
          <w:p w14:paraId="11940101" w14:textId="62B39EFE" w:rsidR="00A572CE" w:rsidRDefault="00A572CE" w:rsidP="00A572C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3.65</w:t>
            </w:r>
            <w:r w:rsidR="0088794A">
              <w:rPr>
                <w:rFonts w:ascii="Calibri" w:hAnsi="Calibri" w:cs="Calibri"/>
                <w:color w:val="000000"/>
                <w:sz w:val="22"/>
                <w:szCs w:val="22"/>
              </w:rPr>
              <w:t>%</w:t>
            </w:r>
          </w:p>
        </w:tc>
        <w:tc>
          <w:tcPr>
            <w:tcW w:w="2041" w:type="dxa"/>
            <w:noWrap/>
            <w:hideMark/>
          </w:tcPr>
          <w:p w14:paraId="75F74C91" w14:textId="46F4D839" w:rsidR="00A572CE" w:rsidRDefault="00A572CE" w:rsidP="00A572C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3.24</w:t>
            </w:r>
            <w:r w:rsidR="0088794A">
              <w:rPr>
                <w:rFonts w:ascii="Calibri" w:hAnsi="Calibri" w:cs="Calibri"/>
                <w:color w:val="000000"/>
                <w:sz w:val="22"/>
                <w:szCs w:val="22"/>
              </w:rPr>
              <w:t>%</w:t>
            </w:r>
          </w:p>
        </w:tc>
        <w:tc>
          <w:tcPr>
            <w:tcW w:w="2042" w:type="dxa"/>
            <w:noWrap/>
            <w:hideMark/>
          </w:tcPr>
          <w:p w14:paraId="2B414246" w14:textId="2F20EE85" w:rsidR="00A572CE" w:rsidRPr="0088794A" w:rsidRDefault="00A572CE" w:rsidP="00A572CE">
            <w:pPr>
              <w:jc w:val="right"/>
              <w:cnfStyle w:val="000000010000" w:firstRow="0" w:lastRow="0" w:firstColumn="0" w:lastColumn="0" w:oddVBand="0" w:evenVBand="0" w:oddHBand="0" w:evenHBand="1" w:firstRowFirstColumn="0" w:firstRowLastColumn="0" w:lastRowFirstColumn="0" w:lastRowLastColumn="0"/>
              <w:rPr>
                <w:rFonts w:ascii="Calibri" w:hAnsi="Calibri" w:cs="Calibri"/>
                <w:b/>
                <w:bCs/>
                <w:color w:val="000000"/>
                <w:sz w:val="22"/>
                <w:szCs w:val="22"/>
              </w:rPr>
            </w:pPr>
            <w:r>
              <w:rPr>
                <w:rFonts w:ascii="Calibri" w:hAnsi="Calibri" w:cs="Calibri"/>
                <w:color w:val="000000"/>
                <w:sz w:val="22"/>
                <w:szCs w:val="22"/>
              </w:rPr>
              <w:t>4.05</w:t>
            </w:r>
            <w:r w:rsidR="0088794A">
              <w:rPr>
                <w:rFonts w:ascii="Calibri" w:hAnsi="Calibri" w:cs="Calibri"/>
                <w:color w:val="000000"/>
                <w:sz w:val="22"/>
                <w:szCs w:val="22"/>
              </w:rPr>
              <w:t>%</w:t>
            </w:r>
          </w:p>
        </w:tc>
      </w:tr>
      <w:tr w:rsidR="00A572CE" w14:paraId="02B6E933" w14:textId="77777777" w:rsidTr="00A572C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41" w:type="dxa"/>
            <w:hideMark/>
          </w:tcPr>
          <w:p w14:paraId="4A81209A" w14:textId="77777777" w:rsidR="00A572CE" w:rsidRDefault="00A572CE" w:rsidP="00A572CE">
            <w:pPr>
              <w:rPr>
                <w:rFonts w:ascii="Calibri" w:hAnsi="Calibri" w:cs="Calibri"/>
                <w:color w:val="000000"/>
                <w:sz w:val="22"/>
                <w:szCs w:val="22"/>
              </w:rPr>
            </w:pPr>
            <w:r>
              <w:rPr>
                <w:rFonts w:ascii="Calibri" w:hAnsi="Calibri" w:cs="Calibri"/>
                <w:color w:val="000000"/>
                <w:sz w:val="22"/>
                <w:szCs w:val="22"/>
              </w:rPr>
              <w:t>Aged 50 to 55</w:t>
            </w:r>
            <w:r>
              <w:rPr>
                <w:rFonts w:ascii="Calibri" w:hAnsi="Calibri" w:cs="Calibri"/>
                <w:color w:val="000000"/>
                <w:sz w:val="22"/>
                <w:szCs w:val="22"/>
              </w:rPr>
              <w:br/>
              <w:t>(2001)</w:t>
            </w:r>
          </w:p>
        </w:tc>
        <w:tc>
          <w:tcPr>
            <w:tcW w:w="2041" w:type="dxa"/>
            <w:noWrap/>
            <w:hideMark/>
          </w:tcPr>
          <w:p w14:paraId="00797462" w14:textId="7842B3AA" w:rsidR="00A572CE" w:rsidRDefault="00324B59" w:rsidP="00A572C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A572CE" w:rsidRPr="00BE33B5">
              <w:rPr>
                <w:rFonts w:ascii="Calibri" w:hAnsi="Calibri" w:cs="Calibri"/>
                <w:color w:val="000000"/>
                <w:sz w:val="22"/>
                <w:szCs w:val="22"/>
              </w:rPr>
              <w:t>1946 to 1951</w:t>
            </w:r>
          </w:p>
        </w:tc>
        <w:tc>
          <w:tcPr>
            <w:tcW w:w="2041" w:type="dxa"/>
            <w:noWrap/>
            <w:hideMark/>
          </w:tcPr>
          <w:p w14:paraId="4E728C3F" w14:textId="6F833AE2" w:rsidR="00A572CE" w:rsidRDefault="00A572CE" w:rsidP="00A572C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5.04</w:t>
            </w:r>
            <w:r w:rsidR="0088794A">
              <w:rPr>
                <w:rFonts w:ascii="Calibri" w:hAnsi="Calibri" w:cs="Calibri"/>
                <w:color w:val="000000"/>
                <w:sz w:val="22"/>
                <w:szCs w:val="22"/>
              </w:rPr>
              <w:t>%</w:t>
            </w:r>
          </w:p>
        </w:tc>
        <w:tc>
          <w:tcPr>
            <w:tcW w:w="2041" w:type="dxa"/>
            <w:noWrap/>
            <w:hideMark/>
          </w:tcPr>
          <w:p w14:paraId="1B7B3305" w14:textId="7C3DB46C" w:rsidR="00A572CE" w:rsidRDefault="00A572CE" w:rsidP="00A572C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4.56</w:t>
            </w:r>
            <w:r w:rsidR="0088794A">
              <w:rPr>
                <w:rFonts w:ascii="Calibri" w:hAnsi="Calibri" w:cs="Calibri"/>
                <w:color w:val="000000"/>
                <w:sz w:val="22"/>
                <w:szCs w:val="22"/>
              </w:rPr>
              <w:t>%</w:t>
            </w:r>
          </w:p>
        </w:tc>
        <w:tc>
          <w:tcPr>
            <w:tcW w:w="2042" w:type="dxa"/>
            <w:noWrap/>
            <w:hideMark/>
          </w:tcPr>
          <w:p w14:paraId="6060F57F" w14:textId="3E7BB048" w:rsidR="00A572CE" w:rsidRDefault="00A572CE" w:rsidP="00A572C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5.51</w:t>
            </w:r>
            <w:r w:rsidR="0088794A">
              <w:rPr>
                <w:rFonts w:ascii="Calibri" w:hAnsi="Calibri" w:cs="Calibri"/>
                <w:color w:val="000000"/>
                <w:sz w:val="22"/>
                <w:szCs w:val="22"/>
              </w:rPr>
              <w:t>%</w:t>
            </w:r>
          </w:p>
        </w:tc>
      </w:tr>
      <w:tr w:rsidR="00A572CE" w14:paraId="598BE938" w14:textId="77777777" w:rsidTr="00A572CE">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41" w:type="dxa"/>
            <w:hideMark/>
          </w:tcPr>
          <w:p w14:paraId="3E1CF7C2" w14:textId="77777777" w:rsidR="00A572CE" w:rsidRDefault="00A572CE" w:rsidP="00A572CE">
            <w:pPr>
              <w:rPr>
                <w:rFonts w:ascii="Calibri" w:hAnsi="Calibri" w:cs="Calibri"/>
                <w:color w:val="000000"/>
                <w:sz w:val="22"/>
                <w:szCs w:val="22"/>
              </w:rPr>
            </w:pPr>
            <w:r>
              <w:rPr>
                <w:rFonts w:ascii="Calibri" w:hAnsi="Calibri" w:cs="Calibri"/>
                <w:color w:val="000000"/>
                <w:sz w:val="22"/>
                <w:szCs w:val="22"/>
              </w:rPr>
              <w:t>Aged 53 to 58</w:t>
            </w:r>
            <w:r>
              <w:rPr>
                <w:rFonts w:ascii="Calibri" w:hAnsi="Calibri" w:cs="Calibri"/>
                <w:color w:val="000000"/>
                <w:sz w:val="22"/>
                <w:szCs w:val="22"/>
              </w:rPr>
              <w:br/>
              <w:t>(2004)</w:t>
            </w:r>
          </w:p>
        </w:tc>
        <w:tc>
          <w:tcPr>
            <w:tcW w:w="2041" w:type="dxa"/>
            <w:noWrap/>
            <w:hideMark/>
          </w:tcPr>
          <w:p w14:paraId="22DF1251" w14:textId="654F27A7" w:rsidR="00A572CE" w:rsidRDefault="00324B59" w:rsidP="00A572C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A572CE" w:rsidRPr="00BE33B5">
              <w:rPr>
                <w:rFonts w:ascii="Calibri" w:hAnsi="Calibri" w:cs="Calibri"/>
                <w:color w:val="000000"/>
                <w:sz w:val="22"/>
                <w:szCs w:val="22"/>
              </w:rPr>
              <w:t>1946 to 1951</w:t>
            </w:r>
          </w:p>
        </w:tc>
        <w:tc>
          <w:tcPr>
            <w:tcW w:w="2041" w:type="dxa"/>
            <w:noWrap/>
            <w:hideMark/>
          </w:tcPr>
          <w:p w14:paraId="62CE7EDF" w14:textId="74AABDE3" w:rsidR="00A572CE" w:rsidRDefault="00A572CE" w:rsidP="00A572C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6.09</w:t>
            </w:r>
            <w:r w:rsidR="0088794A">
              <w:rPr>
                <w:rFonts w:ascii="Calibri" w:hAnsi="Calibri" w:cs="Calibri"/>
                <w:color w:val="000000"/>
                <w:sz w:val="22"/>
                <w:szCs w:val="22"/>
              </w:rPr>
              <w:t>%</w:t>
            </w:r>
          </w:p>
        </w:tc>
        <w:tc>
          <w:tcPr>
            <w:tcW w:w="2041" w:type="dxa"/>
            <w:noWrap/>
            <w:hideMark/>
          </w:tcPr>
          <w:p w14:paraId="26E61BDC" w14:textId="7917F523" w:rsidR="00A572CE" w:rsidRDefault="00A572CE" w:rsidP="00A572C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5.57</w:t>
            </w:r>
            <w:r w:rsidR="0088794A">
              <w:rPr>
                <w:rFonts w:ascii="Calibri" w:hAnsi="Calibri" w:cs="Calibri"/>
                <w:color w:val="000000"/>
                <w:sz w:val="22"/>
                <w:szCs w:val="22"/>
              </w:rPr>
              <w:t>%</w:t>
            </w:r>
          </w:p>
        </w:tc>
        <w:tc>
          <w:tcPr>
            <w:tcW w:w="2042" w:type="dxa"/>
            <w:noWrap/>
            <w:hideMark/>
          </w:tcPr>
          <w:p w14:paraId="64C7A182" w14:textId="70989F60" w:rsidR="00A572CE" w:rsidRDefault="00A572CE" w:rsidP="00A572C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6.61</w:t>
            </w:r>
            <w:r w:rsidR="0088794A">
              <w:rPr>
                <w:rFonts w:ascii="Calibri" w:hAnsi="Calibri" w:cs="Calibri"/>
                <w:color w:val="000000"/>
                <w:sz w:val="22"/>
                <w:szCs w:val="22"/>
              </w:rPr>
              <w:t>%</w:t>
            </w:r>
          </w:p>
        </w:tc>
      </w:tr>
      <w:tr w:rsidR="00A572CE" w14:paraId="33A76131" w14:textId="77777777" w:rsidTr="00A572C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41" w:type="dxa"/>
            <w:hideMark/>
          </w:tcPr>
          <w:p w14:paraId="677EDFE2" w14:textId="77777777" w:rsidR="00A572CE" w:rsidRDefault="00A572CE" w:rsidP="00A572CE">
            <w:pPr>
              <w:rPr>
                <w:rFonts w:ascii="Calibri" w:hAnsi="Calibri" w:cs="Calibri"/>
                <w:color w:val="000000"/>
                <w:sz w:val="22"/>
                <w:szCs w:val="22"/>
              </w:rPr>
            </w:pPr>
            <w:r>
              <w:rPr>
                <w:rFonts w:ascii="Calibri" w:hAnsi="Calibri" w:cs="Calibri"/>
                <w:color w:val="000000"/>
                <w:sz w:val="22"/>
                <w:szCs w:val="22"/>
              </w:rPr>
              <w:t>Aged 56 to 61</w:t>
            </w:r>
            <w:r>
              <w:rPr>
                <w:rFonts w:ascii="Calibri" w:hAnsi="Calibri" w:cs="Calibri"/>
                <w:color w:val="000000"/>
                <w:sz w:val="22"/>
                <w:szCs w:val="22"/>
              </w:rPr>
              <w:br/>
              <w:t>(2007)</w:t>
            </w:r>
          </w:p>
        </w:tc>
        <w:tc>
          <w:tcPr>
            <w:tcW w:w="2041" w:type="dxa"/>
            <w:noWrap/>
            <w:hideMark/>
          </w:tcPr>
          <w:p w14:paraId="3D256C96" w14:textId="73228013" w:rsidR="00A572CE" w:rsidRDefault="00324B59" w:rsidP="00A572C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A572CE" w:rsidRPr="00BE33B5">
              <w:rPr>
                <w:rFonts w:ascii="Calibri" w:hAnsi="Calibri" w:cs="Calibri"/>
                <w:color w:val="000000"/>
                <w:sz w:val="22"/>
                <w:szCs w:val="22"/>
              </w:rPr>
              <w:t>1946 to 1951</w:t>
            </w:r>
          </w:p>
        </w:tc>
        <w:tc>
          <w:tcPr>
            <w:tcW w:w="2041" w:type="dxa"/>
            <w:noWrap/>
            <w:hideMark/>
          </w:tcPr>
          <w:p w14:paraId="5FC39A98" w14:textId="487B5D9F" w:rsidR="00A572CE" w:rsidRDefault="00A572CE" w:rsidP="00A572C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6.69</w:t>
            </w:r>
            <w:r w:rsidR="0088794A">
              <w:rPr>
                <w:rFonts w:ascii="Calibri" w:hAnsi="Calibri" w:cs="Calibri"/>
                <w:color w:val="000000"/>
                <w:sz w:val="22"/>
                <w:szCs w:val="22"/>
              </w:rPr>
              <w:t>%</w:t>
            </w:r>
          </w:p>
        </w:tc>
        <w:tc>
          <w:tcPr>
            <w:tcW w:w="2041" w:type="dxa"/>
            <w:noWrap/>
            <w:hideMark/>
          </w:tcPr>
          <w:p w14:paraId="6E0EACD5" w14:textId="07F1F379" w:rsidR="00A572CE" w:rsidRDefault="00A572CE" w:rsidP="00A572C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6.15</w:t>
            </w:r>
            <w:r w:rsidR="0088794A">
              <w:rPr>
                <w:rFonts w:ascii="Calibri" w:hAnsi="Calibri" w:cs="Calibri"/>
                <w:color w:val="000000"/>
                <w:sz w:val="22"/>
                <w:szCs w:val="22"/>
              </w:rPr>
              <w:t>%</w:t>
            </w:r>
          </w:p>
        </w:tc>
        <w:tc>
          <w:tcPr>
            <w:tcW w:w="2042" w:type="dxa"/>
            <w:noWrap/>
            <w:hideMark/>
          </w:tcPr>
          <w:p w14:paraId="44094BA2" w14:textId="01183D90" w:rsidR="00A572CE" w:rsidRDefault="00A572CE" w:rsidP="00A572C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7.23</w:t>
            </w:r>
            <w:r w:rsidR="0088794A">
              <w:rPr>
                <w:rFonts w:ascii="Calibri" w:hAnsi="Calibri" w:cs="Calibri"/>
                <w:color w:val="000000"/>
                <w:sz w:val="22"/>
                <w:szCs w:val="22"/>
              </w:rPr>
              <w:t>%</w:t>
            </w:r>
          </w:p>
        </w:tc>
      </w:tr>
      <w:tr w:rsidR="00A572CE" w14:paraId="4BEC2863" w14:textId="77777777" w:rsidTr="00A572CE">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41" w:type="dxa"/>
            <w:hideMark/>
          </w:tcPr>
          <w:p w14:paraId="37485863" w14:textId="77777777" w:rsidR="00A572CE" w:rsidRDefault="00A572CE" w:rsidP="00A572CE">
            <w:pPr>
              <w:rPr>
                <w:rFonts w:ascii="Calibri" w:hAnsi="Calibri" w:cs="Calibri"/>
                <w:color w:val="000000"/>
                <w:sz w:val="22"/>
                <w:szCs w:val="22"/>
              </w:rPr>
            </w:pPr>
            <w:r>
              <w:rPr>
                <w:rFonts w:ascii="Calibri" w:hAnsi="Calibri" w:cs="Calibri"/>
                <w:color w:val="000000"/>
                <w:sz w:val="22"/>
                <w:szCs w:val="22"/>
              </w:rPr>
              <w:t>Aged 59 to 64</w:t>
            </w:r>
            <w:r>
              <w:rPr>
                <w:rFonts w:ascii="Calibri" w:hAnsi="Calibri" w:cs="Calibri"/>
                <w:color w:val="000000"/>
                <w:sz w:val="22"/>
                <w:szCs w:val="22"/>
              </w:rPr>
              <w:br/>
              <w:t>(2010)</w:t>
            </w:r>
          </w:p>
        </w:tc>
        <w:tc>
          <w:tcPr>
            <w:tcW w:w="2041" w:type="dxa"/>
            <w:noWrap/>
            <w:hideMark/>
          </w:tcPr>
          <w:p w14:paraId="080DA61E" w14:textId="79DDFF4E" w:rsidR="00A572CE" w:rsidRDefault="00324B59" w:rsidP="00A572C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A572CE" w:rsidRPr="00BE33B5">
              <w:rPr>
                <w:rFonts w:ascii="Calibri" w:hAnsi="Calibri" w:cs="Calibri"/>
                <w:color w:val="000000"/>
                <w:sz w:val="22"/>
                <w:szCs w:val="22"/>
              </w:rPr>
              <w:t>1946 to 1951</w:t>
            </w:r>
          </w:p>
        </w:tc>
        <w:tc>
          <w:tcPr>
            <w:tcW w:w="2041" w:type="dxa"/>
            <w:noWrap/>
            <w:hideMark/>
          </w:tcPr>
          <w:p w14:paraId="0EAA7896" w14:textId="647864EB" w:rsidR="00A572CE" w:rsidRDefault="00A572CE" w:rsidP="00A572C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7.31</w:t>
            </w:r>
            <w:r w:rsidR="0088794A">
              <w:rPr>
                <w:rFonts w:ascii="Calibri" w:hAnsi="Calibri" w:cs="Calibri"/>
                <w:color w:val="000000"/>
                <w:sz w:val="22"/>
                <w:szCs w:val="22"/>
              </w:rPr>
              <w:t>%</w:t>
            </w:r>
          </w:p>
        </w:tc>
        <w:tc>
          <w:tcPr>
            <w:tcW w:w="2041" w:type="dxa"/>
            <w:noWrap/>
            <w:hideMark/>
          </w:tcPr>
          <w:p w14:paraId="3CE0C1FF" w14:textId="10C29CA5" w:rsidR="00A572CE" w:rsidRDefault="00A572CE" w:rsidP="00A572C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6.75</w:t>
            </w:r>
            <w:r w:rsidR="0088794A">
              <w:rPr>
                <w:rFonts w:ascii="Calibri" w:hAnsi="Calibri" w:cs="Calibri"/>
                <w:color w:val="000000"/>
                <w:sz w:val="22"/>
                <w:szCs w:val="22"/>
              </w:rPr>
              <w:t>%</w:t>
            </w:r>
          </w:p>
        </w:tc>
        <w:tc>
          <w:tcPr>
            <w:tcW w:w="2042" w:type="dxa"/>
            <w:noWrap/>
            <w:hideMark/>
          </w:tcPr>
          <w:p w14:paraId="157F339F" w14:textId="71547240" w:rsidR="00A572CE" w:rsidRDefault="00A572CE" w:rsidP="00A572C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7.87</w:t>
            </w:r>
            <w:r w:rsidR="0088794A">
              <w:rPr>
                <w:rFonts w:ascii="Calibri" w:hAnsi="Calibri" w:cs="Calibri"/>
                <w:color w:val="000000"/>
                <w:sz w:val="22"/>
                <w:szCs w:val="22"/>
              </w:rPr>
              <w:t>%</w:t>
            </w:r>
          </w:p>
        </w:tc>
      </w:tr>
      <w:tr w:rsidR="00A572CE" w14:paraId="2490E993" w14:textId="77777777" w:rsidTr="00A572C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41" w:type="dxa"/>
            <w:hideMark/>
          </w:tcPr>
          <w:p w14:paraId="3DD63EB3" w14:textId="77777777" w:rsidR="00A572CE" w:rsidRDefault="00A572CE" w:rsidP="00A572CE">
            <w:pPr>
              <w:rPr>
                <w:rFonts w:ascii="Calibri" w:hAnsi="Calibri" w:cs="Calibri"/>
                <w:color w:val="000000"/>
                <w:sz w:val="22"/>
                <w:szCs w:val="22"/>
              </w:rPr>
            </w:pPr>
            <w:r>
              <w:rPr>
                <w:rFonts w:ascii="Calibri" w:hAnsi="Calibri" w:cs="Calibri"/>
                <w:color w:val="000000"/>
                <w:sz w:val="22"/>
                <w:szCs w:val="22"/>
              </w:rPr>
              <w:t>Aged 62 to 67</w:t>
            </w:r>
            <w:r>
              <w:rPr>
                <w:rFonts w:ascii="Calibri" w:hAnsi="Calibri" w:cs="Calibri"/>
                <w:color w:val="000000"/>
                <w:sz w:val="22"/>
                <w:szCs w:val="22"/>
              </w:rPr>
              <w:br/>
              <w:t>(2013)</w:t>
            </w:r>
          </w:p>
        </w:tc>
        <w:tc>
          <w:tcPr>
            <w:tcW w:w="2041" w:type="dxa"/>
            <w:noWrap/>
            <w:hideMark/>
          </w:tcPr>
          <w:p w14:paraId="5439818E" w14:textId="4BE334EE" w:rsidR="00A572CE" w:rsidRDefault="00324B59" w:rsidP="00A572C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A572CE" w:rsidRPr="00BE33B5">
              <w:rPr>
                <w:rFonts w:ascii="Calibri" w:hAnsi="Calibri" w:cs="Calibri"/>
                <w:color w:val="000000"/>
                <w:sz w:val="22"/>
                <w:szCs w:val="22"/>
              </w:rPr>
              <w:t>1946 to 1951</w:t>
            </w:r>
          </w:p>
        </w:tc>
        <w:tc>
          <w:tcPr>
            <w:tcW w:w="2041" w:type="dxa"/>
            <w:noWrap/>
            <w:hideMark/>
          </w:tcPr>
          <w:p w14:paraId="3D2C1547" w14:textId="529DFF60" w:rsidR="00A572CE" w:rsidRDefault="00A572CE" w:rsidP="00A572C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9.66</w:t>
            </w:r>
            <w:r w:rsidR="0088794A">
              <w:rPr>
                <w:rFonts w:ascii="Calibri" w:hAnsi="Calibri" w:cs="Calibri"/>
                <w:color w:val="000000"/>
                <w:sz w:val="22"/>
                <w:szCs w:val="22"/>
              </w:rPr>
              <w:t>%</w:t>
            </w:r>
          </w:p>
        </w:tc>
        <w:tc>
          <w:tcPr>
            <w:tcW w:w="2041" w:type="dxa"/>
            <w:noWrap/>
            <w:hideMark/>
          </w:tcPr>
          <w:p w14:paraId="5F3925D3" w14:textId="3C4DAF35" w:rsidR="00A572CE" w:rsidRDefault="00A572CE" w:rsidP="00A572C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9.01</w:t>
            </w:r>
            <w:r w:rsidR="0088794A">
              <w:rPr>
                <w:rFonts w:ascii="Calibri" w:hAnsi="Calibri" w:cs="Calibri"/>
                <w:color w:val="000000"/>
                <w:sz w:val="22"/>
                <w:szCs w:val="22"/>
              </w:rPr>
              <w:t>%</w:t>
            </w:r>
          </w:p>
        </w:tc>
        <w:tc>
          <w:tcPr>
            <w:tcW w:w="2042" w:type="dxa"/>
            <w:noWrap/>
            <w:hideMark/>
          </w:tcPr>
          <w:p w14:paraId="2E6CF21C" w14:textId="149BFB67" w:rsidR="00A572CE" w:rsidRDefault="00A572CE" w:rsidP="00A572C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10.30</w:t>
            </w:r>
            <w:r w:rsidR="0088794A">
              <w:rPr>
                <w:rFonts w:ascii="Calibri" w:hAnsi="Calibri" w:cs="Calibri"/>
                <w:color w:val="000000"/>
                <w:sz w:val="22"/>
                <w:szCs w:val="22"/>
              </w:rPr>
              <w:t>%</w:t>
            </w:r>
          </w:p>
        </w:tc>
      </w:tr>
      <w:tr w:rsidR="00A572CE" w14:paraId="6615276A" w14:textId="77777777" w:rsidTr="00A572CE">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41" w:type="dxa"/>
            <w:hideMark/>
          </w:tcPr>
          <w:p w14:paraId="665D783A" w14:textId="77777777" w:rsidR="00A572CE" w:rsidRDefault="00A572CE" w:rsidP="00A572CE">
            <w:pPr>
              <w:rPr>
                <w:rFonts w:ascii="Calibri" w:hAnsi="Calibri" w:cs="Calibri"/>
                <w:color w:val="000000"/>
                <w:sz w:val="22"/>
                <w:szCs w:val="22"/>
              </w:rPr>
            </w:pPr>
            <w:r>
              <w:rPr>
                <w:rFonts w:ascii="Calibri" w:hAnsi="Calibri" w:cs="Calibri"/>
                <w:color w:val="000000"/>
                <w:sz w:val="22"/>
                <w:szCs w:val="22"/>
              </w:rPr>
              <w:t>Aged 65 to 70</w:t>
            </w:r>
            <w:r>
              <w:rPr>
                <w:rFonts w:ascii="Calibri" w:hAnsi="Calibri" w:cs="Calibri"/>
                <w:color w:val="000000"/>
                <w:sz w:val="22"/>
                <w:szCs w:val="22"/>
              </w:rPr>
              <w:br/>
              <w:t>(2016)</w:t>
            </w:r>
          </w:p>
        </w:tc>
        <w:tc>
          <w:tcPr>
            <w:tcW w:w="2041" w:type="dxa"/>
            <w:noWrap/>
            <w:hideMark/>
          </w:tcPr>
          <w:p w14:paraId="12316001" w14:textId="47E7D725" w:rsidR="00A572CE" w:rsidRDefault="00324B59" w:rsidP="00A572C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A572CE" w:rsidRPr="00BE33B5">
              <w:rPr>
                <w:rFonts w:ascii="Calibri" w:hAnsi="Calibri" w:cs="Calibri"/>
                <w:color w:val="000000"/>
                <w:sz w:val="22"/>
                <w:szCs w:val="22"/>
              </w:rPr>
              <w:t>1946 to 1951</w:t>
            </w:r>
          </w:p>
        </w:tc>
        <w:tc>
          <w:tcPr>
            <w:tcW w:w="2041" w:type="dxa"/>
            <w:noWrap/>
            <w:hideMark/>
          </w:tcPr>
          <w:p w14:paraId="0B3CB4E6" w14:textId="31892E45" w:rsidR="00A572CE" w:rsidRDefault="00A572CE" w:rsidP="00A572C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10.65</w:t>
            </w:r>
            <w:r w:rsidR="0088794A">
              <w:rPr>
                <w:rFonts w:ascii="Calibri" w:hAnsi="Calibri" w:cs="Calibri"/>
                <w:color w:val="000000"/>
                <w:sz w:val="22"/>
                <w:szCs w:val="22"/>
              </w:rPr>
              <w:t>%</w:t>
            </w:r>
          </w:p>
        </w:tc>
        <w:tc>
          <w:tcPr>
            <w:tcW w:w="2041" w:type="dxa"/>
            <w:noWrap/>
            <w:hideMark/>
          </w:tcPr>
          <w:p w14:paraId="32F48750" w14:textId="480BB9F0" w:rsidR="00A572CE" w:rsidRDefault="00A572CE" w:rsidP="00A572C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10.00</w:t>
            </w:r>
            <w:r w:rsidR="0088794A">
              <w:rPr>
                <w:rFonts w:ascii="Calibri" w:hAnsi="Calibri" w:cs="Calibri"/>
                <w:color w:val="000000"/>
                <w:sz w:val="22"/>
                <w:szCs w:val="22"/>
              </w:rPr>
              <w:t>%</w:t>
            </w:r>
          </w:p>
        </w:tc>
        <w:tc>
          <w:tcPr>
            <w:tcW w:w="2042" w:type="dxa"/>
            <w:noWrap/>
            <w:hideMark/>
          </w:tcPr>
          <w:p w14:paraId="69F7E4E5" w14:textId="5A8817F2" w:rsidR="00A572CE" w:rsidRDefault="00A572CE" w:rsidP="00A572C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11.30</w:t>
            </w:r>
            <w:r w:rsidR="0088794A">
              <w:rPr>
                <w:rFonts w:ascii="Calibri" w:hAnsi="Calibri" w:cs="Calibri"/>
                <w:color w:val="000000"/>
                <w:sz w:val="22"/>
                <w:szCs w:val="22"/>
              </w:rPr>
              <w:t>%</w:t>
            </w:r>
          </w:p>
        </w:tc>
      </w:tr>
      <w:tr w:rsidR="00A572CE" w14:paraId="0A5DA69E" w14:textId="77777777" w:rsidTr="00A572C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41" w:type="dxa"/>
            <w:hideMark/>
          </w:tcPr>
          <w:p w14:paraId="549601DF" w14:textId="77777777" w:rsidR="00A572CE" w:rsidRDefault="00A572CE" w:rsidP="00A572CE">
            <w:pPr>
              <w:rPr>
                <w:rFonts w:ascii="Calibri" w:hAnsi="Calibri" w:cs="Calibri"/>
                <w:color w:val="000000"/>
                <w:sz w:val="22"/>
                <w:szCs w:val="22"/>
              </w:rPr>
            </w:pPr>
            <w:r>
              <w:rPr>
                <w:rFonts w:ascii="Calibri" w:hAnsi="Calibri" w:cs="Calibri"/>
                <w:color w:val="000000"/>
                <w:sz w:val="22"/>
                <w:szCs w:val="22"/>
              </w:rPr>
              <w:t>Aged 68 to 73</w:t>
            </w:r>
            <w:r>
              <w:rPr>
                <w:rFonts w:ascii="Calibri" w:hAnsi="Calibri" w:cs="Calibri"/>
                <w:color w:val="000000"/>
                <w:sz w:val="22"/>
                <w:szCs w:val="22"/>
              </w:rPr>
              <w:br/>
              <w:t>(2019)</w:t>
            </w:r>
          </w:p>
        </w:tc>
        <w:tc>
          <w:tcPr>
            <w:tcW w:w="2041" w:type="dxa"/>
            <w:noWrap/>
            <w:hideMark/>
          </w:tcPr>
          <w:p w14:paraId="4119540C" w14:textId="1B234204" w:rsidR="00A572CE" w:rsidRDefault="00324B59" w:rsidP="00A572C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A572CE" w:rsidRPr="00BE33B5">
              <w:rPr>
                <w:rFonts w:ascii="Calibri" w:hAnsi="Calibri" w:cs="Calibri"/>
                <w:color w:val="000000"/>
                <w:sz w:val="22"/>
                <w:szCs w:val="22"/>
              </w:rPr>
              <w:t>1946 to 1951</w:t>
            </w:r>
          </w:p>
        </w:tc>
        <w:tc>
          <w:tcPr>
            <w:tcW w:w="2041" w:type="dxa"/>
            <w:noWrap/>
            <w:hideMark/>
          </w:tcPr>
          <w:p w14:paraId="03BA301F" w14:textId="3CA24E42" w:rsidR="00A572CE" w:rsidRDefault="00A572CE" w:rsidP="00A572C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11.84</w:t>
            </w:r>
            <w:r w:rsidR="0088794A">
              <w:rPr>
                <w:rFonts w:ascii="Calibri" w:hAnsi="Calibri" w:cs="Calibri"/>
                <w:color w:val="000000"/>
                <w:sz w:val="22"/>
                <w:szCs w:val="22"/>
              </w:rPr>
              <w:t>%</w:t>
            </w:r>
          </w:p>
        </w:tc>
        <w:tc>
          <w:tcPr>
            <w:tcW w:w="2041" w:type="dxa"/>
            <w:noWrap/>
            <w:hideMark/>
          </w:tcPr>
          <w:p w14:paraId="18D4CDFC" w14:textId="4D72E767" w:rsidR="00A572CE" w:rsidRDefault="00A572CE" w:rsidP="00A572C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11.10</w:t>
            </w:r>
            <w:r w:rsidR="0088794A">
              <w:rPr>
                <w:rFonts w:ascii="Calibri" w:hAnsi="Calibri" w:cs="Calibri"/>
                <w:color w:val="000000"/>
                <w:sz w:val="22"/>
                <w:szCs w:val="22"/>
              </w:rPr>
              <w:t>%</w:t>
            </w:r>
          </w:p>
        </w:tc>
        <w:tc>
          <w:tcPr>
            <w:tcW w:w="2042" w:type="dxa"/>
            <w:noWrap/>
            <w:hideMark/>
          </w:tcPr>
          <w:p w14:paraId="36EF0348" w14:textId="2808679B" w:rsidR="00A572CE" w:rsidRDefault="00A572CE" w:rsidP="00A572C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12.57</w:t>
            </w:r>
            <w:r w:rsidR="0088794A">
              <w:rPr>
                <w:rFonts w:ascii="Calibri" w:hAnsi="Calibri" w:cs="Calibri"/>
                <w:color w:val="000000"/>
                <w:sz w:val="22"/>
                <w:szCs w:val="22"/>
              </w:rPr>
              <w:t>%</w:t>
            </w:r>
          </w:p>
        </w:tc>
      </w:tr>
    </w:tbl>
    <w:p w14:paraId="2DD2D7BC" w14:textId="014DA6F3" w:rsidR="00AF4A3D" w:rsidRDefault="00AF4A3D">
      <w:pPr>
        <w:spacing w:after="160" w:line="259" w:lineRule="auto"/>
        <w:rPr>
          <w:rFonts w:ascii="Arial" w:hAnsi="Arial" w:cs="Arial"/>
          <w:b/>
          <w:bCs/>
          <w:color w:val="000000"/>
          <w:sz w:val="26"/>
          <w:szCs w:val="23"/>
        </w:rPr>
      </w:pPr>
      <w:r>
        <w:br w:type="page"/>
      </w:r>
    </w:p>
    <w:p w14:paraId="2D9295DB" w14:textId="3963341C" w:rsidR="009867D4" w:rsidRPr="009867D4" w:rsidRDefault="009867D4" w:rsidP="009867D4">
      <w:pPr>
        <w:pStyle w:val="H4"/>
      </w:pPr>
      <w:r w:rsidRPr="009867D4">
        <w:lastRenderedPageBreak/>
        <w:t>Recent sexual violence</w:t>
      </w:r>
    </w:p>
    <w:p w14:paraId="6B8BCDAB" w14:textId="24C45B0B" w:rsidR="009867D4" w:rsidRPr="009867D4" w:rsidRDefault="009867D4" w:rsidP="009867D4">
      <w:pPr>
        <w:pStyle w:val="BodySerif"/>
      </w:pPr>
      <w:r w:rsidRPr="009867D4">
        <w:t>Recent sexual violence is defined as sexual violence that occurred in the 12 months prior to the survey.</w:t>
      </w:r>
    </w:p>
    <w:p w14:paraId="6D5E1487" w14:textId="1BE57FA1" w:rsidR="009867D4" w:rsidRPr="009867D4" w:rsidRDefault="009867D4" w:rsidP="009867D4">
      <w:pPr>
        <w:pStyle w:val="H5"/>
      </w:pPr>
      <w:r w:rsidRPr="009867D4">
        <w:t>1989 to 1995 cohort</w:t>
      </w:r>
    </w:p>
    <w:p w14:paraId="4D465F2D" w14:textId="4E5DF3AB" w:rsidR="009867D4" w:rsidRPr="009867D4" w:rsidRDefault="009867D4" w:rsidP="009867D4">
      <w:pPr>
        <w:pStyle w:val="BodySerif"/>
      </w:pPr>
      <w:r w:rsidRPr="009867D4">
        <w:t>The prevalence of recent sexual violence among women born in 1989 to 1995 varied from 4 per cent to 6 per cent over the study period (Figure </w:t>
      </w:r>
      <w:r w:rsidRPr="009867D4">
        <w:rPr>
          <w:lang w:val="en-US"/>
        </w:rPr>
        <w:t>7</w:t>
      </w:r>
      <w:r w:rsidRPr="009867D4">
        <w:t>).</w:t>
      </w:r>
    </w:p>
    <w:p w14:paraId="1FBE1CFD" w14:textId="0559B919" w:rsidR="009867D4" w:rsidRPr="009867D4" w:rsidRDefault="009867D4" w:rsidP="009867D4">
      <w:pPr>
        <w:pStyle w:val="FigureTableHeading"/>
      </w:pPr>
      <w:r w:rsidRPr="009867D4">
        <w:t>Figure 7: Prevalence of recent sexual violence among women born in 1989 to 1995</w:t>
      </w:r>
    </w:p>
    <w:p w14:paraId="5B6ACF01" w14:textId="5E1E9C9E" w:rsidR="009867D4" w:rsidRPr="001A0241" w:rsidRDefault="009867D4" w:rsidP="009867D4">
      <w:pPr>
        <w:pStyle w:val="FigureTableNote"/>
      </w:pPr>
      <w:r w:rsidRPr="001A0241">
        <w:rPr>
          <w:noProof/>
        </w:rPr>
        <w:drawing>
          <wp:inline distT="0" distB="0" distL="0" distR="0" wp14:anchorId="58FF4F88" wp14:editId="20B28232">
            <wp:extent cx="6479540" cy="2489835"/>
            <wp:effectExtent l="0" t="0" r="0" b="0"/>
            <wp:docPr id="1614803281" name="Picture 103" descr="This is a graph that shows the lifetime prevalence of recent sexual violence among women born in 1989 to 1995.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803281" name="Picture 103" descr="This is a graph that shows the lifetime prevalence of recent sexual violence among women born in 1989 to 1995. The data in this graph is in the table below."/>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79540" cy="2489835"/>
                    </a:xfrm>
                    <a:prstGeom prst="rect">
                      <a:avLst/>
                    </a:prstGeom>
                    <a:noFill/>
                    <a:ln>
                      <a:noFill/>
                    </a:ln>
                  </pic:spPr>
                </pic:pic>
              </a:graphicData>
            </a:graphic>
          </wp:inline>
        </w:drawing>
      </w:r>
    </w:p>
    <w:p w14:paraId="2B9442F0" w14:textId="576B3D80" w:rsidR="009867D4" w:rsidRDefault="009867D4" w:rsidP="009867D4">
      <w:pPr>
        <w:pStyle w:val="FigureTableNote"/>
      </w:pPr>
      <w:r w:rsidRPr="001A0241">
        <w:t>Note: Consistently measured recent sexual violence data were not available in 2015 and 2016 (Surveys 3 and 4).</w:t>
      </w:r>
    </w:p>
    <w:p w14:paraId="1B16F071" w14:textId="44C775CC" w:rsidR="00256764" w:rsidRDefault="00256764" w:rsidP="00A04882">
      <w:pPr>
        <w:pStyle w:val="TableSubheading"/>
      </w:pPr>
      <w:r>
        <w:t>Data table for figure 7:</w:t>
      </w:r>
    </w:p>
    <w:tbl>
      <w:tblPr>
        <w:tblStyle w:val="ANROWSTable"/>
        <w:tblW w:w="10206" w:type="dxa"/>
        <w:tblLayout w:type="fixed"/>
        <w:tblLook w:val="04A0" w:firstRow="1" w:lastRow="0" w:firstColumn="1" w:lastColumn="0" w:noHBand="0" w:noVBand="1"/>
      </w:tblPr>
      <w:tblGrid>
        <w:gridCol w:w="2041"/>
        <w:gridCol w:w="2041"/>
        <w:gridCol w:w="2041"/>
        <w:gridCol w:w="2041"/>
        <w:gridCol w:w="2042"/>
      </w:tblGrid>
      <w:tr w:rsidR="00256764" w14:paraId="528F7A44" w14:textId="77777777" w:rsidTr="006F59D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41" w:type="dxa"/>
            <w:noWrap/>
            <w:hideMark/>
          </w:tcPr>
          <w:p w14:paraId="3FF2E998" w14:textId="26113D90" w:rsidR="00256764" w:rsidRDefault="00256764" w:rsidP="00256764">
            <w:pPr>
              <w:rPr>
                <w:rFonts w:ascii="Calibri" w:hAnsi="Calibri" w:cs="Calibri"/>
                <w:color w:val="000000"/>
                <w:sz w:val="22"/>
                <w:szCs w:val="22"/>
              </w:rPr>
            </w:pPr>
            <w:r>
              <w:rPr>
                <w:rFonts w:ascii="Calibri" w:hAnsi="Calibri" w:cs="Calibri"/>
                <w:sz w:val="22"/>
                <w:szCs w:val="22"/>
              </w:rPr>
              <w:t>S</w:t>
            </w:r>
            <w:r w:rsidRPr="00A84AD6">
              <w:rPr>
                <w:rFonts w:ascii="Calibri" w:hAnsi="Calibri" w:cs="Calibri"/>
                <w:sz w:val="22"/>
                <w:szCs w:val="22"/>
              </w:rPr>
              <w:t>urvey</w:t>
            </w:r>
          </w:p>
        </w:tc>
        <w:tc>
          <w:tcPr>
            <w:tcW w:w="2041" w:type="dxa"/>
            <w:noWrap/>
            <w:hideMark/>
          </w:tcPr>
          <w:p w14:paraId="25848987" w14:textId="304FE950" w:rsidR="00256764" w:rsidRDefault="00256764" w:rsidP="00256764">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sz w:val="22"/>
                <w:szCs w:val="22"/>
              </w:rPr>
              <w:t>C</w:t>
            </w:r>
            <w:r w:rsidRPr="00A84AD6">
              <w:rPr>
                <w:rFonts w:ascii="Calibri" w:hAnsi="Calibri" w:cs="Calibri"/>
                <w:sz w:val="22"/>
                <w:szCs w:val="22"/>
              </w:rPr>
              <w:t>ohort</w:t>
            </w:r>
          </w:p>
        </w:tc>
        <w:tc>
          <w:tcPr>
            <w:tcW w:w="2041" w:type="dxa"/>
            <w:noWrap/>
            <w:hideMark/>
          </w:tcPr>
          <w:p w14:paraId="689CB564" w14:textId="639A4E2E" w:rsidR="00256764" w:rsidRDefault="00256764" w:rsidP="00256764">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sz w:val="22"/>
                <w:szCs w:val="22"/>
              </w:rPr>
              <w:t>P</w:t>
            </w:r>
            <w:r w:rsidRPr="00A84AD6">
              <w:rPr>
                <w:rFonts w:ascii="Calibri" w:hAnsi="Calibri" w:cs="Calibri"/>
                <w:sz w:val="22"/>
                <w:szCs w:val="22"/>
              </w:rPr>
              <w:t>rev</w:t>
            </w:r>
            <w:r>
              <w:rPr>
                <w:rFonts w:ascii="Calibri" w:hAnsi="Calibri" w:cs="Calibri"/>
                <w:sz w:val="22"/>
                <w:szCs w:val="22"/>
              </w:rPr>
              <w:t>alence</w:t>
            </w:r>
          </w:p>
        </w:tc>
        <w:tc>
          <w:tcPr>
            <w:tcW w:w="2041" w:type="dxa"/>
            <w:noWrap/>
            <w:hideMark/>
          </w:tcPr>
          <w:p w14:paraId="5EE7A3C1" w14:textId="343BD47F" w:rsidR="00256764" w:rsidRDefault="00256764" w:rsidP="00256764">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sz w:val="22"/>
                <w:szCs w:val="22"/>
              </w:rPr>
              <w:t>Lower limit</w:t>
            </w:r>
          </w:p>
        </w:tc>
        <w:tc>
          <w:tcPr>
            <w:tcW w:w="2042" w:type="dxa"/>
            <w:noWrap/>
            <w:hideMark/>
          </w:tcPr>
          <w:p w14:paraId="77820890" w14:textId="084C204B" w:rsidR="00256764" w:rsidRDefault="00256764" w:rsidP="00256764">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sz w:val="22"/>
                <w:szCs w:val="22"/>
              </w:rPr>
              <w:t>Upper limit</w:t>
            </w:r>
          </w:p>
        </w:tc>
      </w:tr>
      <w:tr w:rsidR="00256764" w14:paraId="7C609CB1" w14:textId="77777777" w:rsidTr="0025676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41" w:type="dxa"/>
            <w:hideMark/>
          </w:tcPr>
          <w:p w14:paraId="65526994" w14:textId="77777777" w:rsidR="00256764" w:rsidRDefault="00256764">
            <w:pPr>
              <w:rPr>
                <w:rFonts w:ascii="Calibri" w:hAnsi="Calibri" w:cs="Calibri"/>
                <w:color w:val="000000"/>
                <w:sz w:val="22"/>
                <w:szCs w:val="22"/>
              </w:rPr>
            </w:pPr>
            <w:r>
              <w:rPr>
                <w:rFonts w:ascii="Calibri" w:hAnsi="Calibri" w:cs="Calibri"/>
                <w:color w:val="000000"/>
                <w:sz w:val="22"/>
                <w:szCs w:val="22"/>
              </w:rPr>
              <w:t>Aged 18 to 24</w:t>
            </w:r>
            <w:r>
              <w:rPr>
                <w:rFonts w:ascii="Calibri" w:hAnsi="Calibri" w:cs="Calibri"/>
                <w:color w:val="000000"/>
                <w:sz w:val="22"/>
                <w:szCs w:val="22"/>
              </w:rPr>
              <w:br/>
              <w:t>(2013)</w:t>
            </w:r>
          </w:p>
        </w:tc>
        <w:tc>
          <w:tcPr>
            <w:tcW w:w="2041" w:type="dxa"/>
            <w:noWrap/>
            <w:hideMark/>
          </w:tcPr>
          <w:p w14:paraId="6862CDFC" w14:textId="4302D706" w:rsidR="00256764" w:rsidRDefault="00324B5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256764">
              <w:rPr>
                <w:rFonts w:ascii="Calibri" w:hAnsi="Calibri" w:cs="Calibri"/>
                <w:color w:val="000000"/>
                <w:sz w:val="22"/>
                <w:szCs w:val="22"/>
              </w:rPr>
              <w:t>1989 to 1995</w:t>
            </w:r>
          </w:p>
        </w:tc>
        <w:tc>
          <w:tcPr>
            <w:tcW w:w="2041" w:type="dxa"/>
            <w:noWrap/>
            <w:hideMark/>
          </w:tcPr>
          <w:p w14:paraId="31852599" w14:textId="2D887588" w:rsidR="00256764" w:rsidRDefault="0025676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5.74</w:t>
            </w:r>
            <w:r w:rsidR="0088794A">
              <w:rPr>
                <w:rFonts w:ascii="Calibri" w:hAnsi="Calibri" w:cs="Calibri"/>
                <w:color w:val="000000"/>
                <w:sz w:val="22"/>
                <w:szCs w:val="22"/>
              </w:rPr>
              <w:t>%</w:t>
            </w:r>
          </w:p>
        </w:tc>
        <w:tc>
          <w:tcPr>
            <w:tcW w:w="2041" w:type="dxa"/>
            <w:noWrap/>
            <w:hideMark/>
          </w:tcPr>
          <w:p w14:paraId="5C002B62" w14:textId="74C339A7" w:rsidR="00256764" w:rsidRDefault="0025676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5.39</w:t>
            </w:r>
            <w:r w:rsidR="0088794A">
              <w:rPr>
                <w:rFonts w:ascii="Calibri" w:hAnsi="Calibri" w:cs="Calibri"/>
                <w:color w:val="000000"/>
                <w:sz w:val="22"/>
                <w:szCs w:val="22"/>
              </w:rPr>
              <w:t>%</w:t>
            </w:r>
          </w:p>
        </w:tc>
        <w:tc>
          <w:tcPr>
            <w:tcW w:w="2042" w:type="dxa"/>
            <w:noWrap/>
            <w:hideMark/>
          </w:tcPr>
          <w:p w14:paraId="0D8D2F6A" w14:textId="0B1D3FFC" w:rsidR="00256764" w:rsidRDefault="0025676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6.09</w:t>
            </w:r>
            <w:r w:rsidR="0088794A">
              <w:rPr>
                <w:rFonts w:ascii="Calibri" w:hAnsi="Calibri" w:cs="Calibri"/>
                <w:color w:val="000000"/>
                <w:sz w:val="22"/>
                <w:szCs w:val="22"/>
              </w:rPr>
              <w:t>%</w:t>
            </w:r>
          </w:p>
        </w:tc>
      </w:tr>
      <w:tr w:rsidR="00256764" w14:paraId="36C58C94" w14:textId="77777777" w:rsidTr="00256764">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41" w:type="dxa"/>
            <w:hideMark/>
          </w:tcPr>
          <w:p w14:paraId="2168326E" w14:textId="77777777" w:rsidR="00256764" w:rsidRDefault="00256764" w:rsidP="00256764">
            <w:pPr>
              <w:rPr>
                <w:rFonts w:ascii="Calibri" w:hAnsi="Calibri" w:cs="Calibri"/>
                <w:color w:val="000000"/>
                <w:sz w:val="22"/>
                <w:szCs w:val="22"/>
              </w:rPr>
            </w:pPr>
            <w:r>
              <w:rPr>
                <w:rFonts w:ascii="Calibri" w:hAnsi="Calibri" w:cs="Calibri"/>
                <w:color w:val="000000"/>
                <w:sz w:val="22"/>
                <w:szCs w:val="22"/>
              </w:rPr>
              <w:t>Aged 19 to 25</w:t>
            </w:r>
            <w:r>
              <w:rPr>
                <w:rFonts w:ascii="Calibri" w:hAnsi="Calibri" w:cs="Calibri"/>
                <w:color w:val="000000"/>
                <w:sz w:val="22"/>
                <w:szCs w:val="22"/>
              </w:rPr>
              <w:br/>
              <w:t>(2014)</w:t>
            </w:r>
          </w:p>
        </w:tc>
        <w:tc>
          <w:tcPr>
            <w:tcW w:w="2041" w:type="dxa"/>
            <w:noWrap/>
            <w:hideMark/>
          </w:tcPr>
          <w:p w14:paraId="42EBC703" w14:textId="472C1911" w:rsidR="00256764" w:rsidRDefault="00324B59" w:rsidP="00256764">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256764" w:rsidRPr="00F52485">
              <w:rPr>
                <w:rFonts w:ascii="Calibri" w:hAnsi="Calibri" w:cs="Calibri"/>
                <w:color w:val="000000"/>
                <w:sz w:val="22"/>
                <w:szCs w:val="22"/>
              </w:rPr>
              <w:t>1989 to 1995</w:t>
            </w:r>
          </w:p>
        </w:tc>
        <w:tc>
          <w:tcPr>
            <w:tcW w:w="2041" w:type="dxa"/>
            <w:noWrap/>
            <w:hideMark/>
          </w:tcPr>
          <w:p w14:paraId="6A3E83B2" w14:textId="2FCF525B" w:rsidR="00256764" w:rsidRDefault="00256764" w:rsidP="00256764">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5.07</w:t>
            </w:r>
            <w:r w:rsidR="0088794A">
              <w:rPr>
                <w:rFonts w:ascii="Calibri" w:hAnsi="Calibri" w:cs="Calibri"/>
                <w:color w:val="000000"/>
                <w:sz w:val="22"/>
                <w:szCs w:val="22"/>
              </w:rPr>
              <w:t>%</w:t>
            </w:r>
          </w:p>
        </w:tc>
        <w:tc>
          <w:tcPr>
            <w:tcW w:w="2041" w:type="dxa"/>
            <w:noWrap/>
            <w:hideMark/>
          </w:tcPr>
          <w:p w14:paraId="7B4F3A0C" w14:textId="5A8DBFAE" w:rsidR="00256764" w:rsidRDefault="00256764" w:rsidP="00256764">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4.67</w:t>
            </w:r>
            <w:r w:rsidR="0088794A">
              <w:rPr>
                <w:rFonts w:ascii="Calibri" w:hAnsi="Calibri" w:cs="Calibri"/>
                <w:color w:val="000000"/>
                <w:sz w:val="22"/>
                <w:szCs w:val="22"/>
              </w:rPr>
              <w:t>%</w:t>
            </w:r>
          </w:p>
        </w:tc>
        <w:tc>
          <w:tcPr>
            <w:tcW w:w="2042" w:type="dxa"/>
            <w:noWrap/>
            <w:hideMark/>
          </w:tcPr>
          <w:p w14:paraId="2972DE44" w14:textId="683E9255" w:rsidR="00256764" w:rsidRDefault="00256764" w:rsidP="00256764">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5.47</w:t>
            </w:r>
            <w:r w:rsidR="0088794A">
              <w:rPr>
                <w:rFonts w:ascii="Calibri" w:hAnsi="Calibri" w:cs="Calibri"/>
                <w:color w:val="000000"/>
                <w:sz w:val="22"/>
                <w:szCs w:val="22"/>
              </w:rPr>
              <w:t>%</w:t>
            </w:r>
          </w:p>
        </w:tc>
      </w:tr>
      <w:tr w:rsidR="00256764" w14:paraId="24BE52B8" w14:textId="77777777" w:rsidTr="0025676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41" w:type="dxa"/>
            <w:hideMark/>
          </w:tcPr>
          <w:p w14:paraId="53AED43E" w14:textId="77777777" w:rsidR="00256764" w:rsidRDefault="00256764" w:rsidP="00256764">
            <w:pPr>
              <w:rPr>
                <w:rFonts w:ascii="Calibri" w:hAnsi="Calibri" w:cs="Calibri"/>
                <w:color w:val="000000"/>
                <w:sz w:val="22"/>
                <w:szCs w:val="22"/>
              </w:rPr>
            </w:pPr>
            <w:r>
              <w:rPr>
                <w:rFonts w:ascii="Calibri" w:hAnsi="Calibri" w:cs="Calibri"/>
                <w:color w:val="000000"/>
                <w:sz w:val="22"/>
                <w:szCs w:val="22"/>
              </w:rPr>
              <w:t>Aged 20 to 26</w:t>
            </w:r>
            <w:r>
              <w:rPr>
                <w:rFonts w:ascii="Calibri" w:hAnsi="Calibri" w:cs="Calibri"/>
                <w:color w:val="000000"/>
                <w:sz w:val="22"/>
                <w:szCs w:val="22"/>
              </w:rPr>
              <w:br/>
              <w:t>(2015)</w:t>
            </w:r>
          </w:p>
        </w:tc>
        <w:tc>
          <w:tcPr>
            <w:tcW w:w="2041" w:type="dxa"/>
            <w:noWrap/>
            <w:hideMark/>
          </w:tcPr>
          <w:p w14:paraId="3170E4FD" w14:textId="57FEF1B7" w:rsidR="00256764" w:rsidRDefault="00324B59" w:rsidP="0025676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256764" w:rsidRPr="00F52485">
              <w:rPr>
                <w:rFonts w:ascii="Calibri" w:hAnsi="Calibri" w:cs="Calibri"/>
                <w:color w:val="000000"/>
                <w:sz w:val="22"/>
                <w:szCs w:val="22"/>
              </w:rPr>
              <w:t>1989 to 1995</w:t>
            </w:r>
          </w:p>
        </w:tc>
        <w:tc>
          <w:tcPr>
            <w:tcW w:w="2041" w:type="dxa"/>
            <w:noWrap/>
            <w:hideMark/>
          </w:tcPr>
          <w:p w14:paraId="530D8C0F" w14:textId="022027A5" w:rsidR="00256764" w:rsidRDefault="00256764" w:rsidP="0025676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48358B">
              <w:rPr>
                <w:rFonts w:ascii="Calibri" w:hAnsi="Calibri" w:cs="Calibri"/>
                <w:color w:val="000000"/>
                <w:sz w:val="22"/>
                <w:szCs w:val="22"/>
              </w:rPr>
              <w:t>No data</w:t>
            </w:r>
          </w:p>
        </w:tc>
        <w:tc>
          <w:tcPr>
            <w:tcW w:w="2041" w:type="dxa"/>
            <w:noWrap/>
            <w:hideMark/>
          </w:tcPr>
          <w:p w14:paraId="49C30699" w14:textId="185D3412" w:rsidR="00256764" w:rsidRDefault="00256764" w:rsidP="00256764">
            <w:pPr>
              <w:jc w:val="right"/>
              <w:cnfStyle w:val="000000100000" w:firstRow="0" w:lastRow="0" w:firstColumn="0" w:lastColumn="0" w:oddVBand="0" w:evenVBand="0" w:oddHBand="1" w:evenHBand="0" w:firstRowFirstColumn="0" w:firstRowLastColumn="0" w:lastRowFirstColumn="0" w:lastRowLastColumn="0"/>
              <w:rPr>
                <w:sz w:val="20"/>
                <w:szCs w:val="20"/>
              </w:rPr>
            </w:pPr>
            <w:r w:rsidRPr="0048358B">
              <w:rPr>
                <w:rFonts w:ascii="Calibri" w:hAnsi="Calibri" w:cs="Calibri"/>
                <w:color w:val="000000"/>
                <w:sz w:val="22"/>
                <w:szCs w:val="22"/>
              </w:rPr>
              <w:t>No data</w:t>
            </w:r>
          </w:p>
        </w:tc>
        <w:tc>
          <w:tcPr>
            <w:tcW w:w="2042" w:type="dxa"/>
            <w:noWrap/>
            <w:hideMark/>
          </w:tcPr>
          <w:p w14:paraId="59E0EBAE" w14:textId="7940C03F" w:rsidR="00256764" w:rsidRDefault="00256764" w:rsidP="00256764">
            <w:pPr>
              <w:jc w:val="right"/>
              <w:cnfStyle w:val="000000100000" w:firstRow="0" w:lastRow="0" w:firstColumn="0" w:lastColumn="0" w:oddVBand="0" w:evenVBand="0" w:oddHBand="1" w:evenHBand="0" w:firstRowFirstColumn="0" w:firstRowLastColumn="0" w:lastRowFirstColumn="0" w:lastRowLastColumn="0"/>
              <w:rPr>
                <w:sz w:val="20"/>
                <w:szCs w:val="20"/>
              </w:rPr>
            </w:pPr>
            <w:r w:rsidRPr="0048358B">
              <w:rPr>
                <w:rFonts w:ascii="Calibri" w:hAnsi="Calibri" w:cs="Calibri"/>
                <w:color w:val="000000"/>
                <w:sz w:val="22"/>
                <w:szCs w:val="22"/>
              </w:rPr>
              <w:t>No data</w:t>
            </w:r>
          </w:p>
        </w:tc>
      </w:tr>
      <w:tr w:rsidR="00256764" w14:paraId="09688811" w14:textId="77777777" w:rsidTr="00256764">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41" w:type="dxa"/>
            <w:hideMark/>
          </w:tcPr>
          <w:p w14:paraId="347834E3" w14:textId="77777777" w:rsidR="00256764" w:rsidRDefault="00256764" w:rsidP="00256764">
            <w:pPr>
              <w:rPr>
                <w:rFonts w:ascii="Calibri" w:hAnsi="Calibri" w:cs="Calibri"/>
                <w:color w:val="000000"/>
                <w:sz w:val="22"/>
                <w:szCs w:val="22"/>
              </w:rPr>
            </w:pPr>
            <w:r>
              <w:rPr>
                <w:rFonts w:ascii="Calibri" w:hAnsi="Calibri" w:cs="Calibri"/>
                <w:color w:val="000000"/>
                <w:sz w:val="22"/>
                <w:szCs w:val="22"/>
              </w:rPr>
              <w:t>Aged 21 to 27</w:t>
            </w:r>
            <w:r>
              <w:rPr>
                <w:rFonts w:ascii="Calibri" w:hAnsi="Calibri" w:cs="Calibri"/>
                <w:color w:val="000000"/>
                <w:sz w:val="22"/>
                <w:szCs w:val="22"/>
              </w:rPr>
              <w:br/>
              <w:t>(2016)</w:t>
            </w:r>
          </w:p>
        </w:tc>
        <w:tc>
          <w:tcPr>
            <w:tcW w:w="2041" w:type="dxa"/>
            <w:noWrap/>
            <w:hideMark/>
          </w:tcPr>
          <w:p w14:paraId="298DC1E7" w14:textId="208F28B0" w:rsidR="00256764" w:rsidRDefault="00324B59" w:rsidP="00256764">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256764" w:rsidRPr="00F52485">
              <w:rPr>
                <w:rFonts w:ascii="Calibri" w:hAnsi="Calibri" w:cs="Calibri"/>
                <w:color w:val="000000"/>
                <w:sz w:val="22"/>
                <w:szCs w:val="22"/>
              </w:rPr>
              <w:t>1989 to 1995</w:t>
            </w:r>
          </w:p>
        </w:tc>
        <w:tc>
          <w:tcPr>
            <w:tcW w:w="2041" w:type="dxa"/>
            <w:noWrap/>
            <w:hideMark/>
          </w:tcPr>
          <w:p w14:paraId="3E548028" w14:textId="269DA96E" w:rsidR="00256764" w:rsidRDefault="00256764" w:rsidP="00256764">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48358B">
              <w:rPr>
                <w:rFonts w:ascii="Calibri" w:hAnsi="Calibri" w:cs="Calibri"/>
                <w:color w:val="000000"/>
                <w:sz w:val="22"/>
                <w:szCs w:val="22"/>
              </w:rPr>
              <w:t>No data</w:t>
            </w:r>
          </w:p>
        </w:tc>
        <w:tc>
          <w:tcPr>
            <w:tcW w:w="2041" w:type="dxa"/>
            <w:noWrap/>
            <w:hideMark/>
          </w:tcPr>
          <w:p w14:paraId="4AC542B7" w14:textId="4AA36404" w:rsidR="00256764" w:rsidRDefault="00256764" w:rsidP="00256764">
            <w:pPr>
              <w:jc w:val="right"/>
              <w:cnfStyle w:val="000000010000" w:firstRow="0" w:lastRow="0" w:firstColumn="0" w:lastColumn="0" w:oddVBand="0" w:evenVBand="0" w:oddHBand="0" w:evenHBand="1" w:firstRowFirstColumn="0" w:firstRowLastColumn="0" w:lastRowFirstColumn="0" w:lastRowLastColumn="0"/>
              <w:rPr>
                <w:sz w:val="20"/>
                <w:szCs w:val="20"/>
              </w:rPr>
            </w:pPr>
            <w:r w:rsidRPr="0048358B">
              <w:rPr>
                <w:rFonts w:ascii="Calibri" w:hAnsi="Calibri" w:cs="Calibri"/>
                <w:color w:val="000000"/>
                <w:sz w:val="22"/>
                <w:szCs w:val="22"/>
              </w:rPr>
              <w:t>No data</w:t>
            </w:r>
          </w:p>
        </w:tc>
        <w:tc>
          <w:tcPr>
            <w:tcW w:w="2042" w:type="dxa"/>
            <w:noWrap/>
            <w:hideMark/>
          </w:tcPr>
          <w:p w14:paraId="0C9D4B90" w14:textId="441C2613" w:rsidR="00256764" w:rsidRDefault="00256764" w:rsidP="00256764">
            <w:pPr>
              <w:jc w:val="right"/>
              <w:cnfStyle w:val="000000010000" w:firstRow="0" w:lastRow="0" w:firstColumn="0" w:lastColumn="0" w:oddVBand="0" w:evenVBand="0" w:oddHBand="0" w:evenHBand="1" w:firstRowFirstColumn="0" w:firstRowLastColumn="0" w:lastRowFirstColumn="0" w:lastRowLastColumn="0"/>
              <w:rPr>
                <w:sz w:val="20"/>
                <w:szCs w:val="20"/>
              </w:rPr>
            </w:pPr>
            <w:r w:rsidRPr="0048358B">
              <w:rPr>
                <w:rFonts w:ascii="Calibri" w:hAnsi="Calibri" w:cs="Calibri"/>
                <w:color w:val="000000"/>
                <w:sz w:val="22"/>
                <w:szCs w:val="22"/>
              </w:rPr>
              <w:t>No data</w:t>
            </w:r>
          </w:p>
        </w:tc>
      </w:tr>
      <w:tr w:rsidR="00256764" w14:paraId="1C28ED8B" w14:textId="77777777" w:rsidTr="0025676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41" w:type="dxa"/>
            <w:hideMark/>
          </w:tcPr>
          <w:p w14:paraId="0A38A2DC" w14:textId="77777777" w:rsidR="00256764" w:rsidRDefault="00256764" w:rsidP="00256764">
            <w:pPr>
              <w:rPr>
                <w:rFonts w:ascii="Calibri" w:hAnsi="Calibri" w:cs="Calibri"/>
                <w:color w:val="000000"/>
                <w:sz w:val="22"/>
                <w:szCs w:val="22"/>
              </w:rPr>
            </w:pPr>
            <w:r>
              <w:rPr>
                <w:rFonts w:ascii="Calibri" w:hAnsi="Calibri" w:cs="Calibri"/>
                <w:color w:val="000000"/>
                <w:sz w:val="22"/>
                <w:szCs w:val="22"/>
              </w:rPr>
              <w:t>Aged 22 to 28</w:t>
            </w:r>
            <w:r>
              <w:rPr>
                <w:rFonts w:ascii="Calibri" w:hAnsi="Calibri" w:cs="Calibri"/>
                <w:color w:val="000000"/>
                <w:sz w:val="22"/>
                <w:szCs w:val="22"/>
              </w:rPr>
              <w:br/>
              <w:t>(2017)</w:t>
            </w:r>
          </w:p>
        </w:tc>
        <w:tc>
          <w:tcPr>
            <w:tcW w:w="2041" w:type="dxa"/>
            <w:noWrap/>
            <w:hideMark/>
          </w:tcPr>
          <w:p w14:paraId="771500FD" w14:textId="47953B28" w:rsidR="00256764" w:rsidRDefault="00324B59" w:rsidP="0025676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256764" w:rsidRPr="00F52485">
              <w:rPr>
                <w:rFonts w:ascii="Calibri" w:hAnsi="Calibri" w:cs="Calibri"/>
                <w:color w:val="000000"/>
                <w:sz w:val="22"/>
                <w:szCs w:val="22"/>
              </w:rPr>
              <w:t>1989 to 1995</w:t>
            </w:r>
          </w:p>
        </w:tc>
        <w:tc>
          <w:tcPr>
            <w:tcW w:w="2041" w:type="dxa"/>
            <w:noWrap/>
            <w:hideMark/>
          </w:tcPr>
          <w:p w14:paraId="7BD3ECE2" w14:textId="7FE17D9F" w:rsidR="00256764" w:rsidRDefault="00256764" w:rsidP="0025676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4.50</w:t>
            </w:r>
            <w:r w:rsidR="0088794A">
              <w:rPr>
                <w:rFonts w:ascii="Calibri" w:hAnsi="Calibri" w:cs="Calibri"/>
                <w:color w:val="000000"/>
                <w:sz w:val="22"/>
                <w:szCs w:val="22"/>
              </w:rPr>
              <w:t>%</w:t>
            </w:r>
          </w:p>
        </w:tc>
        <w:tc>
          <w:tcPr>
            <w:tcW w:w="2041" w:type="dxa"/>
            <w:noWrap/>
            <w:hideMark/>
          </w:tcPr>
          <w:p w14:paraId="0C33876D" w14:textId="407EB41F" w:rsidR="00256764" w:rsidRDefault="00256764" w:rsidP="0025676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4.06</w:t>
            </w:r>
            <w:r w:rsidR="0088794A">
              <w:rPr>
                <w:rFonts w:ascii="Calibri" w:hAnsi="Calibri" w:cs="Calibri"/>
                <w:color w:val="000000"/>
                <w:sz w:val="22"/>
                <w:szCs w:val="22"/>
              </w:rPr>
              <w:t>%</w:t>
            </w:r>
          </w:p>
        </w:tc>
        <w:tc>
          <w:tcPr>
            <w:tcW w:w="2042" w:type="dxa"/>
            <w:noWrap/>
            <w:hideMark/>
          </w:tcPr>
          <w:p w14:paraId="2FDF14AD" w14:textId="3A591BF1" w:rsidR="00256764" w:rsidRDefault="00256764" w:rsidP="0025676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4.9</w:t>
            </w:r>
            <w:r w:rsidR="006F59D0">
              <w:rPr>
                <w:rFonts w:ascii="Calibri" w:hAnsi="Calibri" w:cs="Calibri"/>
                <w:color w:val="000000"/>
                <w:sz w:val="22"/>
                <w:szCs w:val="22"/>
              </w:rPr>
              <w:t>4</w:t>
            </w:r>
            <w:r w:rsidR="0088794A">
              <w:rPr>
                <w:rFonts w:ascii="Calibri" w:hAnsi="Calibri" w:cs="Calibri"/>
                <w:color w:val="000000"/>
                <w:sz w:val="22"/>
                <w:szCs w:val="22"/>
              </w:rPr>
              <w:t>%</w:t>
            </w:r>
          </w:p>
        </w:tc>
      </w:tr>
      <w:tr w:rsidR="00256764" w14:paraId="29556E8A" w14:textId="77777777" w:rsidTr="00256764">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41" w:type="dxa"/>
            <w:hideMark/>
          </w:tcPr>
          <w:p w14:paraId="692DA5EA" w14:textId="77777777" w:rsidR="00256764" w:rsidRDefault="00256764" w:rsidP="00256764">
            <w:pPr>
              <w:rPr>
                <w:rFonts w:ascii="Calibri" w:hAnsi="Calibri" w:cs="Calibri"/>
                <w:color w:val="000000"/>
                <w:sz w:val="22"/>
                <w:szCs w:val="22"/>
              </w:rPr>
            </w:pPr>
            <w:r>
              <w:rPr>
                <w:rFonts w:ascii="Calibri" w:hAnsi="Calibri" w:cs="Calibri"/>
                <w:color w:val="000000"/>
                <w:sz w:val="22"/>
                <w:szCs w:val="22"/>
              </w:rPr>
              <w:t>Aged 24 to 30</w:t>
            </w:r>
            <w:r>
              <w:rPr>
                <w:rFonts w:ascii="Calibri" w:hAnsi="Calibri" w:cs="Calibri"/>
                <w:color w:val="000000"/>
                <w:sz w:val="22"/>
                <w:szCs w:val="22"/>
              </w:rPr>
              <w:br/>
              <w:t>(2019)</w:t>
            </w:r>
          </w:p>
        </w:tc>
        <w:tc>
          <w:tcPr>
            <w:tcW w:w="2041" w:type="dxa"/>
            <w:noWrap/>
            <w:hideMark/>
          </w:tcPr>
          <w:p w14:paraId="7F6E1228" w14:textId="10AB99E2" w:rsidR="00256764" w:rsidRDefault="00324B59" w:rsidP="00256764">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256764" w:rsidRPr="00F52485">
              <w:rPr>
                <w:rFonts w:ascii="Calibri" w:hAnsi="Calibri" w:cs="Calibri"/>
                <w:color w:val="000000"/>
                <w:sz w:val="22"/>
                <w:szCs w:val="22"/>
              </w:rPr>
              <w:t>1989 to 1995</w:t>
            </w:r>
          </w:p>
        </w:tc>
        <w:tc>
          <w:tcPr>
            <w:tcW w:w="2041" w:type="dxa"/>
            <w:noWrap/>
            <w:hideMark/>
          </w:tcPr>
          <w:p w14:paraId="3CBB95D9" w14:textId="6EA372D8" w:rsidR="00256764" w:rsidRDefault="00256764" w:rsidP="00256764">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3.58</w:t>
            </w:r>
            <w:r w:rsidR="0088794A">
              <w:rPr>
                <w:rFonts w:ascii="Calibri" w:hAnsi="Calibri" w:cs="Calibri"/>
                <w:color w:val="000000"/>
                <w:sz w:val="22"/>
                <w:szCs w:val="22"/>
              </w:rPr>
              <w:t>%</w:t>
            </w:r>
          </w:p>
        </w:tc>
        <w:tc>
          <w:tcPr>
            <w:tcW w:w="2041" w:type="dxa"/>
            <w:noWrap/>
            <w:hideMark/>
          </w:tcPr>
          <w:p w14:paraId="03706F7E" w14:textId="54EA2197" w:rsidR="00256764" w:rsidRDefault="00256764" w:rsidP="00256764">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3.18</w:t>
            </w:r>
            <w:r w:rsidR="0088794A">
              <w:rPr>
                <w:rFonts w:ascii="Calibri" w:hAnsi="Calibri" w:cs="Calibri"/>
                <w:color w:val="000000"/>
                <w:sz w:val="22"/>
                <w:szCs w:val="22"/>
              </w:rPr>
              <w:t>%</w:t>
            </w:r>
          </w:p>
        </w:tc>
        <w:tc>
          <w:tcPr>
            <w:tcW w:w="2042" w:type="dxa"/>
            <w:noWrap/>
            <w:hideMark/>
          </w:tcPr>
          <w:p w14:paraId="0B71D718" w14:textId="01FC6E4E" w:rsidR="00256764" w:rsidRDefault="00256764" w:rsidP="00256764">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3.98</w:t>
            </w:r>
            <w:r w:rsidR="0088794A">
              <w:rPr>
                <w:rFonts w:ascii="Calibri" w:hAnsi="Calibri" w:cs="Calibri"/>
                <w:color w:val="000000"/>
                <w:sz w:val="22"/>
                <w:szCs w:val="22"/>
              </w:rPr>
              <w:t>%</w:t>
            </w:r>
          </w:p>
        </w:tc>
      </w:tr>
    </w:tbl>
    <w:p w14:paraId="7AEE7FC3" w14:textId="77777777" w:rsidR="00256764" w:rsidRPr="001A0241" w:rsidRDefault="00256764" w:rsidP="009867D4">
      <w:pPr>
        <w:pStyle w:val="FigureTableNote"/>
      </w:pPr>
    </w:p>
    <w:p w14:paraId="71D8C867" w14:textId="48234B1D" w:rsidR="009867D4" w:rsidRPr="009867D4" w:rsidRDefault="009867D4" w:rsidP="009867D4">
      <w:pPr>
        <w:pStyle w:val="H5"/>
      </w:pPr>
      <w:r w:rsidRPr="009867D4">
        <w:lastRenderedPageBreak/>
        <w:t>1973 to 1978 cohort</w:t>
      </w:r>
    </w:p>
    <w:p w14:paraId="248D01BE" w14:textId="0D057BCB" w:rsidR="009867D4" w:rsidRPr="009867D4" w:rsidRDefault="009867D4" w:rsidP="009867D4">
      <w:pPr>
        <w:pStyle w:val="BodySerif"/>
      </w:pPr>
      <w:r w:rsidRPr="009867D4">
        <w:t>The prevalence of recent sexual violence among women born in 1973 to 1978 varied slightly over time, from 4 per cent when aged 18 to 23 in 1996 to 1 per cent when aged 22 to 27 in 2000, remaining relatively constant thereafter (Figure </w:t>
      </w:r>
      <w:r w:rsidRPr="009867D4">
        <w:rPr>
          <w:lang w:val="en-US"/>
        </w:rPr>
        <w:t>8</w:t>
      </w:r>
      <w:r w:rsidRPr="009867D4">
        <w:t>).</w:t>
      </w:r>
    </w:p>
    <w:p w14:paraId="5088A645" w14:textId="266ACF93" w:rsidR="009867D4" w:rsidRPr="009867D4" w:rsidRDefault="009867D4" w:rsidP="009867D4">
      <w:pPr>
        <w:pStyle w:val="FigureTableHeading"/>
      </w:pPr>
      <w:r w:rsidRPr="009867D4">
        <w:t>Figure 8: Prevalence of recent sexual violence among women born in 1973 to 1978</w:t>
      </w:r>
    </w:p>
    <w:p w14:paraId="255F9383" w14:textId="6AA9F00C" w:rsidR="009867D4" w:rsidRDefault="009867D4" w:rsidP="009867D4">
      <w:pPr>
        <w:pStyle w:val="BodySerif"/>
      </w:pPr>
      <w:r w:rsidRPr="009867D4">
        <w:rPr>
          <w:noProof/>
          <w:lang w:val="en-US"/>
        </w:rPr>
        <w:drawing>
          <wp:inline distT="0" distB="0" distL="0" distR="0" wp14:anchorId="559B0612" wp14:editId="3634BFE5">
            <wp:extent cx="6479540" cy="2645410"/>
            <wp:effectExtent l="0" t="0" r="0" b="0"/>
            <wp:docPr id="612751423" name="Picture 102" descr="This is a graph that shows the lifetime prevalence of recent sexual violence among women born in 1973 to 1978.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751423" name="Picture 102" descr="This is a graph that shows the lifetime prevalence of recent sexual violence among women born in 1973 to 1978. The data in this graph is in the table below."/>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79540" cy="2645410"/>
                    </a:xfrm>
                    <a:prstGeom prst="rect">
                      <a:avLst/>
                    </a:prstGeom>
                    <a:noFill/>
                    <a:ln>
                      <a:noFill/>
                    </a:ln>
                  </pic:spPr>
                </pic:pic>
              </a:graphicData>
            </a:graphic>
          </wp:inline>
        </w:drawing>
      </w:r>
    </w:p>
    <w:p w14:paraId="20475765" w14:textId="4858E7B4" w:rsidR="00B81CCB" w:rsidRDefault="00B81CCB" w:rsidP="00A04882">
      <w:pPr>
        <w:pStyle w:val="TableSubheading"/>
      </w:pPr>
      <w:r>
        <w:t>Data table for figure 8:</w:t>
      </w:r>
    </w:p>
    <w:tbl>
      <w:tblPr>
        <w:tblStyle w:val="ANROWSTable"/>
        <w:tblW w:w="10206" w:type="dxa"/>
        <w:tblLayout w:type="fixed"/>
        <w:tblLook w:val="04A0" w:firstRow="1" w:lastRow="0" w:firstColumn="1" w:lastColumn="0" w:noHBand="0" w:noVBand="1"/>
      </w:tblPr>
      <w:tblGrid>
        <w:gridCol w:w="2041"/>
        <w:gridCol w:w="2041"/>
        <w:gridCol w:w="2041"/>
        <w:gridCol w:w="2041"/>
        <w:gridCol w:w="2042"/>
      </w:tblGrid>
      <w:tr w:rsidR="00B81CCB" w14:paraId="7B512C70" w14:textId="77777777" w:rsidTr="00B81CC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41" w:type="dxa"/>
            <w:noWrap/>
            <w:hideMark/>
          </w:tcPr>
          <w:p w14:paraId="5D1D004C" w14:textId="2C832AE0" w:rsidR="00B81CCB" w:rsidRDefault="00B81CCB" w:rsidP="00B81CCB">
            <w:pPr>
              <w:rPr>
                <w:rFonts w:ascii="Calibri" w:hAnsi="Calibri" w:cs="Calibri"/>
                <w:color w:val="000000"/>
                <w:sz w:val="22"/>
                <w:szCs w:val="22"/>
              </w:rPr>
            </w:pPr>
            <w:r>
              <w:rPr>
                <w:rFonts w:ascii="Calibri" w:hAnsi="Calibri" w:cs="Calibri"/>
                <w:sz w:val="22"/>
                <w:szCs w:val="22"/>
              </w:rPr>
              <w:t>S</w:t>
            </w:r>
            <w:r w:rsidRPr="00A84AD6">
              <w:rPr>
                <w:rFonts w:ascii="Calibri" w:hAnsi="Calibri" w:cs="Calibri"/>
                <w:sz w:val="22"/>
                <w:szCs w:val="22"/>
              </w:rPr>
              <w:t>urvey</w:t>
            </w:r>
          </w:p>
        </w:tc>
        <w:tc>
          <w:tcPr>
            <w:tcW w:w="2041" w:type="dxa"/>
            <w:noWrap/>
            <w:hideMark/>
          </w:tcPr>
          <w:p w14:paraId="10DED508" w14:textId="7D1CD0CC" w:rsidR="00B81CCB" w:rsidRDefault="00B81CCB" w:rsidP="00B81CC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sz w:val="22"/>
                <w:szCs w:val="22"/>
              </w:rPr>
              <w:t>C</w:t>
            </w:r>
            <w:r w:rsidRPr="00A84AD6">
              <w:rPr>
                <w:rFonts w:ascii="Calibri" w:hAnsi="Calibri" w:cs="Calibri"/>
                <w:sz w:val="22"/>
                <w:szCs w:val="22"/>
              </w:rPr>
              <w:t>ohort</w:t>
            </w:r>
          </w:p>
        </w:tc>
        <w:tc>
          <w:tcPr>
            <w:tcW w:w="2041" w:type="dxa"/>
            <w:noWrap/>
            <w:hideMark/>
          </w:tcPr>
          <w:p w14:paraId="4F9F3FF7" w14:textId="2160D90D" w:rsidR="00B81CCB" w:rsidRDefault="00B81CCB" w:rsidP="00B81CC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sz w:val="22"/>
                <w:szCs w:val="22"/>
              </w:rPr>
              <w:t>P</w:t>
            </w:r>
            <w:r w:rsidRPr="00A84AD6">
              <w:rPr>
                <w:rFonts w:ascii="Calibri" w:hAnsi="Calibri" w:cs="Calibri"/>
                <w:sz w:val="22"/>
                <w:szCs w:val="22"/>
              </w:rPr>
              <w:t>rev</w:t>
            </w:r>
            <w:r>
              <w:rPr>
                <w:rFonts w:ascii="Calibri" w:hAnsi="Calibri" w:cs="Calibri"/>
                <w:sz w:val="22"/>
                <w:szCs w:val="22"/>
              </w:rPr>
              <w:t>alence</w:t>
            </w:r>
          </w:p>
        </w:tc>
        <w:tc>
          <w:tcPr>
            <w:tcW w:w="2041" w:type="dxa"/>
            <w:noWrap/>
            <w:hideMark/>
          </w:tcPr>
          <w:p w14:paraId="2B65B914" w14:textId="3CC51199" w:rsidR="00B81CCB" w:rsidRDefault="00B81CCB" w:rsidP="00B81CC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sz w:val="22"/>
                <w:szCs w:val="22"/>
              </w:rPr>
              <w:t>Lower limit</w:t>
            </w:r>
          </w:p>
        </w:tc>
        <w:tc>
          <w:tcPr>
            <w:tcW w:w="2042" w:type="dxa"/>
            <w:noWrap/>
            <w:hideMark/>
          </w:tcPr>
          <w:p w14:paraId="7879FFA4" w14:textId="2AA87C80" w:rsidR="00B81CCB" w:rsidRDefault="00B81CCB" w:rsidP="00B81CC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sz w:val="22"/>
                <w:szCs w:val="22"/>
              </w:rPr>
              <w:t>Upper limit</w:t>
            </w:r>
          </w:p>
        </w:tc>
      </w:tr>
      <w:tr w:rsidR="00B81CCB" w14:paraId="4A76570E" w14:textId="77777777" w:rsidTr="00B81CC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41" w:type="dxa"/>
            <w:hideMark/>
          </w:tcPr>
          <w:p w14:paraId="7422BA3F" w14:textId="77777777" w:rsidR="00B81CCB" w:rsidRDefault="00B81CCB">
            <w:pPr>
              <w:rPr>
                <w:rFonts w:ascii="Calibri" w:hAnsi="Calibri" w:cs="Calibri"/>
                <w:color w:val="000000"/>
                <w:sz w:val="22"/>
                <w:szCs w:val="22"/>
              </w:rPr>
            </w:pPr>
            <w:r>
              <w:rPr>
                <w:rFonts w:ascii="Calibri" w:hAnsi="Calibri" w:cs="Calibri"/>
                <w:color w:val="000000"/>
                <w:sz w:val="22"/>
                <w:szCs w:val="22"/>
              </w:rPr>
              <w:t>Aged 18 to 23</w:t>
            </w:r>
            <w:r>
              <w:rPr>
                <w:rFonts w:ascii="Calibri" w:hAnsi="Calibri" w:cs="Calibri"/>
                <w:color w:val="000000"/>
                <w:sz w:val="22"/>
                <w:szCs w:val="22"/>
              </w:rPr>
              <w:br/>
              <w:t>(1996)</w:t>
            </w:r>
          </w:p>
        </w:tc>
        <w:tc>
          <w:tcPr>
            <w:tcW w:w="2041" w:type="dxa"/>
            <w:noWrap/>
            <w:hideMark/>
          </w:tcPr>
          <w:p w14:paraId="5F8D9B5C" w14:textId="28A0B8B5" w:rsidR="00B81CCB" w:rsidRDefault="00FC695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B81CCB">
              <w:rPr>
                <w:rFonts w:ascii="Calibri" w:hAnsi="Calibri" w:cs="Calibri"/>
                <w:color w:val="000000"/>
                <w:sz w:val="22"/>
                <w:szCs w:val="22"/>
              </w:rPr>
              <w:t>1973 to 1978</w:t>
            </w:r>
          </w:p>
        </w:tc>
        <w:tc>
          <w:tcPr>
            <w:tcW w:w="2041" w:type="dxa"/>
            <w:noWrap/>
            <w:hideMark/>
          </w:tcPr>
          <w:p w14:paraId="568E0118" w14:textId="3A2CD2B0" w:rsidR="00B81CCB" w:rsidRDefault="00B81CC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3.68%</w:t>
            </w:r>
          </w:p>
        </w:tc>
        <w:tc>
          <w:tcPr>
            <w:tcW w:w="2041" w:type="dxa"/>
            <w:noWrap/>
            <w:hideMark/>
          </w:tcPr>
          <w:p w14:paraId="20CCEC68" w14:textId="77AB60AC" w:rsidR="00B81CCB" w:rsidRDefault="00B81CC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3.37%</w:t>
            </w:r>
          </w:p>
        </w:tc>
        <w:tc>
          <w:tcPr>
            <w:tcW w:w="2042" w:type="dxa"/>
            <w:noWrap/>
            <w:hideMark/>
          </w:tcPr>
          <w:p w14:paraId="709620D4" w14:textId="59887732" w:rsidR="00B81CCB" w:rsidRDefault="00B81CC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3.99%</w:t>
            </w:r>
          </w:p>
        </w:tc>
      </w:tr>
      <w:tr w:rsidR="00B81CCB" w14:paraId="1E7998D8" w14:textId="77777777" w:rsidTr="00B81CCB">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41" w:type="dxa"/>
            <w:hideMark/>
          </w:tcPr>
          <w:p w14:paraId="38F69F9C" w14:textId="77777777" w:rsidR="00B81CCB" w:rsidRDefault="00B81CCB" w:rsidP="00B81CCB">
            <w:pPr>
              <w:rPr>
                <w:rFonts w:ascii="Calibri" w:hAnsi="Calibri" w:cs="Calibri"/>
                <w:color w:val="000000"/>
                <w:sz w:val="22"/>
                <w:szCs w:val="22"/>
              </w:rPr>
            </w:pPr>
            <w:r>
              <w:rPr>
                <w:rFonts w:ascii="Calibri" w:hAnsi="Calibri" w:cs="Calibri"/>
                <w:color w:val="000000"/>
                <w:sz w:val="22"/>
                <w:szCs w:val="22"/>
              </w:rPr>
              <w:t>Aged 22 to 27</w:t>
            </w:r>
            <w:r>
              <w:rPr>
                <w:rFonts w:ascii="Calibri" w:hAnsi="Calibri" w:cs="Calibri"/>
                <w:color w:val="000000"/>
                <w:sz w:val="22"/>
                <w:szCs w:val="22"/>
              </w:rPr>
              <w:br/>
              <w:t>(2000)</w:t>
            </w:r>
          </w:p>
        </w:tc>
        <w:tc>
          <w:tcPr>
            <w:tcW w:w="2041" w:type="dxa"/>
            <w:noWrap/>
            <w:hideMark/>
          </w:tcPr>
          <w:p w14:paraId="43EE9327" w14:textId="1201B63A" w:rsidR="00B81CCB" w:rsidRDefault="00FC6958" w:rsidP="00B81CCB">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B81CCB" w:rsidRPr="000F114C">
              <w:rPr>
                <w:rFonts w:ascii="Calibri" w:hAnsi="Calibri" w:cs="Calibri"/>
                <w:color w:val="000000"/>
                <w:sz w:val="22"/>
                <w:szCs w:val="22"/>
              </w:rPr>
              <w:t>1973 to 1978</w:t>
            </w:r>
          </w:p>
        </w:tc>
        <w:tc>
          <w:tcPr>
            <w:tcW w:w="2041" w:type="dxa"/>
            <w:noWrap/>
            <w:hideMark/>
          </w:tcPr>
          <w:p w14:paraId="32901915" w14:textId="608BB996" w:rsidR="00B81CCB" w:rsidRDefault="00B81CCB" w:rsidP="00B81CCB">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1.53%</w:t>
            </w:r>
          </w:p>
        </w:tc>
        <w:tc>
          <w:tcPr>
            <w:tcW w:w="2041" w:type="dxa"/>
            <w:noWrap/>
            <w:hideMark/>
          </w:tcPr>
          <w:p w14:paraId="5D1F1345" w14:textId="51C545A7" w:rsidR="00B81CCB" w:rsidRDefault="00B81CCB" w:rsidP="00B81CCB">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1.28%</w:t>
            </w:r>
          </w:p>
        </w:tc>
        <w:tc>
          <w:tcPr>
            <w:tcW w:w="2042" w:type="dxa"/>
            <w:noWrap/>
            <w:hideMark/>
          </w:tcPr>
          <w:p w14:paraId="0C331357" w14:textId="4E8C5BFD" w:rsidR="00B81CCB" w:rsidRDefault="00B81CCB" w:rsidP="00B81CCB">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1.77%</w:t>
            </w:r>
          </w:p>
        </w:tc>
      </w:tr>
      <w:tr w:rsidR="00B81CCB" w14:paraId="4FDDCBAA" w14:textId="77777777" w:rsidTr="00B81CC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41" w:type="dxa"/>
            <w:hideMark/>
          </w:tcPr>
          <w:p w14:paraId="39E95EB3" w14:textId="77777777" w:rsidR="00B81CCB" w:rsidRDefault="00B81CCB" w:rsidP="00B81CCB">
            <w:pPr>
              <w:rPr>
                <w:rFonts w:ascii="Calibri" w:hAnsi="Calibri" w:cs="Calibri"/>
                <w:color w:val="000000"/>
                <w:sz w:val="22"/>
                <w:szCs w:val="22"/>
              </w:rPr>
            </w:pPr>
            <w:r>
              <w:rPr>
                <w:rFonts w:ascii="Calibri" w:hAnsi="Calibri" w:cs="Calibri"/>
                <w:color w:val="000000"/>
                <w:sz w:val="22"/>
                <w:szCs w:val="22"/>
              </w:rPr>
              <w:t>Aged 25 to 30</w:t>
            </w:r>
            <w:r>
              <w:rPr>
                <w:rFonts w:ascii="Calibri" w:hAnsi="Calibri" w:cs="Calibri"/>
                <w:color w:val="000000"/>
                <w:sz w:val="22"/>
                <w:szCs w:val="22"/>
              </w:rPr>
              <w:br/>
              <w:t>(2003)</w:t>
            </w:r>
          </w:p>
        </w:tc>
        <w:tc>
          <w:tcPr>
            <w:tcW w:w="2041" w:type="dxa"/>
            <w:noWrap/>
            <w:hideMark/>
          </w:tcPr>
          <w:p w14:paraId="4155D998" w14:textId="2FAE5560" w:rsidR="00B81CCB" w:rsidRDefault="00FC6958" w:rsidP="00B81CC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B81CCB" w:rsidRPr="000F114C">
              <w:rPr>
                <w:rFonts w:ascii="Calibri" w:hAnsi="Calibri" w:cs="Calibri"/>
                <w:color w:val="000000"/>
                <w:sz w:val="22"/>
                <w:szCs w:val="22"/>
              </w:rPr>
              <w:t>1973 to 1978</w:t>
            </w:r>
          </w:p>
        </w:tc>
        <w:tc>
          <w:tcPr>
            <w:tcW w:w="2041" w:type="dxa"/>
            <w:noWrap/>
            <w:hideMark/>
          </w:tcPr>
          <w:p w14:paraId="1589857F" w14:textId="5610E6B5" w:rsidR="00B81CCB" w:rsidRDefault="00B81CCB" w:rsidP="00B81CC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1.04%</w:t>
            </w:r>
          </w:p>
        </w:tc>
        <w:tc>
          <w:tcPr>
            <w:tcW w:w="2041" w:type="dxa"/>
            <w:noWrap/>
            <w:hideMark/>
          </w:tcPr>
          <w:p w14:paraId="57D3147B" w14:textId="679755AC" w:rsidR="00B81CCB" w:rsidRDefault="00B81CCB" w:rsidP="00B81CC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0.83%</w:t>
            </w:r>
          </w:p>
        </w:tc>
        <w:tc>
          <w:tcPr>
            <w:tcW w:w="2042" w:type="dxa"/>
            <w:noWrap/>
            <w:hideMark/>
          </w:tcPr>
          <w:p w14:paraId="57C58720" w14:textId="3539C992" w:rsidR="00B81CCB" w:rsidRDefault="00B81CCB" w:rsidP="00B81CC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1.24%</w:t>
            </w:r>
          </w:p>
        </w:tc>
      </w:tr>
      <w:tr w:rsidR="00B81CCB" w14:paraId="0A4E9342" w14:textId="77777777" w:rsidTr="00B81CCB">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41" w:type="dxa"/>
            <w:hideMark/>
          </w:tcPr>
          <w:p w14:paraId="0ADB07F6" w14:textId="77777777" w:rsidR="00B81CCB" w:rsidRDefault="00B81CCB" w:rsidP="00B81CCB">
            <w:pPr>
              <w:rPr>
                <w:rFonts w:ascii="Calibri" w:hAnsi="Calibri" w:cs="Calibri"/>
                <w:color w:val="000000"/>
                <w:sz w:val="22"/>
                <w:szCs w:val="22"/>
              </w:rPr>
            </w:pPr>
            <w:r>
              <w:rPr>
                <w:rFonts w:ascii="Calibri" w:hAnsi="Calibri" w:cs="Calibri"/>
                <w:color w:val="000000"/>
                <w:sz w:val="22"/>
                <w:szCs w:val="22"/>
              </w:rPr>
              <w:t>Aged 28 to 33</w:t>
            </w:r>
            <w:r>
              <w:rPr>
                <w:rFonts w:ascii="Calibri" w:hAnsi="Calibri" w:cs="Calibri"/>
                <w:color w:val="000000"/>
                <w:sz w:val="22"/>
                <w:szCs w:val="22"/>
              </w:rPr>
              <w:br/>
              <w:t>(2006)</w:t>
            </w:r>
          </w:p>
        </w:tc>
        <w:tc>
          <w:tcPr>
            <w:tcW w:w="2041" w:type="dxa"/>
            <w:noWrap/>
            <w:hideMark/>
          </w:tcPr>
          <w:p w14:paraId="4AA95F87" w14:textId="4CE2553D" w:rsidR="00B81CCB" w:rsidRDefault="00FC6958" w:rsidP="00B81CCB">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B81CCB" w:rsidRPr="000F114C">
              <w:rPr>
                <w:rFonts w:ascii="Calibri" w:hAnsi="Calibri" w:cs="Calibri"/>
                <w:color w:val="000000"/>
                <w:sz w:val="22"/>
                <w:szCs w:val="22"/>
              </w:rPr>
              <w:t>1973 to 1978</w:t>
            </w:r>
          </w:p>
        </w:tc>
        <w:tc>
          <w:tcPr>
            <w:tcW w:w="2041" w:type="dxa"/>
            <w:noWrap/>
            <w:hideMark/>
          </w:tcPr>
          <w:p w14:paraId="5EC2A3CB" w14:textId="7AD8DA95" w:rsidR="00B81CCB" w:rsidRDefault="00B81CCB" w:rsidP="00B81CCB">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1.27%</w:t>
            </w:r>
          </w:p>
        </w:tc>
        <w:tc>
          <w:tcPr>
            <w:tcW w:w="2041" w:type="dxa"/>
            <w:noWrap/>
            <w:hideMark/>
          </w:tcPr>
          <w:p w14:paraId="6C129635" w14:textId="5C6EBFAE" w:rsidR="00B81CCB" w:rsidRDefault="00B81CCB" w:rsidP="00B81CCB">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1.04%</w:t>
            </w:r>
          </w:p>
        </w:tc>
        <w:tc>
          <w:tcPr>
            <w:tcW w:w="2042" w:type="dxa"/>
            <w:noWrap/>
            <w:hideMark/>
          </w:tcPr>
          <w:p w14:paraId="20196BF0" w14:textId="251A6BE9" w:rsidR="00B81CCB" w:rsidRDefault="00B81CCB" w:rsidP="00B81CCB">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1.50%</w:t>
            </w:r>
          </w:p>
        </w:tc>
      </w:tr>
      <w:tr w:rsidR="00B81CCB" w14:paraId="73FCAE44" w14:textId="77777777" w:rsidTr="00B81CC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41" w:type="dxa"/>
            <w:hideMark/>
          </w:tcPr>
          <w:p w14:paraId="0373FFE1" w14:textId="77777777" w:rsidR="00B81CCB" w:rsidRDefault="00B81CCB" w:rsidP="00B81CCB">
            <w:pPr>
              <w:rPr>
                <w:rFonts w:ascii="Calibri" w:hAnsi="Calibri" w:cs="Calibri"/>
                <w:color w:val="000000"/>
                <w:sz w:val="22"/>
                <w:szCs w:val="22"/>
              </w:rPr>
            </w:pPr>
            <w:r>
              <w:rPr>
                <w:rFonts w:ascii="Calibri" w:hAnsi="Calibri" w:cs="Calibri"/>
                <w:color w:val="000000"/>
                <w:sz w:val="22"/>
                <w:szCs w:val="22"/>
              </w:rPr>
              <w:t>Aged 31 to 36</w:t>
            </w:r>
            <w:r>
              <w:rPr>
                <w:rFonts w:ascii="Calibri" w:hAnsi="Calibri" w:cs="Calibri"/>
                <w:color w:val="000000"/>
                <w:sz w:val="22"/>
                <w:szCs w:val="22"/>
              </w:rPr>
              <w:br/>
              <w:t>(2009)</w:t>
            </w:r>
          </w:p>
        </w:tc>
        <w:tc>
          <w:tcPr>
            <w:tcW w:w="2041" w:type="dxa"/>
            <w:noWrap/>
            <w:hideMark/>
          </w:tcPr>
          <w:p w14:paraId="7A88D5DF" w14:textId="475DA691" w:rsidR="00B81CCB" w:rsidRDefault="00FC6958" w:rsidP="00B81CC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B81CCB" w:rsidRPr="000F114C">
              <w:rPr>
                <w:rFonts w:ascii="Calibri" w:hAnsi="Calibri" w:cs="Calibri"/>
                <w:color w:val="000000"/>
                <w:sz w:val="22"/>
                <w:szCs w:val="22"/>
              </w:rPr>
              <w:t>1973 to 1978</w:t>
            </w:r>
          </w:p>
        </w:tc>
        <w:tc>
          <w:tcPr>
            <w:tcW w:w="2041" w:type="dxa"/>
            <w:noWrap/>
            <w:hideMark/>
          </w:tcPr>
          <w:p w14:paraId="6E81C7B7" w14:textId="4533164D" w:rsidR="00B81CCB" w:rsidRDefault="00B81CCB" w:rsidP="00B81CC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1.16%</w:t>
            </w:r>
          </w:p>
        </w:tc>
        <w:tc>
          <w:tcPr>
            <w:tcW w:w="2041" w:type="dxa"/>
            <w:noWrap/>
            <w:hideMark/>
          </w:tcPr>
          <w:p w14:paraId="03D7B37E" w14:textId="7AC86BC6" w:rsidR="00B81CCB" w:rsidRDefault="00B81CCB" w:rsidP="00B81CC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0.93%</w:t>
            </w:r>
          </w:p>
        </w:tc>
        <w:tc>
          <w:tcPr>
            <w:tcW w:w="2042" w:type="dxa"/>
            <w:noWrap/>
            <w:hideMark/>
          </w:tcPr>
          <w:p w14:paraId="050D8D91" w14:textId="054C9767" w:rsidR="00B81CCB" w:rsidRDefault="00B81CCB" w:rsidP="00B81CC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1.39%</w:t>
            </w:r>
          </w:p>
        </w:tc>
      </w:tr>
      <w:tr w:rsidR="00B81CCB" w14:paraId="4AFC1AF3" w14:textId="77777777" w:rsidTr="00B81CCB">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41" w:type="dxa"/>
            <w:hideMark/>
          </w:tcPr>
          <w:p w14:paraId="3FB6688E" w14:textId="77777777" w:rsidR="00B81CCB" w:rsidRDefault="00B81CCB" w:rsidP="00B81CCB">
            <w:pPr>
              <w:rPr>
                <w:rFonts w:ascii="Calibri" w:hAnsi="Calibri" w:cs="Calibri"/>
                <w:color w:val="000000"/>
                <w:sz w:val="22"/>
                <w:szCs w:val="22"/>
              </w:rPr>
            </w:pPr>
            <w:r>
              <w:rPr>
                <w:rFonts w:ascii="Calibri" w:hAnsi="Calibri" w:cs="Calibri"/>
                <w:color w:val="000000"/>
                <w:sz w:val="22"/>
                <w:szCs w:val="22"/>
              </w:rPr>
              <w:t>Aged 34 to 39</w:t>
            </w:r>
            <w:r>
              <w:rPr>
                <w:rFonts w:ascii="Calibri" w:hAnsi="Calibri" w:cs="Calibri"/>
                <w:color w:val="000000"/>
                <w:sz w:val="22"/>
                <w:szCs w:val="22"/>
              </w:rPr>
              <w:br/>
              <w:t>(2012)</w:t>
            </w:r>
          </w:p>
        </w:tc>
        <w:tc>
          <w:tcPr>
            <w:tcW w:w="2041" w:type="dxa"/>
            <w:noWrap/>
            <w:hideMark/>
          </w:tcPr>
          <w:p w14:paraId="4F2C9A7F" w14:textId="5D4035CA" w:rsidR="00B81CCB" w:rsidRDefault="00FC6958" w:rsidP="00B81CCB">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B81CCB" w:rsidRPr="000F114C">
              <w:rPr>
                <w:rFonts w:ascii="Calibri" w:hAnsi="Calibri" w:cs="Calibri"/>
                <w:color w:val="000000"/>
                <w:sz w:val="22"/>
                <w:szCs w:val="22"/>
              </w:rPr>
              <w:t>1973 to 1978</w:t>
            </w:r>
          </w:p>
        </w:tc>
        <w:tc>
          <w:tcPr>
            <w:tcW w:w="2041" w:type="dxa"/>
            <w:noWrap/>
            <w:hideMark/>
          </w:tcPr>
          <w:p w14:paraId="7D2FCC7B" w14:textId="187A42BE" w:rsidR="00B81CCB" w:rsidRDefault="00B81CCB" w:rsidP="00B81CCB">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0.95%</w:t>
            </w:r>
          </w:p>
        </w:tc>
        <w:tc>
          <w:tcPr>
            <w:tcW w:w="2041" w:type="dxa"/>
            <w:noWrap/>
            <w:hideMark/>
          </w:tcPr>
          <w:p w14:paraId="2DC47C6D" w14:textId="7340AAEB" w:rsidR="00B81CCB" w:rsidRDefault="00B81CCB" w:rsidP="00B81CCB">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0.74%</w:t>
            </w:r>
          </w:p>
        </w:tc>
        <w:tc>
          <w:tcPr>
            <w:tcW w:w="2042" w:type="dxa"/>
            <w:noWrap/>
            <w:hideMark/>
          </w:tcPr>
          <w:p w14:paraId="65E6313F" w14:textId="7E7BA994" w:rsidR="00B81CCB" w:rsidRDefault="00B81CCB" w:rsidP="00B81CCB">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1.16%</w:t>
            </w:r>
          </w:p>
        </w:tc>
      </w:tr>
      <w:tr w:rsidR="00B81CCB" w14:paraId="0E92915C" w14:textId="77777777" w:rsidTr="00B81CC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41" w:type="dxa"/>
            <w:hideMark/>
          </w:tcPr>
          <w:p w14:paraId="44A2A6AE" w14:textId="77777777" w:rsidR="00B81CCB" w:rsidRDefault="00B81CCB" w:rsidP="00B81CCB">
            <w:pPr>
              <w:rPr>
                <w:rFonts w:ascii="Calibri" w:hAnsi="Calibri" w:cs="Calibri"/>
                <w:color w:val="000000"/>
                <w:sz w:val="22"/>
                <w:szCs w:val="22"/>
              </w:rPr>
            </w:pPr>
            <w:r>
              <w:rPr>
                <w:rFonts w:ascii="Calibri" w:hAnsi="Calibri" w:cs="Calibri"/>
                <w:color w:val="000000"/>
                <w:sz w:val="22"/>
                <w:szCs w:val="22"/>
              </w:rPr>
              <w:t>Aged 37 to 42</w:t>
            </w:r>
            <w:r>
              <w:rPr>
                <w:rFonts w:ascii="Calibri" w:hAnsi="Calibri" w:cs="Calibri"/>
                <w:color w:val="000000"/>
                <w:sz w:val="22"/>
                <w:szCs w:val="22"/>
              </w:rPr>
              <w:br/>
              <w:t>(2015)</w:t>
            </w:r>
          </w:p>
        </w:tc>
        <w:tc>
          <w:tcPr>
            <w:tcW w:w="2041" w:type="dxa"/>
            <w:noWrap/>
            <w:hideMark/>
          </w:tcPr>
          <w:p w14:paraId="13C27AF4" w14:textId="69A8EF31" w:rsidR="00B81CCB" w:rsidRDefault="00FC6958" w:rsidP="00B81CC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B81CCB" w:rsidRPr="000F114C">
              <w:rPr>
                <w:rFonts w:ascii="Calibri" w:hAnsi="Calibri" w:cs="Calibri"/>
                <w:color w:val="000000"/>
                <w:sz w:val="22"/>
                <w:szCs w:val="22"/>
              </w:rPr>
              <w:t>1973 to 1978</w:t>
            </w:r>
          </w:p>
        </w:tc>
        <w:tc>
          <w:tcPr>
            <w:tcW w:w="2041" w:type="dxa"/>
            <w:noWrap/>
            <w:hideMark/>
          </w:tcPr>
          <w:p w14:paraId="26F3B06B" w14:textId="182D2213" w:rsidR="00B81CCB" w:rsidRDefault="00B81CCB" w:rsidP="00B81CC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1.03%</w:t>
            </w:r>
          </w:p>
        </w:tc>
        <w:tc>
          <w:tcPr>
            <w:tcW w:w="2041" w:type="dxa"/>
            <w:noWrap/>
            <w:hideMark/>
          </w:tcPr>
          <w:p w14:paraId="6DC3C12D" w14:textId="57EF3BC4" w:rsidR="00B81CCB" w:rsidRDefault="00B81CCB" w:rsidP="00B81CC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0.80%</w:t>
            </w:r>
          </w:p>
        </w:tc>
        <w:tc>
          <w:tcPr>
            <w:tcW w:w="2042" w:type="dxa"/>
            <w:noWrap/>
            <w:hideMark/>
          </w:tcPr>
          <w:p w14:paraId="09D6C00E" w14:textId="612AE9C6" w:rsidR="00B81CCB" w:rsidRDefault="00B81CCB" w:rsidP="00B81CC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1.26%</w:t>
            </w:r>
          </w:p>
        </w:tc>
      </w:tr>
      <w:tr w:rsidR="00B81CCB" w14:paraId="61472009" w14:textId="77777777" w:rsidTr="00B81CCB">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41" w:type="dxa"/>
            <w:hideMark/>
          </w:tcPr>
          <w:p w14:paraId="27DF39B6" w14:textId="77777777" w:rsidR="00B81CCB" w:rsidRDefault="00B81CCB" w:rsidP="00B81CCB">
            <w:pPr>
              <w:rPr>
                <w:rFonts w:ascii="Calibri" w:hAnsi="Calibri" w:cs="Calibri"/>
                <w:color w:val="000000"/>
                <w:sz w:val="22"/>
                <w:szCs w:val="22"/>
              </w:rPr>
            </w:pPr>
            <w:r>
              <w:rPr>
                <w:rFonts w:ascii="Calibri" w:hAnsi="Calibri" w:cs="Calibri"/>
                <w:color w:val="000000"/>
                <w:sz w:val="22"/>
                <w:szCs w:val="22"/>
              </w:rPr>
              <w:t>Aged 40 to 45</w:t>
            </w:r>
            <w:r>
              <w:rPr>
                <w:rFonts w:ascii="Calibri" w:hAnsi="Calibri" w:cs="Calibri"/>
                <w:color w:val="000000"/>
                <w:sz w:val="22"/>
                <w:szCs w:val="22"/>
              </w:rPr>
              <w:br/>
              <w:t>(2018)</w:t>
            </w:r>
          </w:p>
        </w:tc>
        <w:tc>
          <w:tcPr>
            <w:tcW w:w="2041" w:type="dxa"/>
            <w:noWrap/>
            <w:hideMark/>
          </w:tcPr>
          <w:p w14:paraId="0A9E8765" w14:textId="6D2AB665" w:rsidR="00B81CCB" w:rsidRDefault="00FC6958" w:rsidP="00B81CCB">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B81CCB" w:rsidRPr="000F114C">
              <w:rPr>
                <w:rFonts w:ascii="Calibri" w:hAnsi="Calibri" w:cs="Calibri"/>
                <w:color w:val="000000"/>
                <w:sz w:val="22"/>
                <w:szCs w:val="22"/>
              </w:rPr>
              <w:t>1973 to 1978</w:t>
            </w:r>
          </w:p>
        </w:tc>
        <w:tc>
          <w:tcPr>
            <w:tcW w:w="2041" w:type="dxa"/>
            <w:noWrap/>
            <w:hideMark/>
          </w:tcPr>
          <w:p w14:paraId="7EBCD7DF" w14:textId="4CC6A46E" w:rsidR="00B81CCB" w:rsidRDefault="00B81CCB" w:rsidP="00B81CCB">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1.31%</w:t>
            </w:r>
          </w:p>
        </w:tc>
        <w:tc>
          <w:tcPr>
            <w:tcW w:w="2041" w:type="dxa"/>
            <w:noWrap/>
            <w:hideMark/>
          </w:tcPr>
          <w:p w14:paraId="2DB29055" w14:textId="6474F3B9" w:rsidR="00B81CCB" w:rsidRDefault="00B81CCB" w:rsidP="00B81CCB">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1.04%</w:t>
            </w:r>
          </w:p>
        </w:tc>
        <w:tc>
          <w:tcPr>
            <w:tcW w:w="2042" w:type="dxa"/>
            <w:noWrap/>
            <w:hideMark/>
          </w:tcPr>
          <w:p w14:paraId="3657CC58" w14:textId="63A8FEBA" w:rsidR="00B81CCB" w:rsidRDefault="00B81CCB" w:rsidP="00B81CCB">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1.57%</w:t>
            </w:r>
          </w:p>
        </w:tc>
      </w:tr>
    </w:tbl>
    <w:p w14:paraId="2AAAD572" w14:textId="77777777" w:rsidR="00B81CCB" w:rsidRPr="009867D4" w:rsidRDefault="00B81CCB" w:rsidP="009867D4">
      <w:pPr>
        <w:pStyle w:val="BodySerif"/>
      </w:pPr>
    </w:p>
    <w:p w14:paraId="5EAAD863" w14:textId="146AFEAA" w:rsidR="009867D4" w:rsidRPr="009867D4" w:rsidRDefault="009867D4" w:rsidP="009867D4">
      <w:pPr>
        <w:pStyle w:val="H5"/>
      </w:pPr>
      <w:r w:rsidRPr="009867D4">
        <w:lastRenderedPageBreak/>
        <w:t>1946 to 1951 cohort</w:t>
      </w:r>
    </w:p>
    <w:p w14:paraId="5B3C38F6" w14:textId="67B86E5C" w:rsidR="009867D4" w:rsidRPr="009867D4" w:rsidRDefault="009867D4" w:rsidP="009867D4">
      <w:pPr>
        <w:pStyle w:val="BodySerif"/>
      </w:pPr>
      <w:r w:rsidRPr="009867D4">
        <w:t>The prevalence of recent sexual violence among women born in 1946 to 1951 was reasonably consistent, with less than 2 per cent of women in this cohort reporting recent sexual violence over the study period (Figure </w:t>
      </w:r>
      <w:r w:rsidRPr="009867D4">
        <w:rPr>
          <w:lang w:val="en-US"/>
        </w:rPr>
        <w:t>9</w:t>
      </w:r>
      <w:r w:rsidRPr="009867D4">
        <w:t>).</w:t>
      </w:r>
    </w:p>
    <w:p w14:paraId="30621DE5" w14:textId="296EBEE0" w:rsidR="009867D4" w:rsidRPr="009867D4" w:rsidRDefault="009867D4" w:rsidP="009867D4">
      <w:pPr>
        <w:pStyle w:val="FigureTableHeading"/>
      </w:pPr>
      <w:r w:rsidRPr="009867D4">
        <w:t>Figure 9: Prevalence of recent sexual violence among women born in 1946 to 1951</w:t>
      </w:r>
    </w:p>
    <w:p w14:paraId="3F219C94" w14:textId="189D7018" w:rsidR="009867D4" w:rsidRDefault="009867D4" w:rsidP="009867D4">
      <w:pPr>
        <w:pStyle w:val="BodySerif"/>
      </w:pPr>
      <w:r w:rsidRPr="009867D4">
        <w:rPr>
          <w:noProof/>
          <w:lang w:val="en-US"/>
        </w:rPr>
        <w:drawing>
          <wp:inline distT="0" distB="0" distL="0" distR="0" wp14:anchorId="3744CF6F" wp14:editId="701023A7">
            <wp:extent cx="6479540" cy="2276475"/>
            <wp:effectExtent l="0" t="0" r="0" b="0"/>
            <wp:docPr id="1840601768" name="Picture 101" descr="This is a graph that shows the lifetime prevalence of recent sexual violence among women born in 1946 to 1951.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601768" name="Picture 101" descr="This is a graph that shows the lifetime prevalence of recent sexual violence among women born in 1946 to 1951. The data in this graph is in the table belo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79540" cy="2276475"/>
                    </a:xfrm>
                    <a:prstGeom prst="rect">
                      <a:avLst/>
                    </a:prstGeom>
                    <a:noFill/>
                    <a:ln>
                      <a:noFill/>
                    </a:ln>
                  </pic:spPr>
                </pic:pic>
              </a:graphicData>
            </a:graphic>
          </wp:inline>
        </w:drawing>
      </w:r>
    </w:p>
    <w:p w14:paraId="6286CC3E" w14:textId="1F0311AA" w:rsidR="00F33E03" w:rsidRDefault="00F33E03" w:rsidP="00A04882">
      <w:pPr>
        <w:pStyle w:val="TableSubheading"/>
      </w:pPr>
      <w:r>
        <w:t>Data table for figure 9:</w:t>
      </w:r>
    </w:p>
    <w:tbl>
      <w:tblPr>
        <w:tblStyle w:val="ANROWSTable"/>
        <w:tblW w:w="10206" w:type="dxa"/>
        <w:tblLayout w:type="fixed"/>
        <w:tblLook w:val="04A0" w:firstRow="1" w:lastRow="0" w:firstColumn="1" w:lastColumn="0" w:noHBand="0" w:noVBand="1"/>
      </w:tblPr>
      <w:tblGrid>
        <w:gridCol w:w="2041"/>
        <w:gridCol w:w="2041"/>
        <w:gridCol w:w="2041"/>
        <w:gridCol w:w="2041"/>
        <w:gridCol w:w="2042"/>
      </w:tblGrid>
      <w:tr w:rsidR="00F33E03" w14:paraId="6650F38D" w14:textId="77777777" w:rsidTr="00F33E0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41" w:type="dxa"/>
            <w:noWrap/>
            <w:hideMark/>
          </w:tcPr>
          <w:p w14:paraId="56D81647" w14:textId="43072682" w:rsidR="00F33E03" w:rsidRDefault="00F33E03" w:rsidP="00F33E03">
            <w:pPr>
              <w:rPr>
                <w:rFonts w:ascii="Calibri" w:hAnsi="Calibri" w:cs="Calibri"/>
                <w:color w:val="000000"/>
                <w:sz w:val="22"/>
                <w:szCs w:val="22"/>
              </w:rPr>
            </w:pPr>
            <w:r>
              <w:rPr>
                <w:rFonts w:ascii="Calibri" w:hAnsi="Calibri" w:cs="Calibri"/>
                <w:sz w:val="22"/>
                <w:szCs w:val="22"/>
              </w:rPr>
              <w:t>S</w:t>
            </w:r>
            <w:r w:rsidRPr="00A84AD6">
              <w:rPr>
                <w:rFonts w:ascii="Calibri" w:hAnsi="Calibri" w:cs="Calibri"/>
                <w:sz w:val="22"/>
                <w:szCs w:val="22"/>
              </w:rPr>
              <w:t>urvey</w:t>
            </w:r>
          </w:p>
        </w:tc>
        <w:tc>
          <w:tcPr>
            <w:tcW w:w="2041" w:type="dxa"/>
            <w:noWrap/>
            <w:hideMark/>
          </w:tcPr>
          <w:p w14:paraId="1017738E" w14:textId="06B7B697" w:rsidR="00F33E03" w:rsidRDefault="00F33E03" w:rsidP="00F33E03">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sz w:val="22"/>
                <w:szCs w:val="22"/>
              </w:rPr>
              <w:t>C</w:t>
            </w:r>
            <w:r w:rsidRPr="00A84AD6">
              <w:rPr>
                <w:rFonts w:ascii="Calibri" w:hAnsi="Calibri" w:cs="Calibri"/>
                <w:sz w:val="22"/>
                <w:szCs w:val="22"/>
              </w:rPr>
              <w:t>ohort</w:t>
            </w:r>
          </w:p>
        </w:tc>
        <w:tc>
          <w:tcPr>
            <w:tcW w:w="2041" w:type="dxa"/>
            <w:noWrap/>
            <w:hideMark/>
          </w:tcPr>
          <w:p w14:paraId="6EB8C13C" w14:textId="66288261" w:rsidR="00F33E03" w:rsidRDefault="00F33E03" w:rsidP="00F33E03">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sz w:val="22"/>
                <w:szCs w:val="22"/>
              </w:rPr>
              <w:t>P</w:t>
            </w:r>
            <w:r w:rsidRPr="00A84AD6">
              <w:rPr>
                <w:rFonts w:ascii="Calibri" w:hAnsi="Calibri" w:cs="Calibri"/>
                <w:sz w:val="22"/>
                <w:szCs w:val="22"/>
              </w:rPr>
              <w:t>rev</w:t>
            </w:r>
            <w:r>
              <w:rPr>
                <w:rFonts w:ascii="Calibri" w:hAnsi="Calibri" w:cs="Calibri"/>
                <w:sz w:val="22"/>
                <w:szCs w:val="22"/>
              </w:rPr>
              <w:t>alence</w:t>
            </w:r>
          </w:p>
        </w:tc>
        <w:tc>
          <w:tcPr>
            <w:tcW w:w="2041" w:type="dxa"/>
            <w:noWrap/>
            <w:hideMark/>
          </w:tcPr>
          <w:p w14:paraId="40DA12E8" w14:textId="215D0FDA" w:rsidR="00F33E03" w:rsidRDefault="00F33E03" w:rsidP="00F33E03">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sz w:val="22"/>
                <w:szCs w:val="22"/>
              </w:rPr>
              <w:t>Lower limit</w:t>
            </w:r>
          </w:p>
        </w:tc>
        <w:tc>
          <w:tcPr>
            <w:tcW w:w="2042" w:type="dxa"/>
            <w:noWrap/>
            <w:hideMark/>
          </w:tcPr>
          <w:p w14:paraId="09142EB8" w14:textId="513A5CCE" w:rsidR="00F33E03" w:rsidRDefault="00F33E03" w:rsidP="00F33E03">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sz w:val="22"/>
                <w:szCs w:val="22"/>
              </w:rPr>
              <w:t>Upper limit</w:t>
            </w:r>
          </w:p>
        </w:tc>
      </w:tr>
      <w:tr w:rsidR="00F33E03" w14:paraId="39482621" w14:textId="77777777" w:rsidTr="0049516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41" w:type="dxa"/>
            <w:hideMark/>
          </w:tcPr>
          <w:p w14:paraId="4A9C5697" w14:textId="77777777" w:rsidR="00F33E03" w:rsidRDefault="00F33E03">
            <w:pPr>
              <w:rPr>
                <w:rFonts w:ascii="Calibri" w:hAnsi="Calibri" w:cs="Calibri"/>
                <w:color w:val="000000"/>
                <w:sz w:val="22"/>
                <w:szCs w:val="22"/>
              </w:rPr>
            </w:pPr>
            <w:r>
              <w:rPr>
                <w:rFonts w:ascii="Calibri" w:hAnsi="Calibri" w:cs="Calibri"/>
                <w:color w:val="000000"/>
                <w:sz w:val="22"/>
                <w:szCs w:val="22"/>
              </w:rPr>
              <w:t>Aged 45 to 50</w:t>
            </w:r>
            <w:r>
              <w:rPr>
                <w:rFonts w:ascii="Calibri" w:hAnsi="Calibri" w:cs="Calibri"/>
                <w:color w:val="000000"/>
                <w:sz w:val="22"/>
                <w:szCs w:val="22"/>
              </w:rPr>
              <w:br/>
              <w:t>(1996)</w:t>
            </w:r>
          </w:p>
        </w:tc>
        <w:tc>
          <w:tcPr>
            <w:tcW w:w="2041" w:type="dxa"/>
            <w:noWrap/>
            <w:hideMark/>
          </w:tcPr>
          <w:p w14:paraId="6897917A" w14:textId="726F6A1A" w:rsidR="00F33E03" w:rsidRDefault="006A1583" w:rsidP="0049516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F33E03">
              <w:rPr>
                <w:rFonts w:ascii="Calibri" w:hAnsi="Calibri" w:cs="Calibri"/>
                <w:color w:val="000000"/>
                <w:sz w:val="22"/>
                <w:szCs w:val="22"/>
              </w:rPr>
              <w:t>1946 to 1951</w:t>
            </w:r>
          </w:p>
        </w:tc>
        <w:tc>
          <w:tcPr>
            <w:tcW w:w="2041" w:type="dxa"/>
            <w:noWrap/>
            <w:hideMark/>
          </w:tcPr>
          <w:p w14:paraId="19B4DD79" w14:textId="0C95ECF3" w:rsidR="00F33E03" w:rsidRDefault="00F33E0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1.75%</w:t>
            </w:r>
          </w:p>
        </w:tc>
        <w:tc>
          <w:tcPr>
            <w:tcW w:w="2041" w:type="dxa"/>
            <w:noWrap/>
            <w:hideMark/>
          </w:tcPr>
          <w:p w14:paraId="4AA130DD" w14:textId="7EE59F31" w:rsidR="00F33E03" w:rsidRDefault="00F33E0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1.53%</w:t>
            </w:r>
          </w:p>
        </w:tc>
        <w:tc>
          <w:tcPr>
            <w:tcW w:w="2042" w:type="dxa"/>
            <w:noWrap/>
            <w:hideMark/>
          </w:tcPr>
          <w:p w14:paraId="24DC7A2F" w14:textId="5AF1532F" w:rsidR="00F33E03" w:rsidRDefault="00F33E0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1.97%</w:t>
            </w:r>
          </w:p>
        </w:tc>
      </w:tr>
      <w:tr w:rsidR="00F33E03" w14:paraId="171795D4" w14:textId="77777777" w:rsidTr="00495161">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41" w:type="dxa"/>
            <w:hideMark/>
          </w:tcPr>
          <w:p w14:paraId="1FEB9DA7" w14:textId="77777777" w:rsidR="00F33E03" w:rsidRDefault="00F33E03" w:rsidP="00F33E03">
            <w:pPr>
              <w:rPr>
                <w:rFonts w:ascii="Calibri" w:hAnsi="Calibri" w:cs="Calibri"/>
                <w:color w:val="000000"/>
                <w:sz w:val="22"/>
                <w:szCs w:val="22"/>
              </w:rPr>
            </w:pPr>
            <w:r>
              <w:rPr>
                <w:rFonts w:ascii="Calibri" w:hAnsi="Calibri" w:cs="Calibri"/>
                <w:color w:val="000000"/>
                <w:sz w:val="22"/>
                <w:szCs w:val="22"/>
              </w:rPr>
              <w:t>Aged 47 to 52</w:t>
            </w:r>
            <w:r>
              <w:rPr>
                <w:rFonts w:ascii="Calibri" w:hAnsi="Calibri" w:cs="Calibri"/>
                <w:color w:val="000000"/>
                <w:sz w:val="22"/>
                <w:szCs w:val="22"/>
              </w:rPr>
              <w:br/>
              <w:t>(1998)</w:t>
            </w:r>
          </w:p>
        </w:tc>
        <w:tc>
          <w:tcPr>
            <w:tcW w:w="2041" w:type="dxa"/>
            <w:noWrap/>
            <w:hideMark/>
          </w:tcPr>
          <w:p w14:paraId="3794F0C0" w14:textId="7A19DC94" w:rsidR="00F33E03" w:rsidRDefault="006A1583" w:rsidP="00495161">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F33E03" w:rsidRPr="00527EDC">
              <w:rPr>
                <w:rFonts w:ascii="Calibri" w:hAnsi="Calibri" w:cs="Calibri"/>
                <w:color w:val="000000"/>
                <w:sz w:val="22"/>
                <w:szCs w:val="22"/>
              </w:rPr>
              <w:t>1946 to 1951</w:t>
            </w:r>
          </w:p>
        </w:tc>
        <w:tc>
          <w:tcPr>
            <w:tcW w:w="2041" w:type="dxa"/>
            <w:noWrap/>
            <w:hideMark/>
          </w:tcPr>
          <w:p w14:paraId="67E4D714" w14:textId="6AEB56AA" w:rsidR="00F33E03" w:rsidRDefault="00F33E03" w:rsidP="00F33E0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0.75%</w:t>
            </w:r>
          </w:p>
        </w:tc>
        <w:tc>
          <w:tcPr>
            <w:tcW w:w="2041" w:type="dxa"/>
            <w:noWrap/>
            <w:hideMark/>
          </w:tcPr>
          <w:p w14:paraId="511C1898" w14:textId="426CAD3F" w:rsidR="00F33E03" w:rsidRDefault="00F33E03" w:rsidP="00F33E0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0.60%</w:t>
            </w:r>
          </w:p>
        </w:tc>
        <w:tc>
          <w:tcPr>
            <w:tcW w:w="2042" w:type="dxa"/>
            <w:noWrap/>
            <w:hideMark/>
          </w:tcPr>
          <w:p w14:paraId="3DE86280" w14:textId="38005F41" w:rsidR="00F33E03" w:rsidRDefault="00F33E03" w:rsidP="00F33E0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0.91%</w:t>
            </w:r>
          </w:p>
        </w:tc>
      </w:tr>
      <w:tr w:rsidR="00F33E03" w14:paraId="170E0BE8" w14:textId="77777777" w:rsidTr="0049516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41" w:type="dxa"/>
            <w:hideMark/>
          </w:tcPr>
          <w:p w14:paraId="7EDBAADF" w14:textId="77777777" w:rsidR="00F33E03" w:rsidRDefault="00F33E03" w:rsidP="00F33E03">
            <w:pPr>
              <w:rPr>
                <w:rFonts w:ascii="Calibri" w:hAnsi="Calibri" w:cs="Calibri"/>
                <w:color w:val="000000"/>
                <w:sz w:val="22"/>
                <w:szCs w:val="22"/>
              </w:rPr>
            </w:pPr>
            <w:r>
              <w:rPr>
                <w:rFonts w:ascii="Calibri" w:hAnsi="Calibri" w:cs="Calibri"/>
                <w:color w:val="000000"/>
                <w:sz w:val="22"/>
                <w:szCs w:val="22"/>
              </w:rPr>
              <w:t>Aged 50 to 55</w:t>
            </w:r>
            <w:r>
              <w:rPr>
                <w:rFonts w:ascii="Calibri" w:hAnsi="Calibri" w:cs="Calibri"/>
                <w:color w:val="000000"/>
                <w:sz w:val="22"/>
                <w:szCs w:val="22"/>
              </w:rPr>
              <w:br/>
              <w:t>(2001)</w:t>
            </w:r>
          </w:p>
        </w:tc>
        <w:tc>
          <w:tcPr>
            <w:tcW w:w="2041" w:type="dxa"/>
            <w:noWrap/>
            <w:hideMark/>
          </w:tcPr>
          <w:p w14:paraId="7B640D95" w14:textId="5E68523C" w:rsidR="00F33E03" w:rsidRDefault="006A1583" w:rsidP="0049516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F33E03" w:rsidRPr="00527EDC">
              <w:rPr>
                <w:rFonts w:ascii="Calibri" w:hAnsi="Calibri" w:cs="Calibri"/>
                <w:color w:val="000000"/>
                <w:sz w:val="22"/>
                <w:szCs w:val="22"/>
              </w:rPr>
              <w:t>1946 to 1951</w:t>
            </w:r>
          </w:p>
        </w:tc>
        <w:tc>
          <w:tcPr>
            <w:tcW w:w="2041" w:type="dxa"/>
            <w:noWrap/>
            <w:hideMark/>
          </w:tcPr>
          <w:p w14:paraId="486A19D8" w14:textId="6E8ADB60" w:rsidR="00F33E03" w:rsidRDefault="00F33E03" w:rsidP="00F33E0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0.58%</w:t>
            </w:r>
          </w:p>
        </w:tc>
        <w:tc>
          <w:tcPr>
            <w:tcW w:w="2041" w:type="dxa"/>
            <w:noWrap/>
            <w:hideMark/>
          </w:tcPr>
          <w:p w14:paraId="296E521B" w14:textId="18A1CD97" w:rsidR="00F33E03" w:rsidRDefault="00F33E03" w:rsidP="00F33E0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0.44%</w:t>
            </w:r>
          </w:p>
        </w:tc>
        <w:tc>
          <w:tcPr>
            <w:tcW w:w="2042" w:type="dxa"/>
            <w:noWrap/>
            <w:hideMark/>
          </w:tcPr>
          <w:p w14:paraId="08509919" w14:textId="4CE18C10" w:rsidR="00F33E03" w:rsidRDefault="00F33E03" w:rsidP="00F33E0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0.72%</w:t>
            </w:r>
          </w:p>
        </w:tc>
      </w:tr>
      <w:tr w:rsidR="00F33E03" w14:paraId="30BF8491" w14:textId="77777777" w:rsidTr="00495161">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41" w:type="dxa"/>
            <w:hideMark/>
          </w:tcPr>
          <w:p w14:paraId="10EB8320" w14:textId="77777777" w:rsidR="00F33E03" w:rsidRDefault="00F33E03" w:rsidP="00F33E03">
            <w:pPr>
              <w:rPr>
                <w:rFonts w:ascii="Calibri" w:hAnsi="Calibri" w:cs="Calibri"/>
                <w:color w:val="000000"/>
                <w:sz w:val="22"/>
                <w:szCs w:val="22"/>
              </w:rPr>
            </w:pPr>
            <w:r>
              <w:rPr>
                <w:rFonts w:ascii="Calibri" w:hAnsi="Calibri" w:cs="Calibri"/>
                <w:color w:val="000000"/>
                <w:sz w:val="22"/>
                <w:szCs w:val="22"/>
              </w:rPr>
              <w:t>Aged 53 to 58</w:t>
            </w:r>
            <w:r>
              <w:rPr>
                <w:rFonts w:ascii="Calibri" w:hAnsi="Calibri" w:cs="Calibri"/>
                <w:color w:val="000000"/>
                <w:sz w:val="22"/>
                <w:szCs w:val="22"/>
              </w:rPr>
              <w:br/>
              <w:t>(2004)</w:t>
            </w:r>
          </w:p>
        </w:tc>
        <w:tc>
          <w:tcPr>
            <w:tcW w:w="2041" w:type="dxa"/>
            <w:noWrap/>
            <w:hideMark/>
          </w:tcPr>
          <w:p w14:paraId="6D824527" w14:textId="5E7BA168" w:rsidR="00F33E03" w:rsidRDefault="006A1583" w:rsidP="00495161">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F33E03" w:rsidRPr="00527EDC">
              <w:rPr>
                <w:rFonts w:ascii="Calibri" w:hAnsi="Calibri" w:cs="Calibri"/>
                <w:color w:val="000000"/>
                <w:sz w:val="22"/>
                <w:szCs w:val="22"/>
              </w:rPr>
              <w:t>1946 to 1951</w:t>
            </w:r>
          </w:p>
        </w:tc>
        <w:tc>
          <w:tcPr>
            <w:tcW w:w="2041" w:type="dxa"/>
            <w:noWrap/>
            <w:hideMark/>
          </w:tcPr>
          <w:p w14:paraId="39A3CED9" w14:textId="36DA2CEA" w:rsidR="00F33E03" w:rsidRDefault="00F33E03" w:rsidP="00F33E0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0.44%</w:t>
            </w:r>
          </w:p>
        </w:tc>
        <w:tc>
          <w:tcPr>
            <w:tcW w:w="2041" w:type="dxa"/>
            <w:noWrap/>
            <w:hideMark/>
          </w:tcPr>
          <w:p w14:paraId="5C43210A" w14:textId="0C99CC8C" w:rsidR="00F33E03" w:rsidRDefault="00F33E03" w:rsidP="00F33E0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0.32%</w:t>
            </w:r>
          </w:p>
        </w:tc>
        <w:tc>
          <w:tcPr>
            <w:tcW w:w="2042" w:type="dxa"/>
            <w:noWrap/>
            <w:hideMark/>
          </w:tcPr>
          <w:p w14:paraId="16575E0B" w14:textId="01865CA6" w:rsidR="00F33E03" w:rsidRDefault="00F33E03" w:rsidP="00F33E0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0.56%</w:t>
            </w:r>
          </w:p>
        </w:tc>
      </w:tr>
      <w:tr w:rsidR="00F33E03" w14:paraId="03186067" w14:textId="77777777" w:rsidTr="0049516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41" w:type="dxa"/>
            <w:hideMark/>
          </w:tcPr>
          <w:p w14:paraId="3E4D8DD6" w14:textId="77777777" w:rsidR="00F33E03" w:rsidRDefault="00F33E03" w:rsidP="00F33E03">
            <w:pPr>
              <w:rPr>
                <w:rFonts w:ascii="Calibri" w:hAnsi="Calibri" w:cs="Calibri"/>
                <w:color w:val="000000"/>
                <w:sz w:val="22"/>
                <w:szCs w:val="22"/>
              </w:rPr>
            </w:pPr>
            <w:r>
              <w:rPr>
                <w:rFonts w:ascii="Calibri" w:hAnsi="Calibri" w:cs="Calibri"/>
                <w:color w:val="000000"/>
                <w:sz w:val="22"/>
                <w:szCs w:val="22"/>
              </w:rPr>
              <w:t>Aged 56 to 61</w:t>
            </w:r>
            <w:r>
              <w:rPr>
                <w:rFonts w:ascii="Calibri" w:hAnsi="Calibri" w:cs="Calibri"/>
                <w:color w:val="000000"/>
                <w:sz w:val="22"/>
                <w:szCs w:val="22"/>
              </w:rPr>
              <w:br/>
              <w:t>(2007)</w:t>
            </w:r>
          </w:p>
        </w:tc>
        <w:tc>
          <w:tcPr>
            <w:tcW w:w="2041" w:type="dxa"/>
            <w:noWrap/>
            <w:hideMark/>
          </w:tcPr>
          <w:p w14:paraId="02818EC1" w14:textId="69B8AAD2" w:rsidR="00F33E03" w:rsidRDefault="006A1583" w:rsidP="0049516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F33E03" w:rsidRPr="00527EDC">
              <w:rPr>
                <w:rFonts w:ascii="Calibri" w:hAnsi="Calibri" w:cs="Calibri"/>
                <w:color w:val="000000"/>
                <w:sz w:val="22"/>
                <w:szCs w:val="22"/>
              </w:rPr>
              <w:t>1946 to 1951</w:t>
            </w:r>
          </w:p>
        </w:tc>
        <w:tc>
          <w:tcPr>
            <w:tcW w:w="2041" w:type="dxa"/>
            <w:noWrap/>
            <w:hideMark/>
          </w:tcPr>
          <w:p w14:paraId="3F4E4493" w14:textId="0FA409CF" w:rsidR="00F33E03" w:rsidRDefault="00F33E03" w:rsidP="00F33E0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0.41%</w:t>
            </w:r>
          </w:p>
        </w:tc>
        <w:tc>
          <w:tcPr>
            <w:tcW w:w="2041" w:type="dxa"/>
            <w:noWrap/>
            <w:hideMark/>
          </w:tcPr>
          <w:p w14:paraId="38A999AA" w14:textId="1922A6F4" w:rsidR="00F33E03" w:rsidRDefault="00F33E03" w:rsidP="00F33E0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0.29%</w:t>
            </w:r>
          </w:p>
        </w:tc>
        <w:tc>
          <w:tcPr>
            <w:tcW w:w="2042" w:type="dxa"/>
            <w:noWrap/>
            <w:hideMark/>
          </w:tcPr>
          <w:p w14:paraId="5D78EC91" w14:textId="6002F621" w:rsidR="00F33E03" w:rsidRDefault="00F33E03" w:rsidP="00F33E0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0.54%</w:t>
            </w:r>
          </w:p>
        </w:tc>
      </w:tr>
      <w:tr w:rsidR="00F33E03" w14:paraId="1DA4FE37" w14:textId="77777777" w:rsidTr="00495161">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41" w:type="dxa"/>
            <w:hideMark/>
          </w:tcPr>
          <w:p w14:paraId="59370E35" w14:textId="77777777" w:rsidR="00F33E03" w:rsidRDefault="00F33E03" w:rsidP="00F33E03">
            <w:pPr>
              <w:rPr>
                <w:rFonts w:ascii="Calibri" w:hAnsi="Calibri" w:cs="Calibri"/>
                <w:color w:val="000000"/>
                <w:sz w:val="22"/>
                <w:szCs w:val="22"/>
              </w:rPr>
            </w:pPr>
            <w:r>
              <w:rPr>
                <w:rFonts w:ascii="Calibri" w:hAnsi="Calibri" w:cs="Calibri"/>
                <w:color w:val="000000"/>
                <w:sz w:val="22"/>
                <w:szCs w:val="22"/>
              </w:rPr>
              <w:t>Aged 59 to 64</w:t>
            </w:r>
            <w:r>
              <w:rPr>
                <w:rFonts w:ascii="Calibri" w:hAnsi="Calibri" w:cs="Calibri"/>
                <w:color w:val="000000"/>
                <w:sz w:val="22"/>
                <w:szCs w:val="22"/>
              </w:rPr>
              <w:br/>
              <w:t>(2010)</w:t>
            </w:r>
          </w:p>
        </w:tc>
        <w:tc>
          <w:tcPr>
            <w:tcW w:w="2041" w:type="dxa"/>
            <w:noWrap/>
            <w:hideMark/>
          </w:tcPr>
          <w:p w14:paraId="2C8C702B" w14:textId="08746F75" w:rsidR="00F33E03" w:rsidRDefault="006A1583" w:rsidP="00495161">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F33E03" w:rsidRPr="00527EDC">
              <w:rPr>
                <w:rFonts w:ascii="Calibri" w:hAnsi="Calibri" w:cs="Calibri"/>
                <w:color w:val="000000"/>
                <w:sz w:val="22"/>
                <w:szCs w:val="22"/>
              </w:rPr>
              <w:t>1946 to 1951</w:t>
            </w:r>
          </w:p>
        </w:tc>
        <w:tc>
          <w:tcPr>
            <w:tcW w:w="2041" w:type="dxa"/>
            <w:noWrap/>
            <w:hideMark/>
          </w:tcPr>
          <w:p w14:paraId="22B7F8FD" w14:textId="57A7A0F0" w:rsidR="00F33E03" w:rsidRDefault="00F33E03" w:rsidP="00F33E0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0.35%</w:t>
            </w:r>
          </w:p>
        </w:tc>
        <w:tc>
          <w:tcPr>
            <w:tcW w:w="2041" w:type="dxa"/>
            <w:noWrap/>
            <w:hideMark/>
          </w:tcPr>
          <w:p w14:paraId="06D7D3D0" w14:textId="78979D23" w:rsidR="00F33E03" w:rsidRDefault="00F33E03" w:rsidP="00F33E0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0.23%</w:t>
            </w:r>
          </w:p>
        </w:tc>
        <w:tc>
          <w:tcPr>
            <w:tcW w:w="2042" w:type="dxa"/>
            <w:noWrap/>
            <w:hideMark/>
          </w:tcPr>
          <w:p w14:paraId="20E57422" w14:textId="0BD4BF3C" w:rsidR="00F33E03" w:rsidRDefault="00F33E03" w:rsidP="00F33E0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0.47%</w:t>
            </w:r>
          </w:p>
        </w:tc>
      </w:tr>
      <w:tr w:rsidR="00F33E03" w14:paraId="5841B6C6" w14:textId="77777777" w:rsidTr="0049516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41" w:type="dxa"/>
            <w:hideMark/>
          </w:tcPr>
          <w:p w14:paraId="5DB950DB" w14:textId="77777777" w:rsidR="00F33E03" w:rsidRDefault="00F33E03" w:rsidP="00F33E03">
            <w:pPr>
              <w:rPr>
                <w:rFonts w:ascii="Calibri" w:hAnsi="Calibri" w:cs="Calibri"/>
                <w:color w:val="000000"/>
                <w:sz w:val="22"/>
                <w:szCs w:val="22"/>
              </w:rPr>
            </w:pPr>
            <w:r>
              <w:rPr>
                <w:rFonts w:ascii="Calibri" w:hAnsi="Calibri" w:cs="Calibri"/>
                <w:color w:val="000000"/>
                <w:sz w:val="22"/>
                <w:szCs w:val="22"/>
              </w:rPr>
              <w:t>Aged 62 to 67</w:t>
            </w:r>
            <w:r>
              <w:rPr>
                <w:rFonts w:ascii="Calibri" w:hAnsi="Calibri" w:cs="Calibri"/>
                <w:color w:val="000000"/>
                <w:sz w:val="22"/>
                <w:szCs w:val="22"/>
              </w:rPr>
              <w:br/>
              <w:t>(2013)</w:t>
            </w:r>
          </w:p>
        </w:tc>
        <w:tc>
          <w:tcPr>
            <w:tcW w:w="2041" w:type="dxa"/>
            <w:noWrap/>
            <w:hideMark/>
          </w:tcPr>
          <w:p w14:paraId="5ABBB1AC" w14:textId="7BB71CED" w:rsidR="00F33E03" w:rsidRDefault="006A1583" w:rsidP="0049516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F33E03" w:rsidRPr="00527EDC">
              <w:rPr>
                <w:rFonts w:ascii="Calibri" w:hAnsi="Calibri" w:cs="Calibri"/>
                <w:color w:val="000000"/>
                <w:sz w:val="22"/>
                <w:szCs w:val="22"/>
              </w:rPr>
              <w:t>1946 to 1951</w:t>
            </w:r>
          </w:p>
        </w:tc>
        <w:tc>
          <w:tcPr>
            <w:tcW w:w="2041" w:type="dxa"/>
            <w:noWrap/>
            <w:hideMark/>
          </w:tcPr>
          <w:p w14:paraId="6D9BED9F" w14:textId="2EC8E483" w:rsidR="00F33E03" w:rsidRDefault="00F33E03" w:rsidP="00F33E0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0.35%</w:t>
            </w:r>
          </w:p>
        </w:tc>
        <w:tc>
          <w:tcPr>
            <w:tcW w:w="2041" w:type="dxa"/>
            <w:noWrap/>
            <w:hideMark/>
          </w:tcPr>
          <w:p w14:paraId="11F7DA4F" w14:textId="1F7F858F" w:rsidR="00F33E03" w:rsidRDefault="00F33E03" w:rsidP="00F33E0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0.23%</w:t>
            </w:r>
          </w:p>
        </w:tc>
        <w:tc>
          <w:tcPr>
            <w:tcW w:w="2042" w:type="dxa"/>
            <w:noWrap/>
            <w:hideMark/>
          </w:tcPr>
          <w:p w14:paraId="6C7ED1C0" w14:textId="09762EA3" w:rsidR="00F33E03" w:rsidRDefault="00F33E03" w:rsidP="00F33E0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0.47%</w:t>
            </w:r>
          </w:p>
        </w:tc>
      </w:tr>
      <w:tr w:rsidR="00F33E03" w14:paraId="6317C98B" w14:textId="77777777" w:rsidTr="00495161">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41" w:type="dxa"/>
            <w:hideMark/>
          </w:tcPr>
          <w:p w14:paraId="6C0DA5DD" w14:textId="77777777" w:rsidR="00F33E03" w:rsidRDefault="00F33E03" w:rsidP="00F33E03">
            <w:pPr>
              <w:rPr>
                <w:rFonts w:ascii="Calibri" w:hAnsi="Calibri" w:cs="Calibri"/>
                <w:color w:val="000000"/>
                <w:sz w:val="22"/>
                <w:szCs w:val="22"/>
              </w:rPr>
            </w:pPr>
            <w:r>
              <w:rPr>
                <w:rFonts w:ascii="Calibri" w:hAnsi="Calibri" w:cs="Calibri"/>
                <w:color w:val="000000"/>
                <w:sz w:val="22"/>
                <w:szCs w:val="22"/>
              </w:rPr>
              <w:t>Aged 65 to 70</w:t>
            </w:r>
            <w:r>
              <w:rPr>
                <w:rFonts w:ascii="Calibri" w:hAnsi="Calibri" w:cs="Calibri"/>
                <w:color w:val="000000"/>
                <w:sz w:val="22"/>
                <w:szCs w:val="22"/>
              </w:rPr>
              <w:br/>
              <w:t>(2016)</w:t>
            </w:r>
          </w:p>
        </w:tc>
        <w:tc>
          <w:tcPr>
            <w:tcW w:w="2041" w:type="dxa"/>
            <w:noWrap/>
            <w:hideMark/>
          </w:tcPr>
          <w:p w14:paraId="572128A3" w14:textId="2079A24A" w:rsidR="00F33E03" w:rsidRDefault="006A1583" w:rsidP="00495161">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F33E03" w:rsidRPr="00527EDC">
              <w:rPr>
                <w:rFonts w:ascii="Calibri" w:hAnsi="Calibri" w:cs="Calibri"/>
                <w:color w:val="000000"/>
                <w:sz w:val="22"/>
                <w:szCs w:val="22"/>
              </w:rPr>
              <w:t>1946 to 1951</w:t>
            </w:r>
          </w:p>
        </w:tc>
        <w:tc>
          <w:tcPr>
            <w:tcW w:w="2041" w:type="dxa"/>
            <w:noWrap/>
            <w:hideMark/>
          </w:tcPr>
          <w:p w14:paraId="2E20DBDE" w14:textId="320895DC" w:rsidR="00F33E03" w:rsidRDefault="00F33E03" w:rsidP="00F33E0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0.34%</w:t>
            </w:r>
          </w:p>
        </w:tc>
        <w:tc>
          <w:tcPr>
            <w:tcW w:w="2041" w:type="dxa"/>
            <w:noWrap/>
            <w:hideMark/>
          </w:tcPr>
          <w:p w14:paraId="3D9FA7A5" w14:textId="64F79426" w:rsidR="00F33E03" w:rsidRDefault="00F33E03" w:rsidP="00F33E0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0.21%</w:t>
            </w:r>
          </w:p>
        </w:tc>
        <w:tc>
          <w:tcPr>
            <w:tcW w:w="2042" w:type="dxa"/>
            <w:noWrap/>
            <w:hideMark/>
          </w:tcPr>
          <w:p w14:paraId="30EF302C" w14:textId="20D0D581" w:rsidR="00F33E03" w:rsidRDefault="00F33E03" w:rsidP="00F33E0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0.46%</w:t>
            </w:r>
          </w:p>
        </w:tc>
      </w:tr>
      <w:tr w:rsidR="00F33E03" w14:paraId="0E3EF5A2" w14:textId="77777777" w:rsidTr="0049516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41" w:type="dxa"/>
            <w:hideMark/>
          </w:tcPr>
          <w:p w14:paraId="229BD73A" w14:textId="77777777" w:rsidR="00F33E03" w:rsidRDefault="00F33E03" w:rsidP="00F33E03">
            <w:pPr>
              <w:rPr>
                <w:rFonts w:ascii="Calibri" w:hAnsi="Calibri" w:cs="Calibri"/>
                <w:color w:val="000000"/>
                <w:sz w:val="22"/>
                <w:szCs w:val="22"/>
              </w:rPr>
            </w:pPr>
            <w:r>
              <w:rPr>
                <w:rFonts w:ascii="Calibri" w:hAnsi="Calibri" w:cs="Calibri"/>
                <w:color w:val="000000"/>
                <w:sz w:val="22"/>
                <w:szCs w:val="22"/>
              </w:rPr>
              <w:t>Aged 68 to 73</w:t>
            </w:r>
            <w:r>
              <w:rPr>
                <w:rFonts w:ascii="Calibri" w:hAnsi="Calibri" w:cs="Calibri"/>
                <w:color w:val="000000"/>
                <w:sz w:val="22"/>
                <w:szCs w:val="22"/>
              </w:rPr>
              <w:br/>
              <w:t>(2019)</w:t>
            </w:r>
          </w:p>
        </w:tc>
        <w:tc>
          <w:tcPr>
            <w:tcW w:w="2041" w:type="dxa"/>
            <w:noWrap/>
            <w:hideMark/>
          </w:tcPr>
          <w:p w14:paraId="4664FB06" w14:textId="2CAB0CFD" w:rsidR="00F33E03" w:rsidRDefault="006A1583" w:rsidP="0049516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Born </w:t>
            </w:r>
            <w:r w:rsidR="00F33E03" w:rsidRPr="00527EDC">
              <w:rPr>
                <w:rFonts w:ascii="Calibri" w:hAnsi="Calibri" w:cs="Calibri"/>
                <w:color w:val="000000"/>
                <w:sz w:val="22"/>
                <w:szCs w:val="22"/>
              </w:rPr>
              <w:t>1946 to 1951</w:t>
            </w:r>
          </w:p>
        </w:tc>
        <w:tc>
          <w:tcPr>
            <w:tcW w:w="2041" w:type="dxa"/>
            <w:noWrap/>
            <w:hideMark/>
          </w:tcPr>
          <w:p w14:paraId="2AFEFD68" w14:textId="12566BB8" w:rsidR="00F33E03" w:rsidRDefault="00F33E03" w:rsidP="00F33E0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0.25%</w:t>
            </w:r>
          </w:p>
        </w:tc>
        <w:tc>
          <w:tcPr>
            <w:tcW w:w="2041" w:type="dxa"/>
            <w:noWrap/>
            <w:hideMark/>
          </w:tcPr>
          <w:p w14:paraId="134C4BA9" w14:textId="3016717B" w:rsidR="00F33E03" w:rsidRDefault="00F33E03" w:rsidP="00F33E0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0.14%</w:t>
            </w:r>
          </w:p>
        </w:tc>
        <w:tc>
          <w:tcPr>
            <w:tcW w:w="2042" w:type="dxa"/>
            <w:noWrap/>
            <w:hideMark/>
          </w:tcPr>
          <w:p w14:paraId="70FF53CE" w14:textId="13EB575B" w:rsidR="00F33E03" w:rsidRDefault="00F33E03" w:rsidP="00F33E0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0.36%</w:t>
            </w:r>
          </w:p>
        </w:tc>
      </w:tr>
    </w:tbl>
    <w:p w14:paraId="7362EA3E" w14:textId="77777777" w:rsidR="00F33E03" w:rsidRPr="009867D4" w:rsidRDefault="00F33E03" w:rsidP="009867D4">
      <w:pPr>
        <w:pStyle w:val="BodySerif"/>
      </w:pPr>
    </w:p>
    <w:p w14:paraId="0780B110" w14:textId="6AE1FE97" w:rsidR="009867D4" w:rsidRPr="009867D4" w:rsidRDefault="009867D4" w:rsidP="009867D4">
      <w:pPr>
        <w:pStyle w:val="H3"/>
      </w:pPr>
      <w:bookmarkStart w:id="26" w:name="_Toc185417215"/>
      <w:r w:rsidRPr="009867D4">
        <w:lastRenderedPageBreak/>
        <w:t>Priority populations</w:t>
      </w:r>
      <w:bookmarkEnd w:id="26"/>
    </w:p>
    <w:p w14:paraId="6F155760" w14:textId="7AF0D7B2" w:rsidR="009867D4" w:rsidRPr="009867D4" w:rsidRDefault="009867D4" w:rsidP="009867D4">
      <w:pPr>
        <w:pStyle w:val="H5"/>
      </w:pPr>
      <w:r w:rsidRPr="009867D4">
        <w:t>Sexual identification</w:t>
      </w:r>
    </w:p>
    <w:p w14:paraId="20C5F04B" w14:textId="048FB6C9" w:rsidR="009867D4" w:rsidRPr="009867D4" w:rsidRDefault="009867D4" w:rsidP="009867D4">
      <w:pPr>
        <w:pStyle w:val="BodySerif"/>
      </w:pPr>
      <w:r w:rsidRPr="009867D4">
        <w:t>Three in four (76%) women aged 24 to 30 who identified as bisexual reported that they had experienced sexual violence in their lifetime (Table </w:t>
      </w:r>
      <w:r w:rsidRPr="009867D4">
        <w:rPr>
          <w:lang w:val="en-US"/>
        </w:rPr>
        <w:t>5</w:t>
      </w:r>
      <w:r w:rsidRPr="009867D4">
        <w:t>). Around one in two women aged 24 to 30 who identified as mainly or exclusively heterosexual (48%) and those who identified as mainly or exclusively lesbian (55%) reported that they had experienced sexual violence in their lifetime.</w:t>
      </w:r>
    </w:p>
    <w:p w14:paraId="64A02ECE" w14:textId="1863FEE2" w:rsidR="009867D4" w:rsidRPr="009867D4" w:rsidRDefault="009867D4" w:rsidP="009867D4">
      <w:pPr>
        <w:pStyle w:val="BodySerif"/>
      </w:pPr>
      <w:r w:rsidRPr="009867D4">
        <w:t>Three in five (60%) women aged 40 to 45 who identified as bisexual reported that they had experienced sexual violence in their lifetime, however caution should be used in interpreting this result due to the low frequency of women who identified as bisexual in this age group. One in three (34%) women aged 40 to 45 who identified as mainly or exclusively heterosexual and two in five (42%) of those who identified as mainly or exclusively lesbian reported that they had experienced sexual violence in their lifetime.</w:t>
      </w:r>
    </w:p>
    <w:p w14:paraId="70309290" w14:textId="4F35F0FA" w:rsidR="009867D4" w:rsidRPr="009867D4" w:rsidRDefault="009867D4" w:rsidP="009867D4">
      <w:pPr>
        <w:pStyle w:val="BodySerif"/>
      </w:pPr>
      <w:r w:rsidRPr="009867D4">
        <w:t>One in four (26%) women aged 68 to 73 who identified as mainly or exclusively heterosexual and one in two (49%) of those who identified as mainly or exclusively lesbian reported that they had experienced sexual violence in their lifetime. Very few women in this age group identified as bisexual.</w:t>
      </w:r>
    </w:p>
    <w:p w14:paraId="12739693" w14:textId="636A8E98" w:rsidR="009867D4" w:rsidRPr="009867D4" w:rsidRDefault="009867D4" w:rsidP="009867D4">
      <w:pPr>
        <w:pStyle w:val="H5"/>
      </w:pPr>
      <w:r w:rsidRPr="009867D4">
        <w:t>Cultural and linguistic diversity</w:t>
      </w:r>
    </w:p>
    <w:p w14:paraId="77644D68" w14:textId="2703D6C7" w:rsidR="009867D4" w:rsidRPr="009867D4" w:rsidRDefault="009867D4" w:rsidP="009867D4">
      <w:pPr>
        <w:pStyle w:val="BodySerif"/>
      </w:pPr>
      <w:r w:rsidRPr="009867D4">
        <w:t>There were few differences in the prevalence of sexual violence between women from CALD backgrounds and those who were not from CALD backgrounds (Table </w:t>
      </w:r>
      <w:r w:rsidRPr="009867D4">
        <w:rPr>
          <w:lang w:val="en-US"/>
        </w:rPr>
        <w:t>5</w:t>
      </w:r>
      <w:r w:rsidRPr="009867D4">
        <w:t>).</w:t>
      </w:r>
      <w:r w:rsidR="00F362E4">
        <w:rPr>
          <w:rStyle w:val="FootnoteReference"/>
        </w:rPr>
        <w:footnoteReference w:id="5"/>
      </w:r>
    </w:p>
    <w:p w14:paraId="5DFA7DF9" w14:textId="6FB0463A" w:rsidR="009867D4" w:rsidRPr="009867D4" w:rsidRDefault="009867D4" w:rsidP="009867D4">
      <w:pPr>
        <w:pStyle w:val="H5"/>
      </w:pPr>
      <w:r w:rsidRPr="009867D4">
        <w:t>Disability or illness</w:t>
      </w:r>
    </w:p>
    <w:p w14:paraId="6DBFA893" w14:textId="58830C9D" w:rsidR="009867D4" w:rsidRPr="009867D4" w:rsidRDefault="009867D4" w:rsidP="009867D4">
      <w:pPr>
        <w:pStyle w:val="BodySerif"/>
      </w:pPr>
      <w:r w:rsidRPr="009867D4">
        <w:t>Three in four (73%) women aged 24 to 30 with disability or illness reported that they had experienced sexual violence, compared to one in two (51%) women without disability or illness (Table </w:t>
      </w:r>
      <w:r w:rsidRPr="009867D4">
        <w:rPr>
          <w:lang w:val="en-US"/>
        </w:rPr>
        <w:t>5</w:t>
      </w:r>
      <w:r w:rsidRPr="009867D4">
        <w:t>). Among women aged 40 to 45, 55 per cent of women with disability or illness reported that they had experienced sexual violence compared to 34 per cent of women without disability or illness. Among women aged 68 to 73, 34 per cent of those with disability or illness reported that they had experienced sexual violence compared to 26 per cent of women without disability or illness.</w:t>
      </w:r>
    </w:p>
    <w:p w14:paraId="6CB2F78D" w14:textId="3687D274" w:rsidR="009867D4" w:rsidRPr="009867D4" w:rsidRDefault="009867D4" w:rsidP="009867D4">
      <w:pPr>
        <w:pStyle w:val="H5"/>
      </w:pPr>
      <w:r w:rsidRPr="009867D4">
        <w:t>Area of residence</w:t>
      </w:r>
    </w:p>
    <w:p w14:paraId="28CFC8A5" w14:textId="13A189CE" w:rsidR="009867D4" w:rsidRDefault="009867D4" w:rsidP="009867D4">
      <w:pPr>
        <w:pStyle w:val="BodySerif"/>
      </w:pPr>
      <w:r w:rsidRPr="009867D4">
        <w:t>There were few differences in the prevalence of sexual violence by area of residence (major cities, inner regional areas and outer regional, remote or very remote areas; Table </w:t>
      </w:r>
      <w:r w:rsidRPr="009867D4">
        <w:rPr>
          <w:lang w:val="en-US"/>
        </w:rPr>
        <w:t>5</w:t>
      </w:r>
      <w:r w:rsidRPr="009867D4">
        <w:t>).</w:t>
      </w:r>
    </w:p>
    <w:p w14:paraId="634BD50B" w14:textId="77777777" w:rsidR="003B50B2" w:rsidRDefault="003B50B2" w:rsidP="003B50B2">
      <w:pPr>
        <w:pStyle w:val="BodySerif"/>
        <w:sectPr w:rsidR="003B50B2" w:rsidSect="00DE7DDE">
          <w:footerReference w:type="first" r:id="rId32"/>
          <w:pgSz w:w="11906" w:h="16838"/>
          <w:pgMar w:top="1418" w:right="851" w:bottom="851" w:left="851" w:header="709" w:footer="454" w:gutter="0"/>
          <w:cols w:space="708"/>
          <w:titlePg/>
          <w:docGrid w:linePitch="360"/>
        </w:sectPr>
      </w:pPr>
    </w:p>
    <w:p w14:paraId="4651357D" w14:textId="37305943" w:rsidR="009867D4" w:rsidRPr="009867D4" w:rsidRDefault="009867D4" w:rsidP="009867D4">
      <w:pPr>
        <w:pStyle w:val="FigureTableHeading"/>
      </w:pPr>
      <w:r w:rsidRPr="009867D4">
        <w:lastRenderedPageBreak/>
        <w:t>Table 5: Prevalence of any sexual violence among Australian women aged 24 to 30, 40 to 45 and 68 to 73 at most recent survey, by priority populations</w:t>
      </w:r>
    </w:p>
    <w:p w14:paraId="7E2B2197" w14:textId="06D2DF8B" w:rsidR="00006FFE" w:rsidRDefault="00006FFE" w:rsidP="00C7550E">
      <w:pPr>
        <w:spacing w:before="480"/>
      </w:pPr>
      <w:r w:rsidRPr="009867D4">
        <w:t>Sexual identification</w:t>
      </w:r>
    </w:p>
    <w:tbl>
      <w:tblPr>
        <w:tblStyle w:val="ANROWSTable"/>
        <w:tblW w:w="5157" w:type="pct"/>
        <w:tblLook w:val="04A0" w:firstRow="1" w:lastRow="0" w:firstColumn="1" w:lastColumn="0" w:noHBand="0" w:noVBand="1"/>
      </w:tblPr>
      <w:tblGrid>
        <w:gridCol w:w="3756"/>
        <w:gridCol w:w="3756"/>
        <w:gridCol w:w="3757"/>
        <w:gridCol w:w="3757"/>
      </w:tblGrid>
      <w:tr w:rsidR="00006FFE" w:rsidRPr="009867D4" w14:paraId="265C9D83" w14:textId="77777777" w:rsidTr="00C755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0" w:type="pct"/>
          </w:tcPr>
          <w:p w14:paraId="29DE0BFE" w14:textId="77777777" w:rsidR="00006FFE" w:rsidRPr="009867D4" w:rsidRDefault="00006FFE" w:rsidP="00EA3EDE">
            <w:pPr>
              <w:pStyle w:val="BodySans"/>
            </w:pPr>
          </w:p>
        </w:tc>
        <w:tc>
          <w:tcPr>
            <w:tcW w:w="1250" w:type="pct"/>
          </w:tcPr>
          <w:p w14:paraId="168D46A7" w14:textId="77777777" w:rsidR="00006FFE" w:rsidRDefault="00006FFE" w:rsidP="00EA3EDE">
            <w:pPr>
              <w:pStyle w:val="BodySans"/>
              <w:cnfStyle w:val="100000000000" w:firstRow="1" w:lastRow="0" w:firstColumn="0" w:lastColumn="0" w:oddVBand="0" w:evenVBand="0" w:oddHBand="0" w:evenHBand="0" w:firstRowFirstColumn="0" w:firstRowLastColumn="0" w:lastRowFirstColumn="0" w:lastRowLastColumn="0"/>
            </w:pPr>
            <w:r w:rsidRPr="003B50B2">
              <w:t>Women born 1989 to 1995</w:t>
            </w:r>
            <w:r w:rsidRPr="003B50B2">
              <w:br/>
              <w:t>Aged 24 to 30 in 2019</w:t>
            </w:r>
          </w:p>
          <w:p w14:paraId="467EDAE0" w14:textId="44DC4511" w:rsidR="00006FFE" w:rsidRPr="009867D4" w:rsidRDefault="00006FFE" w:rsidP="00EA3EDE">
            <w:pPr>
              <w:pStyle w:val="BodySans"/>
              <w:cnfStyle w:val="100000000000" w:firstRow="1" w:lastRow="0" w:firstColumn="0" w:lastColumn="0" w:oddVBand="0" w:evenVBand="0" w:oddHBand="0" w:evenHBand="0" w:firstRowFirstColumn="0" w:firstRowLastColumn="0" w:lastRowFirstColumn="0" w:lastRowLastColumn="0"/>
            </w:pPr>
            <w:r w:rsidRPr="003B50B2">
              <w:t>N</w:t>
            </w:r>
            <w:r w:rsidRPr="003B50B2">
              <w:rPr>
                <w:rStyle w:val="Superscript"/>
                <w:sz w:val="16"/>
                <w:szCs w:val="18"/>
              </w:rPr>
              <w:t xml:space="preserve"> a</w:t>
            </w:r>
          </w:p>
        </w:tc>
        <w:tc>
          <w:tcPr>
            <w:tcW w:w="1250" w:type="pct"/>
          </w:tcPr>
          <w:p w14:paraId="159551BF" w14:textId="77777777" w:rsidR="00006FFE" w:rsidRDefault="00006FFE" w:rsidP="00EA3EDE">
            <w:pPr>
              <w:pStyle w:val="BodySans"/>
              <w:cnfStyle w:val="100000000000" w:firstRow="1" w:lastRow="0" w:firstColumn="0" w:lastColumn="0" w:oddVBand="0" w:evenVBand="0" w:oddHBand="0" w:evenHBand="0" w:firstRowFirstColumn="0" w:firstRowLastColumn="0" w:lastRowFirstColumn="0" w:lastRowLastColumn="0"/>
            </w:pPr>
            <w:r w:rsidRPr="003B50B2">
              <w:t>Women born 1989 to 1995</w:t>
            </w:r>
            <w:r w:rsidRPr="003B50B2">
              <w:br/>
              <w:t>Aged 24 to 30 in 2019</w:t>
            </w:r>
          </w:p>
          <w:p w14:paraId="0B9FA7C8" w14:textId="1C6DC3E9" w:rsidR="00006FFE" w:rsidRPr="009867D4" w:rsidRDefault="00006FFE" w:rsidP="00EA3EDE">
            <w:pPr>
              <w:pStyle w:val="BodySans"/>
              <w:cnfStyle w:val="100000000000" w:firstRow="1" w:lastRow="0" w:firstColumn="0" w:lastColumn="0" w:oddVBand="0" w:evenVBand="0" w:oddHBand="0" w:evenHBand="0" w:firstRowFirstColumn="0" w:firstRowLastColumn="0" w:lastRowFirstColumn="0" w:lastRowLastColumn="0"/>
            </w:pPr>
            <w:r w:rsidRPr="003B50B2">
              <w:t>Count</w:t>
            </w:r>
          </w:p>
        </w:tc>
        <w:tc>
          <w:tcPr>
            <w:tcW w:w="1250" w:type="pct"/>
          </w:tcPr>
          <w:p w14:paraId="6E6FE793" w14:textId="77777777" w:rsidR="00006FFE" w:rsidRDefault="00006FFE" w:rsidP="00EA3EDE">
            <w:pPr>
              <w:pStyle w:val="BodySans"/>
              <w:cnfStyle w:val="100000000000" w:firstRow="1" w:lastRow="0" w:firstColumn="0" w:lastColumn="0" w:oddVBand="0" w:evenVBand="0" w:oddHBand="0" w:evenHBand="0" w:firstRowFirstColumn="0" w:firstRowLastColumn="0" w:lastRowFirstColumn="0" w:lastRowLastColumn="0"/>
            </w:pPr>
            <w:r w:rsidRPr="003B50B2">
              <w:t>Women born 1989 to 1995</w:t>
            </w:r>
            <w:r w:rsidRPr="003B50B2">
              <w:br/>
              <w:t>Aged 24 to 30 in 2019</w:t>
            </w:r>
          </w:p>
          <w:p w14:paraId="06F4666C" w14:textId="5613E86A" w:rsidR="00006FFE" w:rsidRPr="009867D4" w:rsidRDefault="00006FFE" w:rsidP="00EA3EDE">
            <w:pPr>
              <w:pStyle w:val="BodySans"/>
              <w:cnfStyle w:val="100000000000" w:firstRow="1" w:lastRow="0" w:firstColumn="0" w:lastColumn="0" w:oddVBand="0" w:evenVBand="0" w:oddHBand="0" w:evenHBand="0" w:firstRowFirstColumn="0" w:firstRowLastColumn="0" w:lastRowFirstColumn="0" w:lastRowLastColumn="0"/>
            </w:pPr>
            <w:r w:rsidRPr="003B50B2">
              <w:t>% (95% CI)</w:t>
            </w:r>
          </w:p>
        </w:tc>
      </w:tr>
      <w:tr w:rsidR="00006FFE" w:rsidRPr="009867D4" w14:paraId="68058165" w14:textId="77777777" w:rsidTr="00006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7047C509" w14:textId="0C0CD9DC" w:rsidR="00006FFE" w:rsidRPr="009867D4" w:rsidRDefault="00006FFE" w:rsidP="00EA3EDE">
            <w:pPr>
              <w:pStyle w:val="BodySans"/>
            </w:pPr>
            <w:r w:rsidRPr="009867D4">
              <w:t>Exclusively/mainly heterosexual</w:t>
            </w:r>
          </w:p>
        </w:tc>
        <w:tc>
          <w:tcPr>
            <w:tcW w:w="1250" w:type="pct"/>
            <w:hideMark/>
          </w:tcPr>
          <w:p w14:paraId="0C5EEF32" w14:textId="640E7E4C" w:rsidR="00006FFE" w:rsidRPr="009867D4" w:rsidRDefault="00006FFE" w:rsidP="00EA3EDE">
            <w:pPr>
              <w:pStyle w:val="BodySans"/>
              <w:cnfStyle w:val="000000100000" w:firstRow="0" w:lastRow="0" w:firstColumn="0" w:lastColumn="0" w:oddVBand="0" w:evenVBand="0" w:oddHBand="1" w:evenHBand="0" w:firstRowFirstColumn="0" w:firstRowLastColumn="0" w:lastRowFirstColumn="0" w:lastRowLastColumn="0"/>
            </w:pPr>
            <w:r w:rsidRPr="009867D4">
              <w:t>6,264</w:t>
            </w:r>
          </w:p>
        </w:tc>
        <w:tc>
          <w:tcPr>
            <w:tcW w:w="1250" w:type="pct"/>
            <w:hideMark/>
          </w:tcPr>
          <w:p w14:paraId="310B0DA2" w14:textId="1B101E5A" w:rsidR="00006FFE" w:rsidRPr="009867D4" w:rsidRDefault="00006FFE" w:rsidP="00EA3EDE">
            <w:pPr>
              <w:pStyle w:val="BodySans"/>
              <w:cnfStyle w:val="000000100000" w:firstRow="0" w:lastRow="0" w:firstColumn="0" w:lastColumn="0" w:oddVBand="0" w:evenVBand="0" w:oddHBand="1" w:evenHBand="0" w:firstRowFirstColumn="0" w:firstRowLastColumn="0" w:lastRowFirstColumn="0" w:lastRowLastColumn="0"/>
            </w:pPr>
            <w:r w:rsidRPr="009867D4">
              <w:t>3,019</w:t>
            </w:r>
          </w:p>
        </w:tc>
        <w:tc>
          <w:tcPr>
            <w:tcW w:w="1250" w:type="pct"/>
            <w:hideMark/>
          </w:tcPr>
          <w:p w14:paraId="1016C9BC" w14:textId="54691605" w:rsidR="00006FFE" w:rsidRPr="009867D4" w:rsidRDefault="00006FFE" w:rsidP="00EA3EDE">
            <w:pPr>
              <w:pStyle w:val="BodySans"/>
              <w:cnfStyle w:val="000000100000" w:firstRow="0" w:lastRow="0" w:firstColumn="0" w:lastColumn="0" w:oddVBand="0" w:evenVBand="0" w:oddHBand="1" w:evenHBand="0" w:firstRowFirstColumn="0" w:firstRowLastColumn="0" w:lastRowFirstColumn="0" w:lastRowLastColumn="0"/>
            </w:pPr>
            <w:r w:rsidRPr="009867D4">
              <w:t>48.2 (46.4, 50.0)</w:t>
            </w:r>
          </w:p>
        </w:tc>
      </w:tr>
      <w:tr w:rsidR="00006FFE" w:rsidRPr="009867D4" w14:paraId="0DF5F484" w14:textId="77777777" w:rsidTr="00006F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3641F973" w14:textId="4047392B" w:rsidR="00006FFE" w:rsidRPr="009867D4" w:rsidRDefault="00006FFE" w:rsidP="00EA3EDE">
            <w:pPr>
              <w:pStyle w:val="BodySans"/>
            </w:pPr>
            <w:r w:rsidRPr="009867D4">
              <w:t>Bisexual</w:t>
            </w:r>
          </w:p>
        </w:tc>
        <w:tc>
          <w:tcPr>
            <w:tcW w:w="1250" w:type="pct"/>
            <w:hideMark/>
          </w:tcPr>
          <w:p w14:paraId="1C0B90FD" w14:textId="07690AA7" w:rsidR="00006FFE" w:rsidRPr="009867D4" w:rsidRDefault="00006FFE" w:rsidP="00EA3EDE">
            <w:pPr>
              <w:pStyle w:val="BodySans"/>
              <w:cnfStyle w:val="000000010000" w:firstRow="0" w:lastRow="0" w:firstColumn="0" w:lastColumn="0" w:oddVBand="0" w:evenVBand="0" w:oddHBand="0" w:evenHBand="1" w:firstRowFirstColumn="0" w:firstRowLastColumn="0" w:lastRowFirstColumn="0" w:lastRowLastColumn="0"/>
            </w:pPr>
            <w:r w:rsidRPr="009867D4">
              <w:t>714</w:t>
            </w:r>
          </w:p>
        </w:tc>
        <w:tc>
          <w:tcPr>
            <w:tcW w:w="1250" w:type="pct"/>
            <w:hideMark/>
          </w:tcPr>
          <w:p w14:paraId="02C5F615" w14:textId="63CA6EF3" w:rsidR="00006FFE" w:rsidRPr="009867D4" w:rsidRDefault="00006FFE" w:rsidP="00EA3EDE">
            <w:pPr>
              <w:pStyle w:val="BodySans"/>
              <w:cnfStyle w:val="000000010000" w:firstRow="0" w:lastRow="0" w:firstColumn="0" w:lastColumn="0" w:oddVBand="0" w:evenVBand="0" w:oddHBand="0" w:evenHBand="1" w:firstRowFirstColumn="0" w:firstRowLastColumn="0" w:lastRowFirstColumn="0" w:lastRowLastColumn="0"/>
            </w:pPr>
            <w:r w:rsidRPr="009867D4">
              <w:t>544</w:t>
            </w:r>
          </w:p>
        </w:tc>
        <w:tc>
          <w:tcPr>
            <w:tcW w:w="1250" w:type="pct"/>
            <w:hideMark/>
          </w:tcPr>
          <w:p w14:paraId="7F7E31A2" w14:textId="680F48A6" w:rsidR="00006FFE" w:rsidRPr="009867D4" w:rsidRDefault="00006FFE" w:rsidP="00EA3EDE">
            <w:pPr>
              <w:pStyle w:val="BodySans"/>
              <w:cnfStyle w:val="000000010000" w:firstRow="0" w:lastRow="0" w:firstColumn="0" w:lastColumn="0" w:oddVBand="0" w:evenVBand="0" w:oddHBand="0" w:evenHBand="1" w:firstRowFirstColumn="0" w:firstRowLastColumn="0" w:lastRowFirstColumn="0" w:lastRowLastColumn="0"/>
            </w:pPr>
            <w:r w:rsidRPr="009867D4">
              <w:t>76.2 (72.6, 79.8)</w:t>
            </w:r>
          </w:p>
        </w:tc>
      </w:tr>
      <w:tr w:rsidR="00006FFE" w:rsidRPr="009867D4" w14:paraId="429EA5A0" w14:textId="77777777" w:rsidTr="00006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2FB21C95" w14:textId="55003EF3" w:rsidR="00006FFE" w:rsidRPr="009867D4" w:rsidRDefault="00006FFE" w:rsidP="00EA3EDE">
            <w:pPr>
              <w:pStyle w:val="BodySans"/>
            </w:pPr>
            <w:r w:rsidRPr="009867D4">
              <w:t>Exclusively/mainly lesbian</w:t>
            </w:r>
          </w:p>
        </w:tc>
        <w:tc>
          <w:tcPr>
            <w:tcW w:w="1250" w:type="pct"/>
            <w:hideMark/>
          </w:tcPr>
          <w:p w14:paraId="5EFF558C" w14:textId="057BC613" w:rsidR="00006FFE" w:rsidRPr="009867D4" w:rsidRDefault="00006FFE" w:rsidP="00EA3EDE">
            <w:pPr>
              <w:pStyle w:val="BodySans"/>
              <w:cnfStyle w:val="000000100000" w:firstRow="0" w:lastRow="0" w:firstColumn="0" w:lastColumn="0" w:oddVBand="0" w:evenVBand="0" w:oddHBand="1" w:evenHBand="0" w:firstRowFirstColumn="0" w:firstRowLastColumn="0" w:lastRowFirstColumn="0" w:lastRowLastColumn="0"/>
            </w:pPr>
            <w:r w:rsidRPr="009867D4">
              <w:t>158</w:t>
            </w:r>
          </w:p>
        </w:tc>
        <w:tc>
          <w:tcPr>
            <w:tcW w:w="1250" w:type="pct"/>
            <w:hideMark/>
          </w:tcPr>
          <w:p w14:paraId="0481B866" w14:textId="786A798D" w:rsidR="00006FFE" w:rsidRPr="009867D4" w:rsidRDefault="00006FFE" w:rsidP="00EA3EDE">
            <w:pPr>
              <w:pStyle w:val="BodySans"/>
              <w:cnfStyle w:val="000000100000" w:firstRow="0" w:lastRow="0" w:firstColumn="0" w:lastColumn="0" w:oddVBand="0" w:evenVBand="0" w:oddHBand="1" w:evenHBand="0" w:firstRowFirstColumn="0" w:firstRowLastColumn="0" w:lastRowFirstColumn="0" w:lastRowLastColumn="0"/>
            </w:pPr>
            <w:r w:rsidRPr="009867D4">
              <w:t>87</w:t>
            </w:r>
          </w:p>
        </w:tc>
        <w:tc>
          <w:tcPr>
            <w:tcW w:w="1250" w:type="pct"/>
            <w:hideMark/>
          </w:tcPr>
          <w:p w14:paraId="7F8BE10A" w14:textId="27C60E56" w:rsidR="00006FFE" w:rsidRPr="009867D4" w:rsidRDefault="00006FFE" w:rsidP="00EA3EDE">
            <w:pPr>
              <w:pStyle w:val="BodySans"/>
              <w:cnfStyle w:val="000000100000" w:firstRow="0" w:lastRow="0" w:firstColumn="0" w:lastColumn="0" w:oddVBand="0" w:evenVBand="0" w:oddHBand="1" w:evenHBand="0" w:firstRowFirstColumn="0" w:firstRowLastColumn="0" w:lastRowFirstColumn="0" w:lastRowLastColumn="0"/>
            </w:pPr>
            <w:r w:rsidRPr="009867D4">
              <w:t>55.1 (44.6, 65.5)</w:t>
            </w:r>
          </w:p>
        </w:tc>
      </w:tr>
    </w:tbl>
    <w:p w14:paraId="40466EFF" w14:textId="77777777" w:rsidR="00006FFE" w:rsidRDefault="00006FFE" w:rsidP="00006FFE">
      <w:pPr>
        <w:spacing w:before="240"/>
      </w:pPr>
    </w:p>
    <w:tbl>
      <w:tblPr>
        <w:tblStyle w:val="ANROWSTable"/>
        <w:tblW w:w="5157" w:type="pct"/>
        <w:tblLook w:val="04A0" w:firstRow="1" w:lastRow="0" w:firstColumn="1" w:lastColumn="0" w:noHBand="0" w:noVBand="1"/>
      </w:tblPr>
      <w:tblGrid>
        <w:gridCol w:w="3756"/>
        <w:gridCol w:w="3756"/>
        <w:gridCol w:w="3757"/>
        <w:gridCol w:w="3757"/>
      </w:tblGrid>
      <w:tr w:rsidR="00006FFE" w:rsidRPr="009867D4" w14:paraId="60FB7B2E" w14:textId="77777777" w:rsidTr="00C755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0" w:type="pct"/>
          </w:tcPr>
          <w:p w14:paraId="22784A06" w14:textId="77777777" w:rsidR="00006FFE" w:rsidRPr="003B50B2" w:rsidRDefault="00006FFE" w:rsidP="00EA3EDE">
            <w:pPr>
              <w:pStyle w:val="BodySans"/>
            </w:pPr>
          </w:p>
        </w:tc>
        <w:tc>
          <w:tcPr>
            <w:tcW w:w="1250" w:type="pct"/>
          </w:tcPr>
          <w:p w14:paraId="279290AC" w14:textId="2AA54C99" w:rsidR="00006FFE" w:rsidRDefault="00006FFE" w:rsidP="00EA3EDE">
            <w:pPr>
              <w:pStyle w:val="BodySans"/>
              <w:cnfStyle w:val="100000000000" w:firstRow="1" w:lastRow="0" w:firstColumn="0" w:lastColumn="0" w:oddVBand="0" w:evenVBand="0" w:oddHBand="0" w:evenHBand="0" w:firstRowFirstColumn="0" w:firstRowLastColumn="0" w:lastRowFirstColumn="0" w:lastRowLastColumn="0"/>
            </w:pPr>
            <w:r w:rsidRPr="003B50B2">
              <w:t>Women born 1973 to 1978</w:t>
            </w:r>
            <w:r w:rsidRPr="003B50B2">
              <w:br/>
              <w:t>Aged 40 to 45 in 2018</w:t>
            </w:r>
          </w:p>
          <w:p w14:paraId="3CC4D4D3" w14:textId="77777777" w:rsidR="00006FFE" w:rsidRPr="009867D4" w:rsidRDefault="00006FFE" w:rsidP="00EA3EDE">
            <w:pPr>
              <w:pStyle w:val="BodySans"/>
              <w:cnfStyle w:val="100000000000" w:firstRow="1" w:lastRow="0" w:firstColumn="0" w:lastColumn="0" w:oddVBand="0" w:evenVBand="0" w:oddHBand="0" w:evenHBand="0" w:firstRowFirstColumn="0" w:firstRowLastColumn="0" w:lastRowFirstColumn="0" w:lastRowLastColumn="0"/>
            </w:pPr>
            <w:r w:rsidRPr="003B50B2">
              <w:t>N</w:t>
            </w:r>
          </w:p>
        </w:tc>
        <w:tc>
          <w:tcPr>
            <w:tcW w:w="1250" w:type="pct"/>
          </w:tcPr>
          <w:p w14:paraId="66258149" w14:textId="77777777" w:rsidR="00006FFE" w:rsidRDefault="00006FFE" w:rsidP="00EA3EDE">
            <w:pPr>
              <w:pStyle w:val="BodySans"/>
              <w:cnfStyle w:val="100000000000" w:firstRow="1" w:lastRow="0" w:firstColumn="0" w:lastColumn="0" w:oddVBand="0" w:evenVBand="0" w:oddHBand="0" w:evenHBand="0" w:firstRowFirstColumn="0" w:firstRowLastColumn="0" w:lastRowFirstColumn="0" w:lastRowLastColumn="0"/>
            </w:pPr>
            <w:r w:rsidRPr="003B50B2">
              <w:t>Women born 1973 to 1978</w:t>
            </w:r>
            <w:r w:rsidRPr="003B50B2">
              <w:br/>
              <w:t>Aged 40 to 45 in 2018</w:t>
            </w:r>
          </w:p>
          <w:p w14:paraId="47DDB72B" w14:textId="77777777" w:rsidR="00006FFE" w:rsidRPr="009867D4" w:rsidRDefault="00006FFE" w:rsidP="00EA3EDE">
            <w:pPr>
              <w:pStyle w:val="BodySans"/>
              <w:cnfStyle w:val="100000000000" w:firstRow="1" w:lastRow="0" w:firstColumn="0" w:lastColumn="0" w:oddVBand="0" w:evenVBand="0" w:oddHBand="0" w:evenHBand="0" w:firstRowFirstColumn="0" w:firstRowLastColumn="0" w:lastRowFirstColumn="0" w:lastRowLastColumn="0"/>
            </w:pPr>
            <w:r w:rsidRPr="003B50B2">
              <w:t>Count</w:t>
            </w:r>
          </w:p>
        </w:tc>
        <w:tc>
          <w:tcPr>
            <w:tcW w:w="1250" w:type="pct"/>
          </w:tcPr>
          <w:p w14:paraId="1FC8CACF" w14:textId="77777777" w:rsidR="00006FFE" w:rsidRDefault="00006FFE" w:rsidP="00EA3EDE">
            <w:pPr>
              <w:pStyle w:val="BodySans"/>
              <w:cnfStyle w:val="100000000000" w:firstRow="1" w:lastRow="0" w:firstColumn="0" w:lastColumn="0" w:oddVBand="0" w:evenVBand="0" w:oddHBand="0" w:evenHBand="0" w:firstRowFirstColumn="0" w:firstRowLastColumn="0" w:lastRowFirstColumn="0" w:lastRowLastColumn="0"/>
            </w:pPr>
            <w:r w:rsidRPr="003B50B2">
              <w:t>Women born 1973 to 1978</w:t>
            </w:r>
            <w:r w:rsidRPr="003B50B2">
              <w:br/>
              <w:t>Aged 40 to 45 in 2018</w:t>
            </w:r>
          </w:p>
          <w:p w14:paraId="75192709" w14:textId="77777777" w:rsidR="00006FFE" w:rsidRPr="009867D4" w:rsidRDefault="00006FFE" w:rsidP="00EA3EDE">
            <w:pPr>
              <w:pStyle w:val="BodySans"/>
              <w:cnfStyle w:val="100000000000" w:firstRow="1" w:lastRow="0" w:firstColumn="0" w:lastColumn="0" w:oddVBand="0" w:evenVBand="0" w:oddHBand="0" w:evenHBand="0" w:firstRowFirstColumn="0" w:firstRowLastColumn="0" w:lastRowFirstColumn="0" w:lastRowLastColumn="0"/>
            </w:pPr>
            <w:r w:rsidRPr="003B50B2">
              <w:t>% (95% CI)</w:t>
            </w:r>
          </w:p>
        </w:tc>
      </w:tr>
      <w:tr w:rsidR="00006FFE" w:rsidRPr="009867D4" w14:paraId="70FC2301" w14:textId="77777777" w:rsidTr="002D4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A171FBD" w14:textId="1DA8B1BC" w:rsidR="00006FFE" w:rsidRPr="009867D4" w:rsidRDefault="00006FFE" w:rsidP="00EA3EDE">
            <w:pPr>
              <w:pStyle w:val="BodySans"/>
            </w:pPr>
            <w:r w:rsidRPr="009867D4">
              <w:t>Exclusively/mainly heterosexual</w:t>
            </w:r>
          </w:p>
        </w:tc>
        <w:tc>
          <w:tcPr>
            <w:tcW w:w="1250" w:type="pct"/>
            <w:hideMark/>
          </w:tcPr>
          <w:p w14:paraId="2AB177BE" w14:textId="7BBC83BF" w:rsidR="00006FFE" w:rsidRPr="009867D4" w:rsidRDefault="00006FFE" w:rsidP="00EA3EDE">
            <w:pPr>
              <w:pStyle w:val="BodySans"/>
              <w:cnfStyle w:val="000000100000" w:firstRow="0" w:lastRow="0" w:firstColumn="0" w:lastColumn="0" w:oddVBand="0" w:evenVBand="0" w:oddHBand="1" w:evenHBand="0" w:firstRowFirstColumn="0" w:firstRowLastColumn="0" w:lastRowFirstColumn="0" w:lastRowLastColumn="0"/>
            </w:pPr>
            <w:r w:rsidRPr="009867D4">
              <w:t>6,689</w:t>
            </w:r>
          </w:p>
        </w:tc>
        <w:tc>
          <w:tcPr>
            <w:tcW w:w="1250" w:type="pct"/>
            <w:hideMark/>
          </w:tcPr>
          <w:p w14:paraId="754B7A4E" w14:textId="77777777" w:rsidR="00006FFE" w:rsidRPr="009867D4" w:rsidRDefault="00006FFE" w:rsidP="00EA3EDE">
            <w:pPr>
              <w:pStyle w:val="BodySans"/>
              <w:cnfStyle w:val="000000100000" w:firstRow="0" w:lastRow="0" w:firstColumn="0" w:lastColumn="0" w:oddVBand="0" w:evenVBand="0" w:oddHBand="1" w:evenHBand="0" w:firstRowFirstColumn="0" w:firstRowLastColumn="0" w:lastRowFirstColumn="0" w:lastRowLastColumn="0"/>
            </w:pPr>
            <w:r w:rsidRPr="009867D4">
              <w:t>2,265</w:t>
            </w:r>
          </w:p>
        </w:tc>
        <w:tc>
          <w:tcPr>
            <w:tcW w:w="1250" w:type="pct"/>
            <w:hideMark/>
          </w:tcPr>
          <w:p w14:paraId="6B9FEAB5" w14:textId="77777777" w:rsidR="00006FFE" w:rsidRPr="009867D4" w:rsidRDefault="00006FFE" w:rsidP="00EA3EDE">
            <w:pPr>
              <w:pStyle w:val="BodySans"/>
              <w:cnfStyle w:val="000000100000" w:firstRow="0" w:lastRow="0" w:firstColumn="0" w:lastColumn="0" w:oddVBand="0" w:evenVBand="0" w:oddHBand="1" w:evenHBand="0" w:firstRowFirstColumn="0" w:firstRowLastColumn="0" w:lastRowFirstColumn="0" w:lastRowLastColumn="0"/>
            </w:pPr>
            <w:r w:rsidRPr="009867D4">
              <w:t>33.9 (31.9, 35.8)</w:t>
            </w:r>
          </w:p>
        </w:tc>
      </w:tr>
      <w:tr w:rsidR="00006FFE" w:rsidRPr="009867D4" w14:paraId="4F541BFA" w14:textId="77777777" w:rsidTr="002D4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1267B86" w14:textId="6BB74592" w:rsidR="00006FFE" w:rsidRPr="009867D4" w:rsidRDefault="00006FFE" w:rsidP="00EA3EDE">
            <w:pPr>
              <w:pStyle w:val="BodySans"/>
            </w:pPr>
            <w:r w:rsidRPr="009867D4">
              <w:t>Bisexual</w:t>
            </w:r>
          </w:p>
        </w:tc>
        <w:tc>
          <w:tcPr>
            <w:tcW w:w="1250" w:type="pct"/>
            <w:hideMark/>
          </w:tcPr>
          <w:p w14:paraId="13D7C3F1" w14:textId="3429581F" w:rsidR="00006FFE" w:rsidRPr="009867D4" w:rsidRDefault="00006FFE" w:rsidP="00EA3EDE">
            <w:pPr>
              <w:pStyle w:val="BodySans"/>
              <w:cnfStyle w:val="000000010000" w:firstRow="0" w:lastRow="0" w:firstColumn="0" w:lastColumn="0" w:oddVBand="0" w:evenVBand="0" w:oddHBand="0" w:evenHBand="1" w:firstRowFirstColumn="0" w:firstRowLastColumn="0" w:lastRowFirstColumn="0" w:lastRowLastColumn="0"/>
            </w:pPr>
            <w:r w:rsidRPr="009867D4">
              <w:t>53</w:t>
            </w:r>
          </w:p>
        </w:tc>
        <w:tc>
          <w:tcPr>
            <w:tcW w:w="1250" w:type="pct"/>
            <w:hideMark/>
          </w:tcPr>
          <w:p w14:paraId="5784C1A7" w14:textId="77777777" w:rsidR="00006FFE" w:rsidRPr="009867D4" w:rsidRDefault="00006FFE" w:rsidP="00EA3EDE">
            <w:pPr>
              <w:pStyle w:val="BodySans"/>
              <w:cnfStyle w:val="000000010000" w:firstRow="0" w:lastRow="0" w:firstColumn="0" w:lastColumn="0" w:oddVBand="0" w:evenVBand="0" w:oddHBand="0" w:evenHBand="1" w:firstRowFirstColumn="0" w:firstRowLastColumn="0" w:lastRowFirstColumn="0" w:lastRowLastColumn="0"/>
            </w:pPr>
            <w:r w:rsidRPr="009867D4">
              <w:t>32</w:t>
            </w:r>
          </w:p>
        </w:tc>
        <w:tc>
          <w:tcPr>
            <w:tcW w:w="1250" w:type="pct"/>
            <w:hideMark/>
          </w:tcPr>
          <w:p w14:paraId="1B05F9FD" w14:textId="77777777" w:rsidR="00006FFE" w:rsidRPr="009867D4" w:rsidRDefault="00006FFE" w:rsidP="00EA3EDE">
            <w:pPr>
              <w:pStyle w:val="BodySans"/>
              <w:cnfStyle w:val="000000010000" w:firstRow="0" w:lastRow="0" w:firstColumn="0" w:lastColumn="0" w:oddVBand="0" w:evenVBand="0" w:oddHBand="0" w:evenHBand="1" w:firstRowFirstColumn="0" w:firstRowLastColumn="0" w:lastRowFirstColumn="0" w:lastRowLastColumn="0"/>
            </w:pPr>
            <w:r w:rsidRPr="009867D4">
              <w:t>60.4 (43.4, 77.3)</w:t>
            </w:r>
          </w:p>
        </w:tc>
      </w:tr>
      <w:tr w:rsidR="00006FFE" w:rsidRPr="009867D4" w14:paraId="4DA8D5C1" w14:textId="77777777" w:rsidTr="002D4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B96A9D7" w14:textId="70F4EECB" w:rsidR="00006FFE" w:rsidRPr="009867D4" w:rsidRDefault="00006FFE" w:rsidP="00EA3EDE">
            <w:pPr>
              <w:pStyle w:val="BodySans"/>
            </w:pPr>
            <w:r w:rsidRPr="009867D4">
              <w:t>Exclusively/mainly lesbian</w:t>
            </w:r>
          </w:p>
        </w:tc>
        <w:tc>
          <w:tcPr>
            <w:tcW w:w="1250" w:type="pct"/>
            <w:hideMark/>
          </w:tcPr>
          <w:p w14:paraId="68C22115" w14:textId="2C5D8A7D" w:rsidR="00006FFE" w:rsidRPr="009867D4" w:rsidRDefault="00006FFE" w:rsidP="00EA3EDE">
            <w:pPr>
              <w:pStyle w:val="BodySans"/>
              <w:cnfStyle w:val="000000100000" w:firstRow="0" w:lastRow="0" w:firstColumn="0" w:lastColumn="0" w:oddVBand="0" w:evenVBand="0" w:oddHBand="1" w:evenHBand="0" w:firstRowFirstColumn="0" w:firstRowLastColumn="0" w:lastRowFirstColumn="0" w:lastRowLastColumn="0"/>
            </w:pPr>
            <w:r w:rsidRPr="009867D4">
              <w:t>102</w:t>
            </w:r>
          </w:p>
        </w:tc>
        <w:tc>
          <w:tcPr>
            <w:tcW w:w="1250" w:type="pct"/>
            <w:hideMark/>
          </w:tcPr>
          <w:p w14:paraId="7A7C059B" w14:textId="77777777" w:rsidR="00006FFE" w:rsidRPr="009867D4" w:rsidRDefault="00006FFE" w:rsidP="00EA3EDE">
            <w:pPr>
              <w:pStyle w:val="BodySans"/>
              <w:cnfStyle w:val="000000100000" w:firstRow="0" w:lastRow="0" w:firstColumn="0" w:lastColumn="0" w:oddVBand="0" w:evenVBand="0" w:oddHBand="1" w:evenHBand="0" w:firstRowFirstColumn="0" w:firstRowLastColumn="0" w:lastRowFirstColumn="0" w:lastRowLastColumn="0"/>
            </w:pPr>
            <w:r w:rsidRPr="009867D4">
              <w:t>43</w:t>
            </w:r>
          </w:p>
        </w:tc>
        <w:tc>
          <w:tcPr>
            <w:tcW w:w="1250" w:type="pct"/>
            <w:hideMark/>
          </w:tcPr>
          <w:p w14:paraId="02F0097E" w14:textId="77777777" w:rsidR="00006FFE" w:rsidRPr="009867D4" w:rsidRDefault="00006FFE" w:rsidP="00EA3EDE">
            <w:pPr>
              <w:pStyle w:val="BodySans"/>
              <w:cnfStyle w:val="000000100000" w:firstRow="0" w:lastRow="0" w:firstColumn="0" w:lastColumn="0" w:oddVBand="0" w:evenVBand="0" w:oddHBand="1" w:evenHBand="0" w:firstRowFirstColumn="0" w:firstRowLastColumn="0" w:lastRowFirstColumn="0" w:lastRowLastColumn="0"/>
            </w:pPr>
            <w:r w:rsidRPr="009867D4">
              <w:t>42.2 (27.4, 56.9)</w:t>
            </w:r>
          </w:p>
        </w:tc>
      </w:tr>
    </w:tbl>
    <w:p w14:paraId="419944CA" w14:textId="77777777" w:rsidR="00006FFE" w:rsidRDefault="00006FFE" w:rsidP="00006FFE">
      <w:pPr>
        <w:spacing w:before="240"/>
      </w:pPr>
    </w:p>
    <w:tbl>
      <w:tblPr>
        <w:tblStyle w:val="ANROWSTable"/>
        <w:tblW w:w="5157" w:type="pct"/>
        <w:tblLook w:val="04A0" w:firstRow="1" w:lastRow="0" w:firstColumn="1" w:lastColumn="0" w:noHBand="0" w:noVBand="1"/>
      </w:tblPr>
      <w:tblGrid>
        <w:gridCol w:w="3756"/>
        <w:gridCol w:w="3756"/>
        <w:gridCol w:w="3757"/>
        <w:gridCol w:w="3757"/>
      </w:tblGrid>
      <w:tr w:rsidR="00006FFE" w:rsidRPr="009867D4" w14:paraId="07A6CEFC" w14:textId="77777777" w:rsidTr="00C755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0" w:type="pct"/>
          </w:tcPr>
          <w:p w14:paraId="7721C1BE" w14:textId="77777777" w:rsidR="00006FFE" w:rsidRPr="003B50B2" w:rsidRDefault="00006FFE" w:rsidP="00EA3EDE">
            <w:pPr>
              <w:pStyle w:val="BodySans"/>
            </w:pPr>
          </w:p>
        </w:tc>
        <w:tc>
          <w:tcPr>
            <w:tcW w:w="1250" w:type="pct"/>
          </w:tcPr>
          <w:p w14:paraId="763DB5A0" w14:textId="53802BEB" w:rsidR="00006FFE" w:rsidRDefault="00006FFE" w:rsidP="00EA3EDE">
            <w:pPr>
              <w:pStyle w:val="BodySans"/>
              <w:cnfStyle w:val="100000000000" w:firstRow="1" w:lastRow="0" w:firstColumn="0" w:lastColumn="0" w:oddVBand="0" w:evenVBand="0" w:oddHBand="0" w:evenHBand="0" w:firstRowFirstColumn="0" w:firstRowLastColumn="0" w:lastRowFirstColumn="0" w:lastRowLastColumn="0"/>
            </w:pPr>
            <w:r w:rsidRPr="003B50B2">
              <w:t>Women born 1946 to 1951</w:t>
            </w:r>
            <w:r w:rsidRPr="003B50B2">
              <w:br/>
              <w:t>Aged 68 to 73 in 2019</w:t>
            </w:r>
          </w:p>
          <w:p w14:paraId="386DBD5A" w14:textId="77777777" w:rsidR="00006FFE" w:rsidRPr="009867D4" w:rsidRDefault="00006FFE" w:rsidP="00EA3EDE">
            <w:pPr>
              <w:pStyle w:val="BodySans"/>
              <w:cnfStyle w:val="100000000000" w:firstRow="1" w:lastRow="0" w:firstColumn="0" w:lastColumn="0" w:oddVBand="0" w:evenVBand="0" w:oddHBand="0" w:evenHBand="0" w:firstRowFirstColumn="0" w:firstRowLastColumn="0" w:lastRowFirstColumn="0" w:lastRowLastColumn="0"/>
            </w:pPr>
            <w:r w:rsidRPr="003B50B2">
              <w:t>N</w:t>
            </w:r>
          </w:p>
        </w:tc>
        <w:tc>
          <w:tcPr>
            <w:tcW w:w="1250" w:type="pct"/>
          </w:tcPr>
          <w:p w14:paraId="6505F3D8" w14:textId="77777777" w:rsidR="00006FFE" w:rsidRDefault="00006FFE" w:rsidP="00EA3EDE">
            <w:pPr>
              <w:pStyle w:val="BodySans"/>
              <w:cnfStyle w:val="100000000000" w:firstRow="1" w:lastRow="0" w:firstColumn="0" w:lastColumn="0" w:oddVBand="0" w:evenVBand="0" w:oddHBand="0" w:evenHBand="0" w:firstRowFirstColumn="0" w:firstRowLastColumn="0" w:lastRowFirstColumn="0" w:lastRowLastColumn="0"/>
            </w:pPr>
            <w:r w:rsidRPr="003B50B2">
              <w:t>Women born 1946 to 1951</w:t>
            </w:r>
            <w:r w:rsidRPr="003B50B2">
              <w:br/>
              <w:t>Aged 68 to 73 in 2019</w:t>
            </w:r>
          </w:p>
          <w:p w14:paraId="3068909E" w14:textId="77777777" w:rsidR="00006FFE" w:rsidRPr="009867D4" w:rsidRDefault="00006FFE" w:rsidP="00EA3EDE">
            <w:pPr>
              <w:pStyle w:val="BodySans"/>
              <w:cnfStyle w:val="100000000000" w:firstRow="1" w:lastRow="0" w:firstColumn="0" w:lastColumn="0" w:oddVBand="0" w:evenVBand="0" w:oddHBand="0" w:evenHBand="0" w:firstRowFirstColumn="0" w:firstRowLastColumn="0" w:lastRowFirstColumn="0" w:lastRowLastColumn="0"/>
            </w:pPr>
            <w:r w:rsidRPr="003B50B2">
              <w:t>Count</w:t>
            </w:r>
          </w:p>
        </w:tc>
        <w:tc>
          <w:tcPr>
            <w:tcW w:w="1250" w:type="pct"/>
          </w:tcPr>
          <w:p w14:paraId="3680CD7F" w14:textId="77777777" w:rsidR="00006FFE" w:rsidRDefault="00006FFE" w:rsidP="00EA3EDE">
            <w:pPr>
              <w:pStyle w:val="BodySans"/>
              <w:cnfStyle w:val="100000000000" w:firstRow="1" w:lastRow="0" w:firstColumn="0" w:lastColumn="0" w:oddVBand="0" w:evenVBand="0" w:oddHBand="0" w:evenHBand="0" w:firstRowFirstColumn="0" w:firstRowLastColumn="0" w:lastRowFirstColumn="0" w:lastRowLastColumn="0"/>
            </w:pPr>
            <w:r w:rsidRPr="003B50B2">
              <w:t>Women born 1946 to 1951</w:t>
            </w:r>
            <w:r w:rsidRPr="003B50B2">
              <w:br/>
              <w:t>Aged 68 to 73 in 2019</w:t>
            </w:r>
          </w:p>
          <w:p w14:paraId="065861A6" w14:textId="77777777" w:rsidR="00006FFE" w:rsidRPr="009867D4" w:rsidRDefault="00006FFE" w:rsidP="00EA3EDE">
            <w:pPr>
              <w:pStyle w:val="BodySans"/>
              <w:cnfStyle w:val="100000000000" w:firstRow="1" w:lastRow="0" w:firstColumn="0" w:lastColumn="0" w:oddVBand="0" w:evenVBand="0" w:oddHBand="0" w:evenHBand="0" w:firstRowFirstColumn="0" w:firstRowLastColumn="0" w:lastRowFirstColumn="0" w:lastRowLastColumn="0"/>
            </w:pPr>
            <w:r w:rsidRPr="003B50B2">
              <w:t>% (95% CI)</w:t>
            </w:r>
          </w:p>
        </w:tc>
      </w:tr>
      <w:tr w:rsidR="00006FFE" w:rsidRPr="009867D4" w14:paraId="1B710920" w14:textId="77777777" w:rsidTr="002D4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1068FB1" w14:textId="35142991" w:rsidR="00006FFE" w:rsidRPr="009867D4" w:rsidRDefault="00006FFE" w:rsidP="00EA3EDE">
            <w:pPr>
              <w:pStyle w:val="BodySans"/>
            </w:pPr>
            <w:r w:rsidRPr="009867D4">
              <w:t>Exclusively/mainly heterosexual</w:t>
            </w:r>
          </w:p>
        </w:tc>
        <w:tc>
          <w:tcPr>
            <w:tcW w:w="1250" w:type="pct"/>
            <w:hideMark/>
          </w:tcPr>
          <w:p w14:paraId="255F5D6F" w14:textId="65127B06" w:rsidR="00006FFE" w:rsidRPr="009867D4" w:rsidRDefault="00006FFE" w:rsidP="00EA3EDE">
            <w:pPr>
              <w:pStyle w:val="BodySans"/>
              <w:cnfStyle w:val="000000100000" w:firstRow="0" w:lastRow="0" w:firstColumn="0" w:lastColumn="0" w:oddVBand="0" w:evenVBand="0" w:oddHBand="1" w:evenHBand="0" w:firstRowFirstColumn="0" w:firstRowLastColumn="0" w:lastRowFirstColumn="0" w:lastRowLastColumn="0"/>
            </w:pPr>
            <w:r w:rsidRPr="009867D4">
              <w:t>7,028</w:t>
            </w:r>
          </w:p>
        </w:tc>
        <w:tc>
          <w:tcPr>
            <w:tcW w:w="1250" w:type="pct"/>
            <w:hideMark/>
          </w:tcPr>
          <w:p w14:paraId="56903487" w14:textId="77777777" w:rsidR="00006FFE" w:rsidRPr="009867D4" w:rsidRDefault="00006FFE" w:rsidP="00EA3EDE">
            <w:pPr>
              <w:pStyle w:val="BodySans"/>
              <w:cnfStyle w:val="000000100000" w:firstRow="0" w:lastRow="0" w:firstColumn="0" w:lastColumn="0" w:oddVBand="0" w:evenVBand="0" w:oddHBand="1" w:evenHBand="0" w:firstRowFirstColumn="0" w:firstRowLastColumn="0" w:lastRowFirstColumn="0" w:lastRowLastColumn="0"/>
            </w:pPr>
            <w:r w:rsidRPr="009867D4">
              <w:t>1,856</w:t>
            </w:r>
          </w:p>
        </w:tc>
        <w:tc>
          <w:tcPr>
            <w:tcW w:w="1250" w:type="pct"/>
            <w:hideMark/>
          </w:tcPr>
          <w:p w14:paraId="753C0AA3" w14:textId="77777777" w:rsidR="00006FFE" w:rsidRPr="009867D4" w:rsidRDefault="00006FFE" w:rsidP="00EA3EDE">
            <w:pPr>
              <w:pStyle w:val="BodySans"/>
              <w:cnfStyle w:val="000000100000" w:firstRow="0" w:lastRow="0" w:firstColumn="0" w:lastColumn="0" w:oddVBand="0" w:evenVBand="0" w:oddHBand="1" w:evenHBand="0" w:firstRowFirstColumn="0" w:firstRowLastColumn="0" w:lastRowFirstColumn="0" w:lastRowLastColumn="0"/>
            </w:pPr>
            <w:r w:rsidRPr="009867D4">
              <w:t>26.4 (24.4, 28.4)</w:t>
            </w:r>
          </w:p>
        </w:tc>
      </w:tr>
      <w:tr w:rsidR="00006FFE" w:rsidRPr="009867D4" w14:paraId="063B9744" w14:textId="77777777" w:rsidTr="002D4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17FC121" w14:textId="618B6C67" w:rsidR="00006FFE" w:rsidRPr="009867D4" w:rsidRDefault="00006FFE" w:rsidP="00EA3EDE">
            <w:pPr>
              <w:pStyle w:val="BodySans"/>
            </w:pPr>
            <w:r w:rsidRPr="009867D4">
              <w:t>Bisexual</w:t>
            </w:r>
          </w:p>
        </w:tc>
        <w:tc>
          <w:tcPr>
            <w:tcW w:w="1250" w:type="pct"/>
            <w:hideMark/>
          </w:tcPr>
          <w:p w14:paraId="5A77D87B" w14:textId="43C32C1A" w:rsidR="00006FFE" w:rsidRPr="009867D4" w:rsidRDefault="00006FFE" w:rsidP="00EA3EDE">
            <w:pPr>
              <w:pStyle w:val="BodySans"/>
              <w:cnfStyle w:val="000000010000" w:firstRow="0" w:lastRow="0" w:firstColumn="0" w:lastColumn="0" w:oddVBand="0" w:evenVBand="0" w:oddHBand="0" w:evenHBand="1" w:firstRowFirstColumn="0" w:firstRowLastColumn="0" w:lastRowFirstColumn="0" w:lastRowLastColumn="0"/>
            </w:pPr>
            <w:r w:rsidRPr="009867D4">
              <w:t>9</w:t>
            </w:r>
          </w:p>
        </w:tc>
        <w:tc>
          <w:tcPr>
            <w:tcW w:w="1250" w:type="pct"/>
            <w:hideMark/>
          </w:tcPr>
          <w:p w14:paraId="42B8C7F1" w14:textId="77777777" w:rsidR="00006FFE" w:rsidRPr="009867D4" w:rsidRDefault="00006FFE" w:rsidP="00EA3EDE">
            <w:pPr>
              <w:pStyle w:val="BodySans"/>
              <w:cnfStyle w:val="000000010000" w:firstRow="0" w:lastRow="0" w:firstColumn="0" w:lastColumn="0" w:oddVBand="0" w:evenVBand="0" w:oddHBand="0" w:evenHBand="1" w:firstRowFirstColumn="0" w:firstRowLastColumn="0" w:lastRowFirstColumn="0" w:lastRowLastColumn="0"/>
            </w:pPr>
            <w:r w:rsidRPr="009867D4">
              <w:t>5</w:t>
            </w:r>
          </w:p>
        </w:tc>
        <w:tc>
          <w:tcPr>
            <w:tcW w:w="1250" w:type="pct"/>
            <w:hideMark/>
          </w:tcPr>
          <w:p w14:paraId="45DB398C" w14:textId="77777777" w:rsidR="00006FFE" w:rsidRPr="009867D4" w:rsidRDefault="00006FFE" w:rsidP="00EA3EDE">
            <w:pPr>
              <w:pStyle w:val="BodySans"/>
              <w:cnfStyle w:val="000000010000" w:firstRow="0" w:lastRow="0" w:firstColumn="0" w:lastColumn="0" w:oddVBand="0" w:evenVBand="0" w:oddHBand="0" w:evenHBand="1" w:firstRowFirstColumn="0" w:firstRowLastColumn="0" w:lastRowFirstColumn="0" w:lastRowLastColumn="0"/>
            </w:pPr>
            <w:r w:rsidRPr="009867D4">
              <w:t>55.6 (12.0, 99.1)</w:t>
            </w:r>
          </w:p>
        </w:tc>
      </w:tr>
      <w:tr w:rsidR="00006FFE" w:rsidRPr="009867D4" w14:paraId="32EF04A0" w14:textId="77777777" w:rsidTr="002D4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24EC1AA" w14:textId="3CCA8542" w:rsidR="00006FFE" w:rsidRPr="009867D4" w:rsidRDefault="00006FFE" w:rsidP="00EA3EDE">
            <w:pPr>
              <w:pStyle w:val="BodySans"/>
            </w:pPr>
            <w:r w:rsidRPr="009867D4">
              <w:lastRenderedPageBreak/>
              <w:t>Exclusively/mainly lesbian</w:t>
            </w:r>
          </w:p>
        </w:tc>
        <w:tc>
          <w:tcPr>
            <w:tcW w:w="1250" w:type="pct"/>
            <w:hideMark/>
          </w:tcPr>
          <w:p w14:paraId="3726B24B" w14:textId="0D20E71B" w:rsidR="00006FFE" w:rsidRPr="009867D4" w:rsidRDefault="00006FFE" w:rsidP="00EA3EDE">
            <w:pPr>
              <w:pStyle w:val="BodySans"/>
              <w:cnfStyle w:val="000000100000" w:firstRow="0" w:lastRow="0" w:firstColumn="0" w:lastColumn="0" w:oddVBand="0" w:evenVBand="0" w:oddHBand="1" w:evenHBand="0" w:firstRowFirstColumn="0" w:firstRowLastColumn="0" w:lastRowFirstColumn="0" w:lastRowLastColumn="0"/>
            </w:pPr>
            <w:r w:rsidRPr="009867D4">
              <w:t>83</w:t>
            </w:r>
          </w:p>
        </w:tc>
        <w:tc>
          <w:tcPr>
            <w:tcW w:w="1250" w:type="pct"/>
            <w:hideMark/>
          </w:tcPr>
          <w:p w14:paraId="6292AFA0" w14:textId="77777777" w:rsidR="00006FFE" w:rsidRPr="009867D4" w:rsidRDefault="00006FFE" w:rsidP="00EA3EDE">
            <w:pPr>
              <w:pStyle w:val="BodySans"/>
              <w:cnfStyle w:val="000000100000" w:firstRow="0" w:lastRow="0" w:firstColumn="0" w:lastColumn="0" w:oddVBand="0" w:evenVBand="0" w:oddHBand="1" w:evenHBand="0" w:firstRowFirstColumn="0" w:firstRowLastColumn="0" w:lastRowFirstColumn="0" w:lastRowLastColumn="0"/>
            </w:pPr>
            <w:r w:rsidRPr="009867D4">
              <w:t>41</w:t>
            </w:r>
          </w:p>
        </w:tc>
        <w:tc>
          <w:tcPr>
            <w:tcW w:w="1250" w:type="pct"/>
            <w:hideMark/>
          </w:tcPr>
          <w:p w14:paraId="306878CC" w14:textId="77777777" w:rsidR="00006FFE" w:rsidRPr="009867D4" w:rsidRDefault="00006FFE" w:rsidP="00EA3EDE">
            <w:pPr>
              <w:pStyle w:val="BodySans"/>
              <w:cnfStyle w:val="000000100000" w:firstRow="0" w:lastRow="0" w:firstColumn="0" w:lastColumn="0" w:oddVBand="0" w:evenVBand="0" w:oddHBand="1" w:evenHBand="0" w:firstRowFirstColumn="0" w:firstRowLastColumn="0" w:lastRowFirstColumn="0" w:lastRowLastColumn="0"/>
            </w:pPr>
            <w:r w:rsidRPr="009867D4">
              <w:t>49.4 (34.1, 64.7)</w:t>
            </w:r>
          </w:p>
        </w:tc>
      </w:tr>
    </w:tbl>
    <w:p w14:paraId="57B49BA9" w14:textId="72DDC11D" w:rsidR="00006FFE" w:rsidRDefault="00006FFE" w:rsidP="00C7550E">
      <w:pPr>
        <w:spacing w:before="480"/>
      </w:pPr>
      <w:r w:rsidRPr="009867D4">
        <w:t>Cultural and linguistic diversity</w:t>
      </w:r>
    </w:p>
    <w:tbl>
      <w:tblPr>
        <w:tblStyle w:val="ANROWSTable"/>
        <w:tblW w:w="5157" w:type="pct"/>
        <w:tblLook w:val="04A0" w:firstRow="1" w:lastRow="0" w:firstColumn="1" w:lastColumn="0" w:noHBand="0" w:noVBand="1"/>
      </w:tblPr>
      <w:tblGrid>
        <w:gridCol w:w="3756"/>
        <w:gridCol w:w="3756"/>
        <w:gridCol w:w="3757"/>
        <w:gridCol w:w="3757"/>
      </w:tblGrid>
      <w:tr w:rsidR="002D4E78" w:rsidRPr="009867D4" w14:paraId="20769B37" w14:textId="77777777" w:rsidTr="00C755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0" w:type="pct"/>
          </w:tcPr>
          <w:p w14:paraId="22F07670" w14:textId="77777777" w:rsidR="002D4E78" w:rsidRPr="009867D4" w:rsidRDefault="002D4E78" w:rsidP="00EA3EDE">
            <w:pPr>
              <w:pStyle w:val="BodySans"/>
            </w:pPr>
          </w:p>
        </w:tc>
        <w:tc>
          <w:tcPr>
            <w:tcW w:w="1250" w:type="pct"/>
          </w:tcPr>
          <w:p w14:paraId="1A4CA331" w14:textId="1DA91B4F" w:rsidR="002D4E78" w:rsidRDefault="002D4E78" w:rsidP="00EA3EDE">
            <w:pPr>
              <w:pStyle w:val="BodySans"/>
              <w:cnfStyle w:val="100000000000" w:firstRow="1" w:lastRow="0" w:firstColumn="0" w:lastColumn="0" w:oddVBand="0" w:evenVBand="0" w:oddHBand="0" w:evenHBand="0" w:firstRowFirstColumn="0" w:firstRowLastColumn="0" w:lastRowFirstColumn="0" w:lastRowLastColumn="0"/>
            </w:pPr>
            <w:r w:rsidRPr="003B50B2">
              <w:t>Women born 19</w:t>
            </w:r>
            <w:r w:rsidR="00135C58">
              <w:t>89</w:t>
            </w:r>
            <w:r w:rsidRPr="003B50B2">
              <w:t xml:space="preserve"> to 19</w:t>
            </w:r>
            <w:r w:rsidR="00135C58">
              <w:t>95</w:t>
            </w:r>
            <w:r w:rsidRPr="003B50B2">
              <w:br/>
              <w:t xml:space="preserve">Aged </w:t>
            </w:r>
            <w:r w:rsidR="00CC374B">
              <w:t>24</w:t>
            </w:r>
            <w:r w:rsidRPr="003B50B2">
              <w:t xml:space="preserve"> to </w:t>
            </w:r>
            <w:r w:rsidR="00CC374B">
              <w:t>30</w:t>
            </w:r>
            <w:r w:rsidRPr="003B50B2">
              <w:t xml:space="preserve"> in 2019</w:t>
            </w:r>
          </w:p>
          <w:p w14:paraId="7DFC76A2" w14:textId="091D42CE" w:rsidR="002D4E78" w:rsidRPr="009867D4" w:rsidRDefault="002D4E78" w:rsidP="00EA3EDE">
            <w:pPr>
              <w:pStyle w:val="BodySans"/>
              <w:cnfStyle w:val="100000000000" w:firstRow="1" w:lastRow="0" w:firstColumn="0" w:lastColumn="0" w:oddVBand="0" w:evenVBand="0" w:oddHBand="0" w:evenHBand="0" w:firstRowFirstColumn="0" w:firstRowLastColumn="0" w:lastRowFirstColumn="0" w:lastRowLastColumn="0"/>
            </w:pPr>
            <w:r w:rsidRPr="003B50B2">
              <w:t>N</w:t>
            </w:r>
          </w:p>
        </w:tc>
        <w:tc>
          <w:tcPr>
            <w:tcW w:w="1250" w:type="pct"/>
          </w:tcPr>
          <w:p w14:paraId="6156FCF3" w14:textId="7DC7659B" w:rsidR="002D4E78" w:rsidRDefault="002D4E78" w:rsidP="00EA3EDE">
            <w:pPr>
              <w:pStyle w:val="BodySans"/>
              <w:cnfStyle w:val="100000000000" w:firstRow="1" w:lastRow="0" w:firstColumn="0" w:lastColumn="0" w:oddVBand="0" w:evenVBand="0" w:oddHBand="0" w:evenHBand="0" w:firstRowFirstColumn="0" w:firstRowLastColumn="0" w:lastRowFirstColumn="0" w:lastRowLastColumn="0"/>
            </w:pPr>
            <w:r w:rsidRPr="003B50B2">
              <w:t>Women born 19</w:t>
            </w:r>
            <w:r w:rsidR="00CC374B">
              <w:t>89</w:t>
            </w:r>
            <w:r w:rsidRPr="003B50B2">
              <w:t xml:space="preserve"> to 19</w:t>
            </w:r>
            <w:r w:rsidR="00CC374B">
              <w:t>95</w:t>
            </w:r>
            <w:r w:rsidRPr="003B50B2">
              <w:br/>
              <w:t xml:space="preserve">Aged </w:t>
            </w:r>
            <w:r w:rsidR="00CC374B">
              <w:t>24</w:t>
            </w:r>
            <w:r w:rsidRPr="003B50B2">
              <w:t xml:space="preserve"> to </w:t>
            </w:r>
            <w:r w:rsidR="00CC374B">
              <w:t>30</w:t>
            </w:r>
            <w:r w:rsidRPr="003B50B2">
              <w:t xml:space="preserve"> in 2019</w:t>
            </w:r>
          </w:p>
          <w:p w14:paraId="59601DC9" w14:textId="6132E518" w:rsidR="002D4E78" w:rsidRPr="009867D4" w:rsidRDefault="002D4E78" w:rsidP="00EA3EDE">
            <w:pPr>
              <w:pStyle w:val="BodySans"/>
              <w:cnfStyle w:val="100000000000" w:firstRow="1" w:lastRow="0" w:firstColumn="0" w:lastColumn="0" w:oddVBand="0" w:evenVBand="0" w:oddHBand="0" w:evenHBand="0" w:firstRowFirstColumn="0" w:firstRowLastColumn="0" w:lastRowFirstColumn="0" w:lastRowLastColumn="0"/>
            </w:pPr>
            <w:r w:rsidRPr="003B50B2">
              <w:t>Count</w:t>
            </w:r>
          </w:p>
        </w:tc>
        <w:tc>
          <w:tcPr>
            <w:tcW w:w="1250" w:type="pct"/>
          </w:tcPr>
          <w:p w14:paraId="690B8F17" w14:textId="1D12C127" w:rsidR="002D4E78" w:rsidRDefault="002D4E78" w:rsidP="00EA3EDE">
            <w:pPr>
              <w:pStyle w:val="BodySans"/>
              <w:cnfStyle w:val="100000000000" w:firstRow="1" w:lastRow="0" w:firstColumn="0" w:lastColumn="0" w:oddVBand="0" w:evenVBand="0" w:oddHBand="0" w:evenHBand="0" w:firstRowFirstColumn="0" w:firstRowLastColumn="0" w:lastRowFirstColumn="0" w:lastRowLastColumn="0"/>
            </w:pPr>
            <w:r w:rsidRPr="003B50B2">
              <w:t>Women born 19</w:t>
            </w:r>
            <w:r w:rsidR="00CC374B">
              <w:t>89</w:t>
            </w:r>
            <w:r w:rsidRPr="003B50B2">
              <w:t xml:space="preserve"> to 19</w:t>
            </w:r>
            <w:r w:rsidR="00CC374B">
              <w:t>95</w:t>
            </w:r>
            <w:r w:rsidRPr="003B50B2">
              <w:br/>
              <w:t xml:space="preserve">Aged </w:t>
            </w:r>
            <w:r w:rsidR="00DF1F97">
              <w:t>24</w:t>
            </w:r>
            <w:r w:rsidRPr="003B50B2">
              <w:t xml:space="preserve"> to </w:t>
            </w:r>
            <w:r w:rsidR="00DF1F97">
              <w:t>30</w:t>
            </w:r>
            <w:r w:rsidRPr="003B50B2">
              <w:t xml:space="preserve"> in 2019</w:t>
            </w:r>
          </w:p>
          <w:p w14:paraId="57638873" w14:textId="7B7D52AC" w:rsidR="002D4E78" w:rsidRPr="009867D4" w:rsidRDefault="002D4E78" w:rsidP="00EA3EDE">
            <w:pPr>
              <w:pStyle w:val="BodySans"/>
              <w:cnfStyle w:val="100000000000" w:firstRow="1" w:lastRow="0" w:firstColumn="0" w:lastColumn="0" w:oddVBand="0" w:evenVBand="0" w:oddHBand="0" w:evenHBand="0" w:firstRowFirstColumn="0" w:firstRowLastColumn="0" w:lastRowFirstColumn="0" w:lastRowLastColumn="0"/>
            </w:pPr>
            <w:r w:rsidRPr="003B50B2">
              <w:t>% (95% CI)</w:t>
            </w:r>
          </w:p>
        </w:tc>
      </w:tr>
      <w:tr w:rsidR="002D4E78" w:rsidRPr="009867D4" w14:paraId="1CD3B827" w14:textId="77777777" w:rsidTr="002D4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7B568470" w14:textId="60A7E681" w:rsidR="002D4E78" w:rsidRPr="009867D4" w:rsidRDefault="002D4E78" w:rsidP="00EA3EDE">
            <w:pPr>
              <w:pStyle w:val="BodySans"/>
            </w:pPr>
            <w:r w:rsidRPr="009867D4">
              <w:t>Culturally and linguistically diverse</w:t>
            </w:r>
          </w:p>
        </w:tc>
        <w:tc>
          <w:tcPr>
            <w:tcW w:w="1250" w:type="pct"/>
            <w:hideMark/>
          </w:tcPr>
          <w:p w14:paraId="4123BB8B" w14:textId="19457B94" w:rsidR="002D4E78" w:rsidRPr="009867D4" w:rsidRDefault="002D4E78" w:rsidP="00EA3EDE">
            <w:pPr>
              <w:pStyle w:val="BodySans"/>
              <w:cnfStyle w:val="000000100000" w:firstRow="0" w:lastRow="0" w:firstColumn="0" w:lastColumn="0" w:oddVBand="0" w:evenVBand="0" w:oddHBand="1" w:evenHBand="0" w:firstRowFirstColumn="0" w:firstRowLastColumn="0" w:lastRowFirstColumn="0" w:lastRowLastColumn="0"/>
            </w:pPr>
            <w:r w:rsidRPr="009867D4">
              <w:t>355</w:t>
            </w:r>
          </w:p>
        </w:tc>
        <w:tc>
          <w:tcPr>
            <w:tcW w:w="1250" w:type="pct"/>
            <w:hideMark/>
          </w:tcPr>
          <w:p w14:paraId="12DE8AE8" w14:textId="19A295DD" w:rsidR="002D4E78" w:rsidRPr="009867D4" w:rsidRDefault="002D4E78" w:rsidP="00EA3EDE">
            <w:pPr>
              <w:pStyle w:val="BodySans"/>
              <w:cnfStyle w:val="000000100000" w:firstRow="0" w:lastRow="0" w:firstColumn="0" w:lastColumn="0" w:oddVBand="0" w:evenVBand="0" w:oddHBand="1" w:evenHBand="0" w:firstRowFirstColumn="0" w:firstRowLastColumn="0" w:lastRowFirstColumn="0" w:lastRowLastColumn="0"/>
            </w:pPr>
            <w:r w:rsidRPr="009867D4">
              <w:t>173</w:t>
            </w:r>
          </w:p>
        </w:tc>
        <w:tc>
          <w:tcPr>
            <w:tcW w:w="1250" w:type="pct"/>
            <w:hideMark/>
          </w:tcPr>
          <w:p w14:paraId="7E839DBA" w14:textId="0D5C0280" w:rsidR="002D4E78" w:rsidRPr="009867D4" w:rsidRDefault="002D4E78" w:rsidP="00EA3EDE">
            <w:pPr>
              <w:pStyle w:val="BodySans"/>
              <w:cnfStyle w:val="000000100000" w:firstRow="0" w:lastRow="0" w:firstColumn="0" w:lastColumn="0" w:oddVBand="0" w:evenVBand="0" w:oddHBand="1" w:evenHBand="0" w:firstRowFirstColumn="0" w:firstRowLastColumn="0" w:lastRowFirstColumn="0" w:lastRowLastColumn="0"/>
            </w:pPr>
            <w:r w:rsidRPr="009867D4">
              <w:t>48.7 (41.3, 56.2)</w:t>
            </w:r>
          </w:p>
        </w:tc>
      </w:tr>
      <w:tr w:rsidR="002D4E78" w:rsidRPr="009867D4" w14:paraId="4E647B52" w14:textId="77777777" w:rsidTr="002D4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014C7B07" w14:textId="33A68504" w:rsidR="002D4E78" w:rsidRPr="009867D4" w:rsidRDefault="002D4E78" w:rsidP="00EA3EDE">
            <w:pPr>
              <w:pStyle w:val="BodySans"/>
            </w:pPr>
            <w:r w:rsidRPr="009867D4">
              <w:t>Not culturally and linguistically diverse</w:t>
            </w:r>
          </w:p>
        </w:tc>
        <w:tc>
          <w:tcPr>
            <w:tcW w:w="1250" w:type="pct"/>
            <w:hideMark/>
          </w:tcPr>
          <w:p w14:paraId="6E185A43" w14:textId="68B27A9A" w:rsidR="002D4E78" w:rsidRPr="009867D4" w:rsidRDefault="002D4E78" w:rsidP="00EA3EDE">
            <w:pPr>
              <w:pStyle w:val="BodySans"/>
              <w:cnfStyle w:val="000000010000" w:firstRow="0" w:lastRow="0" w:firstColumn="0" w:lastColumn="0" w:oddVBand="0" w:evenVBand="0" w:oddHBand="0" w:evenHBand="1" w:firstRowFirstColumn="0" w:firstRowLastColumn="0" w:lastRowFirstColumn="0" w:lastRowLastColumn="0"/>
            </w:pPr>
            <w:r w:rsidRPr="009867D4">
              <w:t>7,975</w:t>
            </w:r>
          </w:p>
        </w:tc>
        <w:tc>
          <w:tcPr>
            <w:tcW w:w="1250" w:type="pct"/>
            <w:hideMark/>
          </w:tcPr>
          <w:p w14:paraId="374BA850" w14:textId="221661BB" w:rsidR="002D4E78" w:rsidRPr="009867D4" w:rsidRDefault="002D4E78" w:rsidP="00EA3EDE">
            <w:pPr>
              <w:pStyle w:val="BodySans"/>
              <w:cnfStyle w:val="000000010000" w:firstRow="0" w:lastRow="0" w:firstColumn="0" w:lastColumn="0" w:oddVBand="0" w:evenVBand="0" w:oddHBand="0" w:evenHBand="1" w:firstRowFirstColumn="0" w:firstRowLastColumn="0" w:lastRowFirstColumn="0" w:lastRowLastColumn="0"/>
            </w:pPr>
            <w:r w:rsidRPr="009867D4">
              <w:t>4,116</w:t>
            </w:r>
          </w:p>
        </w:tc>
        <w:tc>
          <w:tcPr>
            <w:tcW w:w="1250" w:type="pct"/>
            <w:hideMark/>
          </w:tcPr>
          <w:p w14:paraId="6C84E0B3" w14:textId="4FB0101C" w:rsidR="002D4E78" w:rsidRPr="009867D4" w:rsidRDefault="002D4E78" w:rsidP="00EA3EDE">
            <w:pPr>
              <w:pStyle w:val="BodySans"/>
              <w:cnfStyle w:val="000000010000" w:firstRow="0" w:lastRow="0" w:firstColumn="0" w:lastColumn="0" w:oddVBand="0" w:evenVBand="0" w:oddHBand="0" w:evenHBand="1" w:firstRowFirstColumn="0" w:firstRowLastColumn="0" w:lastRowFirstColumn="0" w:lastRowLastColumn="0"/>
            </w:pPr>
            <w:r w:rsidRPr="009867D4">
              <w:t>51.6 (50.1, 53.1)</w:t>
            </w:r>
          </w:p>
        </w:tc>
      </w:tr>
    </w:tbl>
    <w:p w14:paraId="2AA99B6C" w14:textId="77777777" w:rsidR="002D4E78" w:rsidRDefault="002D4E78" w:rsidP="00006FFE">
      <w:pPr>
        <w:spacing w:before="240"/>
      </w:pPr>
    </w:p>
    <w:tbl>
      <w:tblPr>
        <w:tblStyle w:val="ANROWSTable"/>
        <w:tblW w:w="5157" w:type="pct"/>
        <w:tblLook w:val="04A0" w:firstRow="1" w:lastRow="0" w:firstColumn="1" w:lastColumn="0" w:noHBand="0" w:noVBand="1"/>
      </w:tblPr>
      <w:tblGrid>
        <w:gridCol w:w="3747"/>
        <w:gridCol w:w="3766"/>
        <w:gridCol w:w="3766"/>
        <w:gridCol w:w="3747"/>
      </w:tblGrid>
      <w:tr w:rsidR="002D4E78" w:rsidRPr="009867D4" w14:paraId="609978BE" w14:textId="77777777" w:rsidTr="00C755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35" w:type="pct"/>
          </w:tcPr>
          <w:p w14:paraId="65C285F0" w14:textId="77777777" w:rsidR="002D4E78" w:rsidRPr="003B50B2" w:rsidRDefault="002D4E78" w:rsidP="00EA3EDE">
            <w:pPr>
              <w:pStyle w:val="BodySans"/>
            </w:pPr>
          </w:p>
        </w:tc>
        <w:tc>
          <w:tcPr>
            <w:tcW w:w="1240" w:type="pct"/>
          </w:tcPr>
          <w:p w14:paraId="1A3F3F97" w14:textId="1D368E76" w:rsidR="002D4E78" w:rsidRDefault="002D4E78" w:rsidP="00EA3EDE">
            <w:pPr>
              <w:pStyle w:val="BodySans"/>
              <w:cnfStyle w:val="100000000000" w:firstRow="1" w:lastRow="0" w:firstColumn="0" w:lastColumn="0" w:oddVBand="0" w:evenVBand="0" w:oddHBand="0" w:evenHBand="0" w:firstRowFirstColumn="0" w:firstRowLastColumn="0" w:lastRowFirstColumn="0" w:lastRowLastColumn="0"/>
            </w:pPr>
            <w:r w:rsidRPr="003B50B2">
              <w:t>Women born 19</w:t>
            </w:r>
            <w:r w:rsidR="001019D0">
              <w:t>73</w:t>
            </w:r>
            <w:r w:rsidRPr="003B50B2">
              <w:t xml:space="preserve"> to 19</w:t>
            </w:r>
            <w:r w:rsidR="001019D0">
              <w:t>78</w:t>
            </w:r>
            <w:r w:rsidRPr="003B50B2">
              <w:br/>
              <w:t xml:space="preserve">Aged </w:t>
            </w:r>
            <w:r w:rsidR="00625F7F">
              <w:t>40</w:t>
            </w:r>
            <w:r w:rsidRPr="003B50B2">
              <w:t xml:space="preserve"> to </w:t>
            </w:r>
            <w:r w:rsidR="00625F7F">
              <w:t>45</w:t>
            </w:r>
            <w:r w:rsidRPr="003B50B2">
              <w:t xml:space="preserve"> in 201</w:t>
            </w:r>
            <w:r w:rsidR="00625F7F">
              <w:t>8</w:t>
            </w:r>
          </w:p>
          <w:p w14:paraId="31DDEC2A" w14:textId="07775109" w:rsidR="002D4E78" w:rsidRPr="009867D4" w:rsidRDefault="002D4E78" w:rsidP="00EA3EDE">
            <w:pPr>
              <w:pStyle w:val="BodySans"/>
              <w:cnfStyle w:val="100000000000" w:firstRow="1" w:lastRow="0" w:firstColumn="0" w:lastColumn="0" w:oddVBand="0" w:evenVBand="0" w:oddHBand="0" w:evenHBand="0" w:firstRowFirstColumn="0" w:firstRowLastColumn="0" w:lastRowFirstColumn="0" w:lastRowLastColumn="0"/>
            </w:pPr>
            <w:r w:rsidRPr="003B50B2">
              <w:t>N</w:t>
            </w:r>
          </w:p>
        </w:tc>
        <w:tc>
          <w:tcPr>
            <w:tcW w:w="1240" w:type="pct"/>
          </w:tcPr>
          <w:p w14:paraId="095387B7" w14:textId="6A93F5A8" w:rsidR="002D4E78" w:rsidRDefault="002D4E78" w:rsidP="00EA3EDE">
            <w:pPr>
              <w:pStyle w:val="BodySans"/>
              <w:cnfStyle w:val="100000000000" w:firstRow="1" w:lastRow="0" w:firstColumn="0" w:lastColumn="0" w:oddVBand="0" w:evenVBand="0" w:oddHBand="0" w:evenHBand="0" w:firstRowFirstColumn="0" w:firstRowLastColumn="0" w:lastRowFirstColumn="0" w:lastRowLastColumn="0"/>
            </w:pPr>
            <w:r w:rsidRPr="003B50B2">
              <w:t>Women born 19</w:t>
            </w:r>
            <w:r w:rsidR="001019D0">
              <w:t>73</w:t>
            </w:r>
            <w:r w:rsidRPr="003B50B2">
              <w:t xml:space="preserve"> to 19</w:t>
            </w:r>
            <w:r w:rsidR="001019D0">
              <w:t>78</w:t>
            </w:r>
            <w:r w:rsidRPr="003B50B2">
              <w:br/>
              <w:t xml:space="preserve">Aged </w:t>
            </w:r>
            <w:r w:rsidR="00625F7F">
              <w:t>40</w:t>
            </w:r>
            <w:r w:rsidRPr="003B50B2">
              <w:t xml:space="preserve"> to </w:t>
            </w:r>
            <w:r w:rsidR="00625F7F">
              <w:t>45</w:t>
            </w:r>
            <w:r w:rsidRPr="003B50B2">
              <w:t xml:space="preserve"> in 201</w:t>
            </w:r>
            <w:r w:rsidR="00625F7F">
              <w:t>8</w:t>
            </w:r>
          </w:p>
          <w:p w14:paraId="29B9CF1E" w14:textId="648A3226" w:rsidR="002D4E78" w:rsidRPr="009867D4" w:rsidRDefault="002D4E78" w:rsidP="00EA3EDE">
            <w:pPr>
              <w:pStyle w:val="BodySans"/>
              <w:cnfStyle w:val="100000000000" w:firstRow="1" w:lastRow="0" w:firstColumn="0" w:lastColumn="0" w:oddVBand="0" w:evenVBand="0" w:oddHBand="0" w:evenHBand="0" w:firstRowFirstColumn="0" w:firstRowLastColumn="0" w:lastRowFirstColumn="0" w:lastRowLastColumn="0"/>
            </w:pPr>
            <w:r w:rsidRPr="003B50B2">
              <w:t>Count</w:t>
            </w:r>
          </w:p>
        </w:tc>
        <w:tc>
          <w:tcPr>
            <w:tcW w:w="1235" w:type="pct"/>
          </w:tcPr>
          <w:p w14:paraId="0F933A6D" w14:textId="28DBDEF1" w:rsidR="002D4E78" w:rsidRDefault="002D4E78" w:rsidP="00EA3EDE">
            <w:pPr>
              <w:pStyle w:val="BodySans"/>
              <w:cnfStyle w:val="100000000000" w:firstRow="1" w:lastRow="0" w:firstColumn="0" w:lastColumn="0" w:oddVBand="0" w:evenVBand="0" w:oddHBand="0" w:evenHBand="0" w:firstRowFirstColumn="0" w:firstRowLastColumn="0" w:lastRowFirstColumn="0" w:lastRowLastColumn="0"/>
            </w:pPr>
            <w:r w:rsidRPr="003B50B2">
              <w:t>Women born 19</w:t>
            </w:r>
            <w:r w:rsidR="001019D0">
              <w:t>73</w:t>
            </w:r>
            <w:r w:rsidRPr="003B50B2">
              <w:t xml:space="preserve"> to 19</w:t>
            </w:r>
            <w:r w:rsidR="001019D0">
              <w:t>78</w:t>
            </w:r>
            <w:r w:rsidRPr="003B50B2">
              <w:br/>
              <w:t xml:space="preserve">Aged </w:t>
            </w:r>
            <w:r w:rsidR="00625F7F">
              <w:t>40</w:t>
            </w:r>
            <w:r w:rsidRPr="003B50B2">
              <w:t xml:space="preserve"> to </w:t>
            </w:r>
            <w:r w:rsidR="00625F7F">
              <w:t>45</w:t>
            </w:r>
            <w:r w:rsidRPr="003B50B2">
              <w:t xml:space="preserve"> in 201</w:t>
            </w:r>
            <w:r w:rsidR="00625F7F">
              <w:t>8</w:t>
            </w:r>
          </w:p>
          <w:p w14:paraId="584B6CCA" w14:textId="1E35245E" w:rsidR="002D4E78" w:rsidRPr="009867D4" w:rsidRDefault="002D4E78" w:rsidP="00EA3EDE">
            <w:pPr>
              <w:pStyle w:val="BodySans"/>
              <w:cnfStyle w:val="100000000000" w:firstRow="1" w:lastRow="0" w:firstColumn="0" w:lastColumn="0" w:oddVBand="0" w:evenVBand="0" w:oddHBand="0" w:evenHBand="0" w:firstRowFirstColumn="0" w:firstRowLastColumn="0" w:lastRowFirstColumn="0" w:lastRowLastColumn="0"/>
            </w:pPr>
            <w:r w:rsidRPr="003B50B2">
              <w:t>% (95% CI)</w:t>
            </w:r>
          </w:p>
        </w:tc>
      </w:tr>
      <w:tr w:rsidR="002D4E78" w:rsidRPr="009867D4" w14:paraId="3545FFB0" w14:textId="77777777" w:rsidTr="00DA5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5" w:type="pct"/>
          </w:tcPr>
          <w:p w14:paraId="78B54CF6" w14:textId="2825AD9C" w:rsidR="002D4E78" w:rsidRPr="009867D4" w:rsidRDefault="002D4E78" w:rsidP="00EA3EDE">
            <w:pPr>
              <w:pStyle w:val="BodySans"/>
            </w:pPr>
            <w:r w:rsidRPr="009867D4">
              <w:t>Culturally and linguistically diverse</w:t>
            </w:r>
          </w:p>
        </w:tc>
        <w:tc>
          <w:tcPr>
            <w:tcW w:w="1240" w:type="pct"/>
            <w:hideMark/>
          </w:tcPr>
          <w:p w14:paraId="7A7C9C61" w14:textId="7299288B" w:rsidR="002D4E78" w:rsidRPr="009867D4" w:rsidRDefault="002D4E78" w:rsidP="00EA3EDE">
            <w:pPr>
              <w:pStyle w:val="BodySans"/>
              <w:cnfStyle w:val="000000100000" w:firstRow="0" w:lastRow="0" w:firstColumn="0" w:lastColumn="0" w:oddVBand="0" w:evenVBand="0" w:oddHBand="1" w:evenHBand="0" w:firstRowFirstColumn="0" w:firstRowLastColumn="0" w:lastRowFirstColumn="0" w:lastRowLastColumn="0"/>
            </w:pPr>
            <w:r w:rsidRPr="009867D4">
              <w:t>518</w:t>
            </w:r>
          </w:p>
        </w:tc>
        <w:tc>
          <w:tcPr>
            <w:tcW w:w="1240" w:type="pct"/>
            <w:hideMark/>
          </w:tcPr>
          <w:p w14:paraId="19882363" w14:textId="77777777" w:rsidR="002D4E78" w:rsidRPr="009867D4" w:rsidRDefault="002D4E78" w:rsidP="00EA3EDE">
            <w:pPr>
              <w:pStyle w:val="BodySans"/>
              <w:cnfStyle w:val="000000100000" w:firstRow="0" w:lastRow="0" w:firstColumn="0" w:lastColumn="0" w:oddVBand="0" w:evenVBand="0" w:oddHBand="1" w:evenHBand="0" w:firstRowFirstColumn="0" w:firstRowLastColumn="0" w:lastRowFirstColumn="0" w:lastRowLastColumn="0"/>
            </w:pPr>
            <w:r w:rsidRPr="009867D4">
              <w:t>153</w:t>
            </w:r>
          </w:p>
        </w:tc>
        <w:tc>
          <w:tcPr>
            <w:tcW w:w="1235" w:type="pct"/>
            <w:hideMark/>
          </w:tcPr>
          <w:p w14:paraId="16C2410B" w14:textId="77777777" w:rsidR="002D4E78" w:rsidRPr="009867D4" w:rsidRDefault="002D4E78" w:rsidP="00EA3EDE">
            <w:pPr>
              <w:pStyle w:val="BodySans"/>
              <w:cnfStyle w:val="000000100000" w:firstRow="0" w:lastRow="0" w:firstColumn="0" w:lastColumn="0" w:oddVBand="0" w:evenVBand="0" w:oddHBand="1" w:evenHBand="0" w:firstRowFirstColumn="0" w:firstRowLastColumn="0" w:lastRowFirstColumn="0" w:lastRowLastColumn="0"/>
            </w:pPr>
            <w:r w:rsidRPr="009867D4">
              <w:t>29.5 (22.3, 36.8)</w:t>
            </w:r>
          </w:p>
        </w:tc>
      </w:tr>
      <w:tr w:rsidR="002D4E78" w:rsidRPr="009867D4" w14:paraId="5784B0DE" w14:textId="77777777" w:rsidTr="00DA51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5" w:type="pct"/>
          </w:tcPr>
          <w:p w14:paraId="34777F53" w14:textId="4881F77D" w:rsidR="002D4E78" w:rsidRPr="009867D4" w:rsidRDefault="002D4E78" w:rsidP="00EA3EDE">
            <w:pPr>
              <w:pStyle w:val="BodySans"/>
            </w:pPr>
            <w:r w:rsidRPr="009867D4">
              <w:t>Not culturally and linguistically diverse</w:t>
            </w:r>
          </w:p>
        </w:tc>
        <w:tc>
          <w:tcPr>
            <w:tcW w:w="1240" w:type="pct"/>
            <w:hideMark/>
          </w:tcPr>
          <w:p w14:paraId="596EE1B8" w14:textId="5E566BEE" w:rsidR="002D4E78" w:rsidRPr="009867D4" w:rsidRDefault="002D4E78" w:rsidP="00EA3EDE">
            <w:pPr>
              <w:pStyle w:val="BodySans"/>
              <w:cnfStyle w:val="000000010000" w:firstRow="0" w:lastRow="0" w:firstColumn="0" w:lastColumn="0" w:oddVBand="0" w:evenVBand="0" w:oddHBand="0" w:evenHBand="1" w:firstRowFirstColumn="0" w:firstRowLastColumn="0" w:lastRowFirstColumn="0" w:lastRowLastColumn="0"/>
            </w:pPr>
            <w:r w:rsidRPr="009867D4">
              <w:t>6,590</w:t>
            </w:r>
          </w:p>
        </w:tc>
        <w:tc>
          <w:tcPr>
            <w:tcW w:w="1240" w:type="pct"/>
            <w:hideMark/>
          </w:tcPr>
          <w:p w14:paraId="0DD6476F" w14:textId="77777777" w:rsidR="002D4E78" w:rsidRPr="009867D4" w:rsidRDefault="002D4E78" w:rsidP="00EA3EDE">
            <w:pPr>
              <w:pStyle w:val="BodySans"/>
              <w:cnfStyle w:val="000000010000" w:firstRow="0" w:lastRow="0" w:firstColumn="0" w:lastColumn="0" w:oddVBand="0" w:evenVBand="0" w:oddHBand="0" w:evenHBand="1" w:firstRowFirstColumn="0" w:firstRowLastColumn="0" w:lastRowFirstColumn="0" w:lastRowLastColumn="0"/>
            </w:pPr>
            <w:r w:rsidRPr="009867D4">
              <w:t>2,263</w:t>
            </w:r>
          </w:p>
        </w:tc>
        <w:tc>
          <w:tcPr>
            <w:tcW w:w="1235" w:type="pct"/>
            <w:hideMark/>
          </w:tcPr>
          <w:p w14:paraId="707F1CE7" w14:textId="77777777" w:rsidR="002D4E78" w:rsidRPr="009867D4" w:rsidRDefault="002D4E78" w:rsidP="00EA3EDE">
            <w:pPr>
              <w:pStyle w:val="BodySans"/>
              <w:cnfStyle w:val="000000010000" w:firstRow="0" w:lastRow="0" w:firstColumn="0" w:lastColumn="0" w:oddVBand="0" w:evenVBand="0" w:oddHBand="0" w:evenHBand="1" w:firstRowFirstColumn="0" w:firstRowLastColumn="0" w:lastRowFirstColumn="0" w:lastRowLastColumn="0"/>
            </w:pPr>
            <w:r w:rsidRPr="009867D4">
              <w:t>34.3 (32.4, 36.3)</w:t>
            </w:r>
          </w:p>
        </w:tc>
      </w:tr>
    </w:tbl>
    <w:p w14:paraId="3851F91F" w14:textId="77777777" w:rsidR="002D4E78" w:rsidRDefault="002D4E78" w:rsidP="00006FFE">
      <w:pPr>
        <w:spacing w:before="240"/>
      </w:pPr>
    </w:p>
    <w:tbl>
      <w:tblPr>
        <w:tblStyle w:val="ANROWSTable"/>
        <w:tblW w:w="5157" w:type="pct"/>
        <w:tblLook w:val="04A0" w:firstRow="1" w:lastRow="0" w:firstColumn="1" w:lastColumn="0" w:noHBand="0" w:noVBand="1"/>
      </w:tblPr>
      <w:tblGrid>
        <w:gridCol w:w="3756"/>
        <w:gridCol w:w="3756"/>
        <w:gridCol w:w="3757"/>
        <w:gridCol w:w="3757"/>
      </w:tblGrid>
      <w:tr w:rsidR="00DA5153" w:rsidRPr="009867D4" w14:paraId="40790EEF" w14:textId="77777777" w:rsidTr="00C755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0" w:type="pct"/>
          </w:tcPr>
          <w:p w14:paraId="48187B8A" w14:textId="77777777" w:rsidR="00DA5153" w:rsidRPr="009867D4" w:rsidRDefault="00DA5153" w:rsidP="00EA3EDE">
            <w:pPr>
              <w:pStyle w:val="BodySans"/>
            </w:pPr>
          </w:p>
        </w:tc>
        <w:tc>
          <w:tcPr>
            <w:tcW w:w="1250" w:type="pct"/>
          </w:tcPr>
          <w:p w14:paraId="605C0043" w14:textId="77777777" w:rsidR="00202472" w:rsidRDefault="00202472" w:rsidP="00EA3EDE">
            <w:pPr>
              <w:pStyle w:val="BodySans"/>
              <w:cnfStyle w:val="100000000000" w:firstRow="1" w:lastRow="0" w:firstColumn="0" w:lastColumn="0" w:oddVBand="0" w:evenVBand="0" w:oddHBand="0" w:evenHBand="0" w:firstRowFirstColumn="0" w:firstRowLastColumn="0" w:lastRowFirstColumn="0" w:lastRowLastColumn="0"/>
            </w:pPr>
            <w:r w:rsidRPr="003B50B2">
              <w:t>Women born 1946 to 1951</w:t>
            </w:r>
            <w:r w:rsidRPr="003B50B2">
              <w:br/>
              <w:t>Aged 68 to 73 in 2019</w:t>
            </w:r>
          </w:p>
          <w:p w14:paraId="406A0E7D" w14:textId="4482F56A" w:rsidR="00DA5153" w:rsidRPr="009867D4" w:rsidRDefault="00202472" w:rsidP="00EA3EDE">
            <w:pPr>
              <w:pStyle w:val="BodySans"/>
              <w:cnfStyle w:val="100000000000" w:firstRow="1" w:lastRow="0" w:firstColumn="0" w:lastColumn="0" w:oddVBand="0" w:evenVBand="0" w:oddHBand="0" w:evenHBand="0" w:firstRowFirstColumn="0" w:firstRowLastColumn="0" w:lastRowFirstColumn="0" w:lastRowLastColumn="0"/>
            </w:pPr>
            <w:r w:rsidRPr="003B50B2">
              <w:t>N</w:t>
            </w:r>
          </w:p>
        </w:tc>
        <w:tc>
          <w:tcPr>
            <w:tcW w:w="1250" w:type="pct"/>
          </w:tcPr>
          <w:p w14:paraId="198CE23E" w14:textId="77777777" w:rsidR="00202472" w:rsidRDefault="00202472" w:rsidP="00EA3EDE">
            <w:pPr>
              <w:pStyle w:val="BodySans"/>
              <w:cnfStyle w:val="100000000000" w:firstRow="1" w:lastRow="0" w:firstColumn="0" w:lastColumn="0" w:oddVBand="0" w:evenVBand="0" w:oddHBand="0" w:evenHBand="0" w:firstRowFirstColumn="0" w:firstRowLastColumn="0" w:lastRowFirstColumn="0" w:lastRowLastColumn="0"/>
            </w:pPr>
            <w:r w:rsidRPr="003B50B2">
              <w:t>Women born 1946 to 1951</w:t>
            </w:r>
            <w:r w:rsidRPr="003B50B2">
              <w:br/>
              <w:t>Aged 68 to 73 in 2019</w:t>
            </w:r>
          </w:p>
          <w:p w14:paraId="3FBAA7F4" w14:textId="4CD02749" w:rsidR="00DA5153" w:rsidRPr="009867D4" w:rsidRDefault="00202472" w:rsidP="00EA3EDE">
            <w:pPr>
              <w:pStyle w:val="BodySans"/>
              <w:cnfStyle w:val="100000000000" w:firstRow="1" w:lastRow="0" w:firstColumn="0" w:lastColumn="0" w:oddVBand="0" w:evenVBand="0" w:oddHBand="0" w:evenHBand="0" w:firstRowFirstColumn="0" w:firstRowLastColumn="0" w:lastRowFirstColumn="0" w:lastRowLastColumn="0"/>
            </w:pPr>
            <w:r w:rsidRPr="003B50B2">
              <w:t>Count</w:t>
            </w:r>
          </w:p>
        </w:tc>
        <w:tc>
          <w:tcPr>
            <w:tcW w:w="1250" w:type="pct"/>
          </w:tcPr>
          <w:p w14:paraId="0A5BC14E" w14:textId="77777777" w:rsidR="00202472" w:rsidRDefault="00202472" w:rsidP="00EA3EDE">
            <w:pPr>
              <w:pStyle w:val="BodySans"/>
              <w:cnfStyle w:val="100000000000" w:firstRow="1" w:lastRow="0" w:firstColumn="0" w:lastColumn="0" w:oddVBand="0" w:evenVBand="0" w:oddHBand="0" w:evenHBand="0" w:firstRowFirstColumn="0" w:firstRowLastColumn="0" w:lastRowFirstColumn="0" w:lastRowLastColumn="0"/>
            </w:pPr>
            <w:r w:rsidRPr="003B50B2">
              <w:t>Women born 1946 to 1951</w:t>
            </w:r>
            <w:r w:rsidRPr="003B50B2">
              <w:br/>
              <w:t>Aged 68 to 73 in 2019</w:t>
            </w:r>
          </w:p>
          <w:p w14:paraId="76CA0D9C" w14:textId="7D138AB3" w:rsidR="00DA5153" w:rsidRPr="009867D4" w:rsidRDefault="00202472" w:rsidP="00EA3EDE">
            <w:pPr>
              <w:pStyle w:val="BodySans"/>
              <w:cnfStyle w:val="100000000000" w:firstRow="1" w:lastRow="0" w:firstColumn="0" w:lastColumn="0" w:oddVBand="0" w:evenVBand="0" w:oddHBand="0" w:evenHBand="0" w:firstRowFirstColumn="0" w:firstRowLastColumn="0" w:lastRowFirstColumn="0" w:lastRowLastColumn="0"/>
            </w:pPr>
            <w:r w:rsidRPr="003B50B2">
              <w:t>% (95% CI)</w:t>
            </w:r>
          </w:p>
        </w:tc>
      </w:tr>
      <w:tr w:rsidR="00DA5153" w:rsidRPr="009867D4" w14:paraId="06F3814E" w14:textId="77777777" w:rsidTr="00202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568C97F" w14:textId="6B952CE6" w:rsidR="00DA5153" w:rsidRPr="009867D4" w:rsidRDefault="00202472" w:rsidP="00EA3EDE">
            <w:pPr>
              <w:pStyle w:val="BodySans"/>
            </w:pPr>
            <w:r w:rsidRPr="009867D4">
              <w:t>Culturally and linguistically diverse</w:t>
            </w:r>
          </w:p>
        </w:tc>
        <w:tc>
          <w:tcPr>
            <w:tcW w:w="1250" w:type="pct"/>
            <w:hideMark/>
          </w:tcPr>
          <w:p w14:paraId="04217F77" w14:textId="6E484415" w:rsidR="00DA5153" w:rsidRPr="009867D4" w:rsidRDefault="00DA5153" w:rsidP="00EA3EDE">
            <w:pPr>
              <w:pStyle w:val="BodySans"/>
              <w:cnfStyle w:val="000000100000" w:firstRow="0" w:lastRow="0" w:firstColumn="0" w:lastColumn="0" w:oddVBand="0" w:evenVBand="0" w:oddHBand="1" w:evenHBand="0" w:firstRowFirstColumn="0" w:firstRowLastColumn="0" w:lastRowFirstColumn="0" w:lastRowLastColumn="0"/>
            </w:pPr>
            <w:r w:rsidRPr="009867D4">
              <w:t>675</w:t>
            </w:r>
          </w:p>
        </w:tc>
        <w:tc>
          <w:tcPr>
            <w:tcW w:w="1250" w:type="pct"/>
            <w:hideMark/>
          </w:tcPr>
          <w:p w14:paraId="1423AF9B" w14:textId="77777777" w:rsidR="00DA5153" w:rsidRPr="009867D4" w:rsidRDefault="00DA5153" w:rsidP="00EA3EDE">
            <w:pPr>
              <w:pStyle w:val="BodySans"/>
              <w:cnfStyle w:val="000000100000" w:firstRow="0" w:lastRow="0" w:firstColumn="0" w:lastColumn="0" w:oddVBand="0" w:evenVBand="0" w:oddHBand="1" w:evenHBand="0" w:firstRowFirstColumn="0" w:firstRowLastColumn="0" w:lastRowFirstColumn="0" w:lastRowLastColumn="0"/>
            </w:pPr>
            <w:r w:rsidRPr="009867D4">
              <w:t>152</w:t>
            </w:r>
          </w:p>
        </w:tc>
        <w:tc>
          <w:tcPr>
            <w:tcW w:w="1250" w:type="pct"/>
            <w:hideMark/>
          </w:tcPr>
          <w:p w14:paraId="381489B4" w14:textId="77777777" w:rsidR="00DA5153" w:rsidRPr="009867D4" w:rsidRDefault="00DA5153" w:rsidP="00EA3EDE">
            <w:pPr>
              <w:pStyle w:val="BodySans"/>
              <w:cnfStyle w:val="000000100000" w:firstRow="0" w:lastRow="0" w:firstColumn="0" w:lastColumn="0" w:oddVBand="0" w:evenVBand="0" w:oddHBand="1" w:evenHBand="0" w:firstRowFirstColumn="0" w:firstRowLastColumn="0" w:lastRowFirstColumn="0" w:lastRowLastColumn="0"/>
            </w:pPr>
            <w:r w:rsidRPr="009867D4">
              <w:t>22.5 (15.9, 29.2)</w:t>
            </w:r>
          </w:p>
        </w:tc>
      </w:tr>
      <w:tr w:rsidR="00DA5153" w:rsidRPr="009867D4" w14:paraId="1011E4F5" w14:textId="77777777" w:rsidTr="002024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4F189D2" w14:textId="36BDCAE9" w:rsidR="00DA5153" w:rsidRPr="009867D4" w:rsidRDefault="00202472" w:rsidP="00EA3EDE">
            <w:pPr>
              <w:pStyle w:val="BodySans"/>
            </w:pPr>
            <w:r w:rsidRPr="009867D4">
              <w:t>Not culturally and linguistically diverse</w:t>
            </w:r>
          </w:p>
        </w:tc>
        <w:tc>
          <w:tcPr>
            <w:tcW w:w="1250" w:type="pct"/>
            <w:hideMark/>
          </w:tcPr>
          <w:p w14:paraId="46B448AE" w14:textId="0006EE53" w:rsidR="00DA5153" w:rsidRPr="009867D4" w:rsidRDefault="00DA5153" w:rsidP="00EA3EDE">
            <w:pPr>
              <w:pStyle w:val="BodySans"/>
              <w:cnfStyle w:val="000000010000" w:firstRow="0" w:lastRow="0" w:firstColumn="0" w:lastColumn="0" w:oddVBand="0" w:evenVBand="0" w:oddHBand="0" w:evenHBand="1" w:firstRowFirstColumn="0" w:firstRowLastColumn="0" w:lastRowFirstColumn="0" w:lastRowLastColumn="0"/>
            </w:pPr>
            <w:r w:rsidRPr="009867D4">
              <w:t>7,264</w:t>
            </w:r>
          </w:p>
        </w:tc>
        <w:tc>
          <w:tcPr>
            <w:tcW w:w="1250" w:type="pct"/>
            <w:hideMark/>
          </w:tcPr>
          <w:p w14:paraId="0D550FA9" w14:textId="77777777" w:rsidR="00DA5153" w:rsidRPr="009867D4" w:rsidRDefault="00DA5153" w:rsidP="00EA3EDE">
            <w:pPr>
              <w:pStyle w:val="BodySans"/>
              <w:cnfStyle w:val="000000010000" w:firstRow="0" w:lastRow="0" w:firstColumn="0" w:lastColumn="0" w:oddVBand="0" w:evenVBand="0" w:oddHBand="0" w:evenHBand="1" w:firstRowFirstColumn="0" w:firstRowLastColumn="0" w:lastRowFirstColumn="0" w:lastRowLastColumn="0"/>
            </w:pPr>
            <w:r w:rsidRPr="009867D4">
              <w:t>1,938</w:t>
            </w:r>
          </w:p>
        </w:tc>
        <w:tc>
          <w:tcPr>
            <w:tcW w:w="1250" w:type="pct"/>
            <w:hideMark/>
          </w:tcPr>
          <w:p w14:paraId="13466EB6" w14:textId="77777777" w:rsidR="00DA5153" w:rsidRPr="009867D4" w:rsidRDefault="00DA5153" w:rsidP="00EA3EDE">
            <w:pPr>
              <w:pStyle w:val="BodySans"/>
              <w:cnfStyle w:val="000000010000" w:firstRow="0" w:lastRow="0" w:firstColumn="0" w:lastColumn="0" w:oddVBand="0" w:evenVBand="0" w:oddHBand="0" w:evenHBand="1" w:firstRowFirstColumn="0" w:firstRowLastColumn="0" w:lastRowFirstColumn="0" w:lastRowLastColumn="0"/>
            </w:pPr>
            <w:r w:rsidRPr="009867D4">
              <w:t>26.7 (24.7, 28.6)</w:t>
            </w:r>
          </w:p>
        </w:tc>
      </w:tr>
    </w:tbl>
    <w:p w14:paraId="46C47B56" w14:textId="47BC5381" w:rsidR="00006FFE" w:rsidRDefault="00006FFE" w:rsidP="00C7550E">
      <w:pPr>
        <w:spacing w:before="480"/>
      </w:pPr>
      <w:r w:rsidRPr="009867D4">
        <w:t>Disability or illness status</w:t>
      </w:r>
    </w:p>
    <w:tbl>
      <w:tblPr>
        <w:tblStyle w:val="ANROWSTable"/>
        <w:tblW w:w="5157" w:type="pct"/>
        <w:tblLook w:val="04A0" w:firstRow="1" w:lastRow="0" w:firstColumn="1" w:lastColumn="0" w:noHBand="0" w:noVBand="1"/>
      </w:tblPr>
      <w:tblGrid>
        <w:gridCol w:w="3747"/>
        <w:gridCol w:w="3766"/>
        <w:gridCol w:w="3766"/>
        <w:gridCol w:w="3747"/>
      </w:tblGrid>
      <w:tr w:rsidR="00876709" w:rsidRPr="009867D4" w14:paraId="091E9714" w14:textId="77777777" w:rsidTr="00C755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35" w:type="pct"/>
          </w:tcPr>
          <w:p w14:paraId="1F38A822" w14:textId="77777777" w:rsidR="00876709" w:rsidRPr="009867D4" w:rsidRDefault="00876709" w:rsidP="00EA3EDE">
            <w:pPr>
              <w:pStyle w:val="BodySans"/>
            </w:pPr>
          </w:p>
        </w:tc>
        <w:tc>
          <w:tcPr>
            <w:tcW w:w="1240" w:type="pct"/>
          </w:tcPr>
          <w:p w14:paraId="04B6190F" w14:textId="1758F42E" w:rsidR="00876709" w:rsidRDefault="00876709" w:rsidP="00EA3EDE">
            <w:pPr>
              <w:pStyle w:val="BodySans"/>
              <w:cnfStyle w:val="100000000000" w:firstRow="1" w:lastRow="0" w:firstColumn="0" w:lastColumn="0" w:oddVBand="0" w:evenVBand="0" w:oddHBand="0" w:evenHBand="0" w:firstRowFirstColumn="0" w:firstRowLastColumn="0" w:lastRowFirstColumn="0" w:lastRowLastColumn="0"/>
            </w:pPr>
            <w:r w:rsidRPr="003B50B2">
              <w:t>Women born 19</w:t>
            </w:r>
            <w:r w:rsidR="009C3D7D">
              <w:t>89</w:t>
            </w:r>
            <w:r w:rsidRPr="003B50B2">
              <w:t xml:space="preserve"> to 19</w:t>
            </w:r>
            <w:r w:rsidR="009C3D7D">
              <w:t>95</w:t>
            </w:r>
            <w:r w:rsidRPr="003B50B2">
              <w:br/>
              <w:t xml:space="preserve">Aged </w:t>
            </w:r>
            <w:r w:rsidR="009C3D7D">
              <w:t>24</w:t>
            </w:r>
            <w:r w:rsidRPr="003B50B2">
              <w:t xml:space="preserve"> to </w:t>
            </w:r>
            <w:r w:rsidR="009C3D7D">
              <w:t>30</w:t>
            </w:r>
            <w:r w:rsidRPr="003B50B2">
              <w:t xml:space="preserve"> in 2019</w:t>
            </w:r>
          </w:p>
          <w:p w14:paraId="5B96DCD1" w14:textId="58EBFE7C" w:rsidR="00876709" w:rsidRPr="009867D4" w:rsidRDefault="00876709" w:rsidP="00EA3EDE">
            <w:pPr>
              <w:pStyle w:val="BodySans"/>
              <w:cnfStyle w:val="100000000000" w:firstRow="1" w:lastRow="0" w:firstColumn="0" w:lastColumn="0" w:oddVBand="0" w:evenVBand="0" w:oddHBand="0" w:evenHBand="0" w:firstRowFirstColumn="0" w:firstRowLastColumn="0" w:lastRowFirstColumn="0" w:lastRowLastColumn="0"/>
            </w:pPr>
            <w:r w:rsidRPr="003B50B2">
              <w:t>N</w:t>
            </w:r>
          </w:p>
        </w:tc>
        <w:tc>
          <w:tcPr>
            <w:tcW w:w="1240" w:type="pct"/>
          </w:tcPr>
          <w:p w14:paraId="28EDDCC9" w14:textId="0316C5AF" w:rsidR="00876709" w:rsidRDefault="00876709" w:rsidP="00EA3EDE">
            <w:pPr>
              <w:pStyle w:val="BodySans"/>
              <w:cnfStyle w:val="100000000000" w:firstRow="1" w:lastRow="0" w:firstColumn="0" w:lastColumn="0" w:oddVBand="0" w:evenVBand="0" w:oddHBand="0" w:evenHBand="0" w:firstRowFirstColumn="0" w:firstRowLastColumn="0" w:lastRowFirstColumn="0" w:lastRowLastColumn="0"/>
            </w:pPr>
            <w:r w:rsidRPr="003B50B2">
              <w:t>Women born 19</w:t>
            </w:r>
            <w:r w:rsidR="009C3D7D">
              <w:t>89</w:t>
            </w:r>
            <w:r w:rsidRPr="003B50B2">
              <w:t xml:space="preserve"> to 19</w:t>
            </w:r>
            <w:r w:rsidR="009C3D7D">
              <w:t>95</w:t>
            </w:r>
            <w:r w:rsidRPr="003B50B2">
              <w:br/>
              <w:t xml:space="preserve">Aged </w:t>
            </w:r>
            <w:r w:rsidR="009C3D7D">
              <w:t>24</w:t>
            </w:r>
            <w:r w:rsidRPr="003B50B2">
              <w:t xml:space="preserve"> to </w:t>
            </w:r>
            <w:r w:rsidR="009C3D7D">
              <w:t>30</w:t>
            </w:r>
            <w:r w:rsidRPr="003B50B2">
              <w:t xml:space="preserve"> in 2019</w:t>
            </w:r>
          </w:p>
          <w:p w14:paraId="45A22E2B" w14:textId="483BD4C0" w:rsidR="00876709" w:rsidRPr="009867D4" w:rsidRDefault="00876709" w:rsidP="00EA3EDE">
            <w:pPr>
              <w:pStyle w:val="BodySans"/>
              <w:cnfStyle w:val="100000000000" w:firstRow="1" w:lastRow="0" w:firstColumn="0" w:lastColumn="0" w:oddVBand="0" w:evenVBand="0" w:oddHBand="0" w:evenHBand="0" w:firstRowFirstColumn="0" w:firstRowLastColumn="0" w:lastRowFirstColumn="0" w:lastRowLastColumn="0"/>
            </w:pPr>
            <w:r w:rsidRPr="003B50B2">
              <w:t>Count</w:t>
            </w:r>
          </w:p>
        </w:tc>
        <w:tc>
          <w:tcPr>
            <w:tcW w:w="1235" w:type="pct"/>
          </w:tcPr>
          <w:p w14:paraId="79D453CA" w14:textId="361493DE" w:rsidR="00876709" w:rsidRDefault="00876709" w:rsidP="00EA3EDE">
            <w:pPr>
              <w:pStyle w:val="BodySans"/>
              <w:cnfStyle w:val="100000000000" w:firstRow="1" w:lastRow="0" w:firstColumn="0" w:lastColumn="0" w:oddVBand="0" w:evenVBand="0" w:oddHBand="0" w:evenHBand="0" w:firstRowFirstColumn="0" w:firstRowLastColumn="0" w:lastRowFirstColumn="0" w:lastRowLastColumn="0"/>
            </w:pPr>
            <w:r w:rsidRPr="003B50B2">
              <w:t>Women born 19</w:t>
            </w:r>
            <w:r w:rsidR="009C3D7D">
              <w:t>89</w:t>
            </w:r>
            <w:r w:rsidRPr="003B50B2">
              <w:t xml:space="preserve"> to 19</w:t>
            </w:r>
            <w:r w:rsidR="009C3D7D">
              <w:t>95</w:t>
            </w:r>
            <w:r w:rsidRPr="003B50B2">
              <w:br/>
              <w:t xml:space="preserve">Aged </w:t>
            </w:r>
            <w:r w:rsidR="009C3D7D">
              <w:t>24</w:t>
            </w:r>
            <w:r w:rsidRPr="003B50B2">
              <w:t xml:space="preserve"> to </w:t>
            </w:r>
            <w:r w:rsidR="009C3D7D">
              <w:t>30</w:t>
            </w:r>
            <w:r w:rsidRPr="003B50B2">
              <w:t xml:space="preserve"> in 2019</w:t>
            </w:r>
          </w:p>
          <w:p w14:paraId="79D20534" w14:textId="619F75E0" w:rsidR="00876709" w:rsidRPr="009867D4" w:rsidRDefault="00876709" w:rsidP="00EA3EDE">
            <w:pPr>
              <w:pStyle w:val="BodySans"/>
              <w:cnfStyle w:val="100000000000" w:firstRow="1" w:lastRow="0" w:firstColumn="0" w:lastColumn="0" w:oddVBand="0" w:evenVBand="0" w:oddHBand="0" w:evenHBand="0" w:firstRowFirstColumn="0" w:firstRowLastColumn="0" w:lastRowFirstColumn="0" w:lastRowLastColumn="0"/>
            </w:pPr>
            <w:r w:rsidRPr="003B50B2">
              <w:t>% (95% CI)</w:t>
            </w:r>
          </w:p>
        </w:tc>
      </w:tr>
      <w:tr w:rsidR="00876709" w:rsidRPr="009867D4" w14:paraId="16B4F481" w14:textId="77777777" w:rsidTr="008767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5" w:type="pct"/>
            <w:hideMark/>
          </w:tcPr>
          <w:p w14:paraId="566A2053" w14:textId="10371C07" w:rsidR="00876709" w:rsidRPr="009867D4" w:rsidRDefault="00876709" w:rsidP="00EA3EDE">
            <w:pPr>
              <w:pStyle w:val="BodySans"/>
            </w:pPr>
            <w:r w:rsidRPr="009867D4">
              <w:t>Disability or illness</w:t>
            </w:r>
          </w:p>
        </w:tc>
        <w:tc>
          <w:tcPr>
            <w:tcW w:w="1240" w:type="pct"/>
            <w:hideMark/>
          </w:tcPr>
          <w:p w14:paraId="4066F84E" w14:textId="2D3AE401" w:rsidR="00876709" w:rsidRPr="009867D4" w:rsidRDefault="00876709" w:rsidP="00EA3EDE">
            <w:pPr>
              <w:pStyle w:val="BodySans"/>
              <w:cnfStyle w:val="000000100000" w:firstRow="0" w:lastRow="0" w:firstColumn="0" w:lastColumn="0" w:oddVBand="0" w:evenVBand="0" w:oddHBand="1" w:evenHBand="0" w:firstRowFirstColumn="0" w:firstRowLastColumn="0" w:lastRowFirstColumn="0" w:lastRowLastColumn="0"/>
            </w:pPr>
            <w:r w:rsidRPr="009867D4">
              <w:t>216</w:t>
            </w:r>
          </w:p>
        </w:tc>
        <w:tc>
          <w:tcPr>
            <w:tcW w:w="1240" w:type="pct"/>
            <w:hideMark/>
          </w:tcPr>
          <w:p w14:paraId="49508E3E" w14:textId="4749BB53" w:rsidR="00876709" w:rsidRPr="009867D4" w:rsidRDefault="00876709" w:rsidP="00EA3EDE">
            <w:pPr>
              <w:pStyle w:val="BodySans"/>
              <w:cnfStyle w:val="000000100000" w:firstRow="0" w:lastRow="0" w:firstColumn="0" w:lastColumn="0" w:oddVBand="0" w:evenVBand="0" w:oddHBand="1" w:evenHBand="0" w:firstRowFirstColumn="0" w:firstRowLastColumn="0" w:lastRowFirstColumn="0" w:lastRowLastColumn="0"/>
            </w:pPr>
            <w:r w:rsidRPr="009867D4">
              <w:t>157</w:t>
            </w:r>
          </w:p>
        </w:tc>
        <w:tc>
          <w:tcPr>
            <w:tcW w:w="1235" w:type="pct"/>
            <w:hideMark/>
          </w:tcPr>
          <w:p w14:paraId="326DCC6C" w14:textId="72A44B7F" w:rsidR="00876709" w:rsidRPr="009867D4" w:rsidRDefault="00876709" w:rsidP="00EA3EDE">
            <w:pPr>
              <w:pStyle w:val="BodySans"/>
              <w:cnfStyle w:val="000000100000" w:firstRow="0" w:lastRow="0" w:firstColumn="0" w:lastColumn="0" w:oddVBand="0" w:evenVBand="0" w:oddHBand="1" w:evenHBand="0" w:firstRowFirstColumn="0" w:firstRowLastColumn="0" w:lastRowFirstColumn="0" w:lastRowLastColumn="0"/>
            </w:pPr>
            <w:r w:rsidRPr="009867D4">
              <w:t>72.7 (65.7, 79.7)</w:t>
            </w:r>
          </w:p>
        </w:tc>
      </w:tr>
      <w:tr w:rsidR="00876709" w:rsidRPr="009867D4" w14:paraId="6C8F99A4" w14:textId="77777777" w:rsidTr="008767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5" w:type="pct"/>
            <w:hideMark/>
          </w:tcPr>
          <w:p w14:paraId="3714C631" w14:textId="3ECBC10C" w:rsidR="00876709" w:rsidRPr="009867D4" w:rsidRDefault="00876709" w:rsidP="00EA3EDE">
            <w:pPr>
              <w:pStyle w:val="BodySans"/>
            </w:pPr>
            <w:r w:rsidRPr="009867D4">
              <w:t>No disability or illness</w:t>
            </w:r>
          </w:p>
        </w:tc>
        <w:tc>
          <w:tcPr>
            <w:tcW w:w="1240" w:type="pct"/>
            <w:hideMark/>
          </w:tcPr>
          <w:p w14:paraId="33040AA9" w14:textId="29B9B497" w:rsidR="00876709" w:rsidRPr="009867D4" w:rsidRDefault="00876709" w:rsidP="00EA3EDE">
            <w:pPr>
              <w:pStyle w:val="BodySans"/>
              <w:cnfStyle w:val="000000010000" w:firstRow="0" w:lastRow="0" w:firstColumn="0" w:lastColumn="0" w:oddVBand="0" w:evenVBand="0" w:oddHBand="0" w:evenHBand="1" w:firstRowFirstColumn="0" w:firstRowLastColumn="0" w:lastRowFirstColumn="0" w:lastRowLastColumn="0"/>
            </w:pPr>
            <w:r w:rsidRPr="009867D4">
              <w:t>8,081</w:t>
            </w:r>
          </w:p>
        </w:tc>
        <w:tc>
          <w:tcPr>
            <w:tcW w:w="1240" w:type="pct"/>
            <w:hideMark/>
          </w:tcPr>
          <w:p w14:paraId="3D19CC76" w14:textId="5451C66B" w:rsidR="00876709" w:rsidRPr="009867D4" w:rsidRDefault="00876709" w:rsidP="00EA3EDE">
            <w:pPr>
              <w:pStyle w:val="BodySans"/>
              <w:cnfStyle w:val="000000010000" w:firstRow="0" w:lastRow="0" w:firstColumn="0" w:lastColumn="0" w:oddVBand="0" w:evenVBand="0" w:oddHBand="0" w:evenHBand="1" w:firstRowFirstColumn="0" w:firstRowLastColumn="0" w:lastRowFirstColumn="0" w:lastRowLastColumn="0"/>
            </w:pPr>
            <w:r w:rsidRPr="009867D4">
              <w:t>4,117</w:t>
            </w:r>
          </w:p>
        </w:tc>
        <w:tc>
          <w:tcPr>
            <w:tcW w:w="1235" w:type="pct"/>
            <w:hideMark/>
          </w:tcPr>
          <w:p w14:paraId="21C5A742" w14:textId="6035CE3C" w:rsidR="00876709" w:rsidRPr="009867D4" w:rsidRDefault="00876709" w:rsidP="00EA3EDE">
            <w:pPr>
              <w:pStyle w:val="BodySans"/>
              <w:cnfStyle w:val="000000010000" w:firstRow="0" w:lastRow="0" w:firstColumn="0" w:lastColumn="0" w:oddVBand="0" w:evenVBand="0" w:oddHBand="0" w:evenHBand="1" w:firstRowFirstColumn="0" w:firstRowLastColumn="0" w:lastRowFirstColumn="0" w:lastRowLastColumn="0"/>
            </w:pPr>
            <w:r w:rsidRPr="009867D4">
              <w:t>50.9 (49.4, 52.5)</w:t>
            </w:r>
          </w:p>
        </w:tc>
      </w:tr>
    </w:tbl>
    <w:p w14:paraId="4BCAFC6A" w14:textId="77777777" w:rsidR="00876709" w:rsidRDefault="00876709" w:rsidP="00006FFE">
      <w:pPr>
        <w:spacing w:before="240"/>
      </w:pPr>
    </w:p>
    <w:tbl>
      <w:tblPr>
        <w:tblStyle w:val="ANROWSTable"/>
        <w:tblW w:w="5157" w:type="pct"/>
        <w:tblLook w:val="04A0" w:firstRow="1" w:lastRow="0" w:firstColumn="1" w:lastColumn="0" w:noHBand="0" w:noVBand="1"/>
      </w:tblPr>
      <w:tblGrid>
        <w:gridCol w:w="3756"/>
        <w:gridCol w:w="3756"/>
        <w:gridCol w:w="3757"/>
        <w:gridCol w:w="3757"/>
      </w:tblGrid>
      <w:tr w:rsidR="00876709" w:rsidRPr="009867D4" w14:paraId="2603E52D" w14:textId="77777777" w:rsidTr="00C755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0" w:type="pct"/>
          </w:tcPr>
          <w:p w14:paraId="5A90FE12" w14:textId="77777777" w:rsidR="00876709" w:rsidRPr="009867D4" w:rsidRDefault="00876709" w:rsidP="00EA3EDE">
            <w:pPr>
              <w:pStyle w:val="BodySans"/>
            </w:pPr>
          </w:p>
        </w:tc>
        <w:tc>
          <w:tcPr>
            <w:tcW w:w="1250" w:type="pct"/>
          </w:tcPr>
          <w:p w14:paraId="7E7BA538" w14:textId="3DFECD56" w:rsidR="00876709" w:rsidRDefault="00876709" w:rsidP="00EA3EDE">
            <w:pPr>
              <w:pStyle w:val="BodySans"/>
              <w:cnfStyle w:val="100000000000" w:firstRow="1" w:lastRow="0" w:firstColumn="0" w:lastColumn="0" w:oddVBand="0" w:evenVBand="0" w:oddHBand="0" w:evenHBand="0" w:firstRowFirstColumn="0" w:firstRowLastColumn="0" w:lastRowFirstColumn="0" w:lastRowLastColumn="0"/>
            </w:pPr>
            <w:r w:rsidRPr="003B50B2">
              <w:t>Women born 19</w:t>
            </w:r>
            <w:r w:rsidR="009D22A3">
              <w:t>73</w:t>
            </w:r>
            <w:r w:rsidRPr="003B50B2">
              <w:t xml:space="preserve"> to 19</w:t>
            </w:r>
            <w:r w:rsidR="009D22A3">
              <w:t>78</w:t>
            </w:r>
            <w:r w:rsidRPr="003B50B2">
              <w:br/>
              <w:t xml:space="preserve">Aged </w:t>
            </w:r>
            <w:r w:rsidR="009D22A3">
              <w:t>40</w:t>
            </w:r>
            <w:r w:rsidRPr="003B50B2">
              <w:t xml:space="preserve"> to </w:t>
            </w:r>
            <w:r w:rsidR="009D22A3">
              <w:t>45</w:t>
            </w:r>
            <w:r w:rsidRPr="003B50B2">
              <w:t xml:space="preserve"> in 201</w:t>
            </w:r>
            <w:r w:rsidR="009D22A3">
              <w:t>8</w:t>
            </w:r>
          </w:p>
          <w:p w14:paraId="076FD47B" w14:textId="687E462F" w:rsidR="00876709" w:rsidRPr="009867D4" w:rsidRDefault="00876709" w:rsidP="00EA3EDE">
            <w:pPr>
              <w:pStyle w:val="BodySans"/>
              <w:cnfStyle w:val="100000000000" w:firstRow="1" w:lastRow="0" w:firstColumn="0" w:lastColumn="0" w:oddVBand="0" w:evenVBand="0" w:oddHBand="0" w:evenHBand="0" w:firstRowFirstColumn="0" w:firstRowLastColumn="0" w:lastRowFirstColumn="0" w:lastRowLastColumn="0"/>
            </w:pPr>
            <w:r w:rsidRPr="003B50B2">
              <w:t>N</w:t>
            </w:r>
          </w:p>
        </w:tc>
        <w:tc>
          <w:tcPr>
            <w:tcW w:w="1250" w:type="pct"/>
          </w:tcPr>
          <w:p w14:paraId="3D591F03" w14:textId="0CB95109" w:rsidR="00876709" w:rsidRDefault="00876709" w:rsidP="00EA3EDE">
            <w:pPr>
              <w:pStyle w:val="BodySans"/>
              <w:cnfStyle w:val="100000000000" w:firstRow="1" w:lastRow="0" w:firstColumn="0" w:lastColumn="0" w:oddVBand="0" w:evenVBand="0" w:oddHBand="0" w:evenHBand="0" w:firstRowFirstColumn="0" w:firstRowLastColumn="0" w:lastRowFirstColumn="0" w:lastRowLastColumn="0"/>
            </w:pPr>
            <w:r w:rsidRPr="003B50B2">
              <w:t>Women born 19</w:t>
            </w:r>
            <w:r w:rsidR="009D22A3">
              <w:t>73</w:t>
            </w:r>
            <w:r w:rsidRPr="003B50B2">
              <w:t xml:space="preserve"> to 19</w:t>
            </w:r>
            <w:r w:rsidR="009D22A3">
              <w:t>78</w:t>
            </w:r>
            <w:r w:rsidRPr="003B50B2">
              <w:br/>
              <w:t xml:space="preserve">Aged </w:t>
            </w:r>
            <w:r w:rsidR="009D22A3">
              <w:t>40</w:t>
            </w:r>
            <w:r w:rsidRPr="003B50B2">
              <w:t xml:space="preserve"> to </w:t>
            </w:r>
            <w:r w:rsidR="009D22A3">
              <w:t>45</w:t>
            </w:r>
            <w:r w:rsidRPr="003B50B2">
              <w:t xml:space="preserve"> in 201</w:t>
            </w:r>
            <w:r w:rsidR="009D22A3">
              <w:t>8</w:t>
            </w:r>
          </w:p>
          <w:p w14:paraId="68372149" w14:textId="1F0784C4" w:rsidR="00876709" w:rsidRPr="009867D4" w:rsidRDefault="00876709" w:rsidP="00EA3EDE">
            <w:pPr>
              <w:pStyle w:val="BodySans"/>
              <w:cnfStyle w:val="100000000000" w:firstRow="1" w:lastRow="0" w:firstColumn="0" w:lastColumn="0" w:oddVBand="0" w:evenVBand="0" w:oddHBand="0" w:evenHBand="0" w:firstRowFirstColumn="0" w:firstRowLastColumn="0" w:lastRowFirstColumn="0" w:lastRowLastColumn="0"/>
            </w:pPr>
            <w:r w:rsidRPr="003B50B2">
              <w:t>Count</w:t>
            </w:r>
          </w:p>
        </w:tc>
        <w:tc>
          <w:tcPr>
            <w:tcW w:w="1250" w:type="pct"/>
          </w:tcPr>
          <w:p w14:paraId="3567EF5B" w14:textId="1338955A" w:rsidR="00876709" w:rsidRDefault="00876709" w:rsidP="00EA3EDE">
            <w:pPr>
              <w:pStyle w:val="BodySans"/>
              <w:cnfStyle w:val="100000000000" w:firstRow="1" w:lastRow="0" w:firstColumn="0" w:lastColumn="0" w:oddVBand="0" w:evenVBand="0" w:oddHBand="0" w:evenHBand="0" w:firstRowFirstColumn="0" w:firstRowLastColumn="0" w:lastRowFirstColumn="0" w:lastRowLastColumn="0"/>
            </w:pPr>
            <w:r w:rsidRPr="003B50B2">
              <w:t>Women born 19</w:t>
            </w:r>
            <w:r w:rsidR="009D22A3">
              <w:t>73</w:t>
            </w:r>
            <w:r w:rsidRPr="003B50B2">
              <w:t xml:space="preserve"> to 19</w:t>
            </w:r>
            <w:r w:rsidR="009D22A3">
              <w:t>78</w:t>
            </w:r>
            <w:r w:rsidRPr="003B50B2">
              <w:br/>
              <w:t xml:space="preserve">Aged </w:t>
            </w:r>
            <w:r w:rsidR="009D22A3">
              <w:t>40</w:t>
            </w:r>
            <w:r w:rsidRPr="003B50B2">
              <w:t xml:space="preserve"> to </w:t>
            </w:r>
            <w:r w:rsidR="009D22A3">
              <w:t>45</w:t>
            </w:r>
            <w:r w:rsidRPr="003B50B2">
              <w:t xml:space="preserve"> in 201</w:t>
            </w:r>
            <w:r w:rsidR="009D22A3">
              <w:t>8</w:t>
            </w:r>
          </w:p>
          <w:p w14:paraId="2604ECF9" w14:textId="6F563A2A" w:rsidR="00876709" w:rsidRPr="009867D4" w:rsidRDefault="00876709" w:rsidP="00EA3EDE">
            <w:pPr>
              <w:pStyle w:val="BodySans"/>
              <w:cnfStyle w:val="100000000000" w:firstRow="1" w:lastRow="0" w:firstColumn="0" w:lastColumn="0" w:oddVBand="0" w:evenVBand="0" w:oddHBand="0" w:evenHBand="0" w:firstRowFirstColumn="0" w:firstRowLastColumn="0" w:lastRowFirstColumn="0" w:lastRowLastColumn="0"/>
            </w:pPr>
            <w:r w:rsidRPr="003B50B2">
              <w:t>% (95% CI)</w:t>
            </w:r>
          </w:p>
        </w:tc>
      </w:tr>
      <w:tr w:rsidR="00876709" w:rsidRPr="009867D4" w14:paraId="45E9E08D" w14:textId="77777777" w:rsidTr="008767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97457E6" w14:textId="066DCBA0" w:rsidR="00876709" w:rsidRPr="009867D4" w:rsidRDefault="00876709" w:rsidP="00EA3EDE">
            <w:pPr>
              <w:pStyle w:val="BodySans"/>
            </w:pPr>
            <w:r w:rsidRPr="009867D4">
              <w:t>Disability or illness</w:t>
            </w:r>
          </w:p>
        </w:tc>
        <w:tc>
          <w:tcPr>
            <w:tcW w:w="1250" w:type="pct"/>
            <w:hideMark/>
          </w:tcPr>
          <w:p w14:paraId="1E612BC3" w14:textId="79255D2C" w:rsidR="00876709" w:rsidRPr="009867D4" w:rsidRDefault="00876709" w:rsidP="00EA3EDE">
            <w:pPr>
              <w:pStyle w:val="BodySans"/>
              <w:cnfStyle w:val="000000100000" w:firstRow="0" w:lastRow="0" w:firstColumn="0" w:lastColumn="0" w:oddVBand="0" w:evenVBand="0" w:oddHBand="1" w:evenHBand="0" w:firstRowFirstColumn="0" w:firstRowLastColumn="0" w:lastRowFirstColumn="0" w:lastRowLastColumn="0"/>
            </w:pPr>
            <w:r w:rsidRPr="009867D4">
              <w:t>162</w:t>
            </w:r>
          </w:p>
        </w:tc>
        <w:tc>
          <w:tcPr>
            <w:tcW w:w="1250" w:type="pct"/>
            <w:hideMark/>
          </w:tcPr>
          <w:p w14:paraId="10D889E5" w14:textId="77777777" w:rsidR="00876709" w:rsidRPr="009867D4" w:rsidRDefault="00876709" w:rsidP="00EA3EDE">
            <w:pPr>
              <w:pStyle w:val="BodySans"/>
              <w:cnfStyle w:val="000000100000" w:firstRow="0" w:lastRow="0" w:firstColumn="0" w:lastColumn="0" w:oddVBand="0" w:evenVBand="0" w:oddHBand="1" w:evenHBand="0" w:firstRowFirstColumn="0" w:firstRowLastColumn="0" w:lastRowFirstColumn="0" w:lastRowLastColumn="0"/>
            </w:pPr>
            <w:r w:rsidRPr="009867D4">
              <w:t>89</w:t>
            </w:r>
          </w:p>
        </w:tc>
        <w:tc>
          <w:tcPr>
            <w:tcW w:w="1250" w:type="pct"/>
            <w:hideMark/>
          </w:tcPr>
          <w:p w14:paraId="5E2ED68E" w14:textId="77777777" w:rsidR="00876709" w:rsidRPr="009867D4" w:rsidRDefault="00876709" w:rsidP="00EA3EDE">
            <w:pPr>
              <w:pStyle w:val="BodySans"/>
              <w:cnfStyle w:val="000000100000" w:firstRow="0" w:lastRow="0" w:firstColumn="0" w:lastColumn="0" w:oddVBand="0" w:evenVBand="0" w:oddHBand="1" w:evenHBand="0" w:firstRowFirstColumn="0" w:firstRowLastColumn="0" w:lastRowFirstColumn="0" w:lastRowLastColumn="0"/>
            </w:pPr>
            <w:r w:rsidRPr="009867D4">
              <w:t>54.9 (44.6, 65.3)</w:t>
            </w:r>
          </w:p>
        </w:tc>
      </w:tr>
      <w:tr w:rsidR="00876709" w:rsidRPr="009867D4" w14:paraId="0CB53039" w14:textId="77777777" w:rsidTr="008767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56ACE0FD" w14:textId="1B4B8D45" w:rsidR="00876709" w:rsidRPr="009867D4" w:rsidRDefault="00876709" w:rsidP="00EA3EDE">
            <w:pPr>
              <w:pStyle w:val="BodySans"/>
            </w:pPr>
            <w:r w:rsidRPr="009867D4">
              <w:t>No disability or illness</w:t>
            </w:r>
          </w:p>
        </w:tc>
        <w:tc>
          <w:tcPr>
            <w:tcW w:w="1250" w:type="pct"/>
            <w:hideMark/>
          </w:tcPr>
          <w:p w14:paraId="38584855" w14:textId="6F5CD038" w:rsidR="00876709" w:rsidRPr="009867D4" w:rsidRDefault="00876709" w:rsidP="00EA3EDE">
            <w:pPr>
              <w:pStyle w:val="BodySans"/>
              <w:cnfStyle w:val="000000010000" w:firstRow="0" w:lastRow="0" w:firstColumn="0" w:lastColumn="0" w:oddVBand="0" w:evenVBand="0" w:oddHBand="0" w:evenHBand="1" w:firstRowFirstColumn="0" w:firstRowLastColumn="0" w:lastRowFirstColumn="0" w:lastRowLastColumn="0"/>
            </w:pPr>
            <w:r w:rsidRPr="009867D4">
              <w:t>6,661</w:t>
            </w:r>
          </w:p>
        </w:tc>
        <w:tc>
          <w:tcPr>
            <w:tcW w:w="1250" w:type="pct"/>
            <w:hideMark/>
          </w:tcPr>
          <w:p w14:paraId="2DDBA6D1" w14:textId="77777777" w:rsidR="00876709" w:rsidRPr="009867D4" w:rsidRDefault="00876709" w:rsidP="00EA3EDE">
            <w:pPr>
              <w:pStyle w:val="BodySans"/>
              <w:cnfStyle w:val="000000010000" w:firstRow="0" w:lastRow="0" w:firstColumn="0" w:lastColumn="0" w:oddVBand="0" w:evenVBand="0" w:oddHBand="0" w:evenHBand="1" w:firstRowFirstColumn="0" w:firstRowLastColumn="0" w:lastRowFirstColumn="0" w:lastRowLastColumn="0"/>
            </w:pPr>
            <w:r w:rsidRPr="009867D4">
              <w:t>2,245</w:t>
            </w:r>
          </w:p>
        </w:tc>
        <w:tc>
          <w:tcPr>
            <w:tcW w:w="1250" w:type="pct"/>
            <w:hideMark/>
          </w:tcPr>
          <w:p w14:paraId="5E9B73C5" w14:textId="77777777" w:rsidR="00876709" w:rsidRPr="009867D4" w:rsidRDefault="00876709" w:rsidP="00EA3EDE">
            <w:pPr>
              <w:pStyle w:val="BodySans"/>
              <w:cnfStyle w:val="000000010000" w:firstRow="0" w:lastRow="0" w:firstColumn="0" w:lastColumn="0" w:oddVBand="0" w:evenVBand="0" w:oddHBand="0" w:evenHBand="1" w:firstRowFirstColumn="0" w:firstRowLastColumn="0" w:lastRowFirstColumn="0" w:lastRowLastColumn="0"/>
            </w:pPr>
            <w:r w:rsidRPr="009867D4">
              <w:t>33.7 (31.7, 35.7)</w:t>
            </w:r>
          </w:p>
        </w:tc>
      </w:tr>
    </w:tbl>
    <w:p w14:paraId="42C58D8D" w14:textId="77777777" w:rsidR="00876709" w:rsidRDefault="00876709" w:rsidP="00006FFE">
      <w:pPr>
        <w:spacing w:before="240"/>
      </w:pPr>
    </w:p>
    <w:tbl>
      <w:tblPr>
        <w:tblStyle w:val="ANROWSTable"/>
        <w:tblW w:w="5157" w:type="pct"/>
        <w:tblLook w:val="04A0" w:firstRow="1" w:lastRow="0" w:firstColumn="1" w:lastColumn="0" w:noHBand="0" w:noVBand="1"/>
      </w:tblPr>
      <w:tblGrid>
        <w:gridCol w:w="3747"/>
        <w:gridCol w:w="3766"/>
        <w:gridCol w:w="3766"/>
        <w:gridCol w:w="3747"/>
      </w:tblGrid>
      <w:tr w:rsidR="00876709" w:rsidRPr="009867D4" w14:paraId="1BF9D480" w14:textId="77777777" w:rsidTr="00C755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35" w:type="pct"/>
          </w:tcPr>
          <w:p w14:paraId="6641853B" w14:textId="77777777" w:rsidR="00876709" w:rsidRPr="009867D4" w:rsidRDefault="00876709" w:rsidP="00EA3EDE">
            <w:pPr>
              <w:pStyle w:val="BodySans"/>
            </w:pPr>
          </w:p>
        </w:tc>
        <w:tc>
          <w:tcPr>
            <w:tcW w:w="1240" w:type="pct"/>
          </w:tcPr>
          <w:p w14:paraId="5A59F410" w14:textId="77777777" w:rsidR="00876709" w:rsidRDefault="00876709" w:rsidP="00EA3EDE">
            <w:pPr>
              <w:pStyle w:val="BodySans"/>
              <w:cnfStyle w:val="100000000000" w:firstRow="1" w:lastRow="0" w:firstColumn="0" w:lastColumn="0" w:oddVBand="0" w:evenVBand="0" w:oddHBand="0" w:evenHBand="0" w:firstRowFirstColumn="0" w:firstRowLastColumn="0" w:lastRowFirstColumn="0" w:lastRowLastColumn="0"/>
            </w:pPr>
            <w:r w:rsidRPr="003B50B2">
              <w:t>Women born 1946 to 1951</w:t>
            </w:r>
            <w:r w:rsidRPr="003B50B2">
              <w:br/>
              <w:t>Aged 68 to 73 in 2019</w:t>
            </w:r>
          </w:p>
          <w:p w14:paraId="7AA11EF8" w14:textId="47F4E12E" w:rsidR="00876709" w:rsidRPr="009867D4" w:rsidRDefault="00876709" w:rsidP="00EA3EDE">
            <w:pPr>
              <w:pStyle w:val="BodySans"/>
              <w:cnfStyle w:val="100000000000" w:firstRow="1" w:lastRow="0" w:firstColumn="0" w:lastColumn="0" w:oddVBand="0" w:evenVBand="0" w:oddHBand="0" w:evenHBand="0" w:firstRowFirstColumn="0" w:firstRowLastColumn="0" w:lastRowFirstColumn="0" w:lastRowLastColumn="0"/>
            </w:pPr>
            <w:r w:rsidRPr="003B50B2">
              <w:t>N</w:t>
            </w:r>
          </w:p>
        </w:tc>
        <w:tc>
          <w:tcPr>
            <w:tcW w:w="1240" w:type="pct"/>
          </w:tcPr>
          <w:p w14:paraId="12DF58D5" w14:textId="77777777" w:rsidR="00876709" w:rsidRDefault="00876709" w:rsidP="00EA3EDE">
            <w:pPr>
              <w:pStyle w:val="BodySans"/>
              <w:cnfStyle w:val="100000000000" w:firstRow="1" w:lastRow="0" w:firstColumn="0" w:lastColumn="0" w:oddVBand="0" w:evenVBand="0" w:oddHBand="0" w:evenHBand="0" w:firstRowFirstColumn="0" w:firstRowLastColumn="0" w:lastRowFirstColumn="0" w:lastRowLastColumn="0"/>
            </w:pPr>
            <w:r w:rsidRPr="003B50B2">
              <w:t>Women born 1946 to 1951</w:t>
            </w:r>
            <w:r w:rsidRPr="003B50B2">
              <w:br/>
              <w:t>Aged 68 to 73 in 2019</w:t>
            </w:r>
          </w:p>
          <w:p w14:paraId="122DF793" w14:textId="1D5F968F" w:rsidR="00876709" w:rsidRPr="009867D4" w:rsidRDefault="00876709" w:rsidP="00EA3EDE">
            <w:pPr>
              <w:pStyle w:val="BodySans"/>
              <w:cnfStyle w:val="100000000000" w:firstRow="1" w:lastRow="0" w:firstColumn="0" w:lastColumn="0" w:oddVBand="0" w:evenVBand="0" w:oddHBand="0" w:evenHBand="0" w:firstRowFirstColumn="0" w:firstRowLastColumn="0" w:lastRowFirstColumn="0" w:lastRowLastColumn="0"/>
            </w:pPr>
            <w:r w:rsidRPr="003B50B2">
              <w:t>Count</w:t>
            </w:r>
          </w:p>
        </w:tc>
        <w:tc>
          <w:tcPr>
            <w:tcW w:w="1235" w:type="pct"/>
          </w:tcPr>
          <w:p w14:paraId="6017E0B0" w14:textId="77777777" w:rsidR="00876709" w:rsidRDefault="00876709" w:rsidP="00EA3EDE">
            <w:pPr>
              <w:pStyle w:val="BodySans"/>
              <w:cnfStyle w:val="100000000000" w:firstRow="1" w:lastRow="0" w:firstColumn="0" w:lastColumn="0" w:oddVBand="0" w:evenVBand="0" w:oddHBand="0" w:evenHBand="0" w:firstRowFirstColumn="0" w:firstRowLastColumn="0" w:lastRowFirstColumn="0" w:lastRowLastColumn="0"/>
            </w:pPr>
            <w:r w:rsidRPr="003B50B2">
              <w:t>Women born 1946 to 1951</w:t>
            </w:r>
            <w:r w:rsidRPr="003B50B2">
              <w:br/>
              <w:t>Aged 68 to 73 in 2019</w:t>
            </w:r>
          </w:p>
          <w:p w14:paraId="087F700A" w14:textId="0F139ECD" w:rsidR="00876709" w:rsidRPr="009867D4" w:rsidRDefault="00876709" w:rsidP="00EA3EDE">
            <w:pPr>
              <w:pStyle w:val="BodySans"/>
              <w:cnfStyle w:val="100000000000" w:firstRow="1" w:lastRow="0" w:firstColumn="0" w:lastColumn="0" w:oddVBand="0" w:evenVBand="0" w:oddHBand="0" w:evenHBand="0" w:firstRowFirstColumn="0" w:firstRowLastColumn="0" w:lastRowFirstColumn="0" w:lastRowLastColumn="0"/>
            </w:pPr>
            <w:r w:rsidRPr="003B50B2">
              <w:t>% (95% CI)</w:t>
            </w:r>
          </w:p>
        </w:tc>
      </w:tr>
      <w:tr w:rsidR="00876709" w:rsidRPr="009867D4" w14:paraId="77DBCE2C" w14:textId="77777777" w:rsidTr="008767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5" w:type="pct"/>
          </w:tcPr>
          <w:p w14:paraId="5E2C5FC4" w14:textId="778EB793" w:rsidR="00876709" w:rsidRPr="009867D4" w:rsidRDefault="00876709" w:rsidP="00EA3EDE">
            <w:pPr>
              <w:pStyle w:val="BodySans"/>
            </w:pPr>
            <w:r w:rsidRPr="009867D4">
              <w:t>Disability or illness</w:t>
            </w:r>
          </w:p>
        </w:tc>
        <w:tc>
          <w:tcPr>
            <w:tcW w:w="1240" w:type="pct"/>
            <w:hideMark/>
          </w:tcPr>
          <w:p w14:paraId="7DDD63BA" w14:textId="1D764B1D" w:rsidR="00876709" w:rsidRPr="009867D4" w:rsidRDefault="00876709" w:rsidP="00EA3EDE">
            <w:pPr>
              <w:pStyle w:val="BodySans"/>
              <w:cnfStyle w:val="000000100000" w:firstRow="0" w:lastRow="0" w:firstColumn="0" w:lastColumn="0" w:oddVBand="0" w:evenVBand="0" w:oddHBand="1" w:evenHBand="0" w:firstRowFirstColumn="0" w:firstRowLastColumn="0" w:lastRowFirstColumn="0" w:lastRowLastColumn="0"/>
            </w:pPr>
            <w:r w:rsidRPr="009867D4">
              <w:t>338</w:t>
            </w:r>
          </w:p>
        </w:tc>
        <w:tc>
          <w:tcPr>
            <w:tcW w:w="1240" w:type="pct"/>
            <w:hideMark/>
          </w:tcPr>
          <w:p w14:paraId="3147C384" w14:textId="77777777" w:rsidR="00876709" w:rsidRPr="009867D4" w:rsidRDefault="00876709" w:rsidP="00EA3EDE">
            <w:pPr>
              <w:pStyle w:val="BodySans"/>
              <w:cnfStyle w:val="000000100000" w:firstRow="0" w:lastRow="0" w:firstColumn="0" w:lastColumn="0" w:oddVBand="0" w:evenVBand="0" w:oddHBand="1" w:evenHBand="0" w:firstRowFirstColumn="0" w:firstRowLastColumn="0" w:lastRowFirstColumn="0" w:lastRowLastColumn="0"/>
            </w:pPr>
            <w:r w:rsidRPr="009867D4">
              <w:t>114</w:t>
            </w:r>
          </w:p>
        </w:tc>
        <w:tc>
          <w:tcPr>
            <w:tcW w:w="1235" w:type="pct"/>
            <w:hideMark/>
          </w:tcPr>
          <w:p w14:paraId="29247CFD" w14:textId="77777777" w:rsidR="00876709" w:rsidRPr="009867D4" w:rsidRDefault="00876709" w:rsidP="00EA3EDE">
            <w:pPr>
              <w:pStyle w:val="BodySans"/>
              <w:cnfStyle w:val="000000100000" w:firstRow="0" w:lastRow="0" w:firstColumn="0" w:lastColumn="0" w:oddVBand="0" w:evenVBand="0" w:oddHBand="1" w:evenHBand="0" w:firstRowFirstColumn="0" w:firstRowLastColumn="0" w:lastRowFirstColumn="0" w:lastRowLastColumn="0"/>
            </w:pPr>
            <w:r w:rsidRPr="009867D4">
              <w:t>33.7 (25.0, 42.4)</w:t>
            </w:r>
          </w:p>
        </w:tc>
      </w:tr>
      <w:tr w:rsidR="00876709" w:rsidRPr="009867D4" w14:paraId="2673E997" w14:textId="77777777" w:rsidTr="008767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5" w:type="pct"/>
          </w:tcPr>
          <w:p w14:paraId="526A3CF1" w14:textId="50B0D2D3" w:rsidR="00876709" w:rsidRPr="009867D4" w:rsidRDefault="00876709" w:rsidP="00EA3EDE">
            <w:pPr>
              <w:pStyle w:val="BodySans"/>
            </w:pPr>
            <w:r w:rsidRPr="009867D4">
              <w:t>No disability or illness</w:t>
            </w:r>
          </w:p>
        </w:tc>
        <w:tc>
          <w:tcPr>
            <w:tcW w:w="1240" w:type="pct"/>
            <w:hideMark/>
          </w:tcPr>
          <w:p w14:paraId="46816D23" w14:textId="6762BFF0" w:rsidR="00876709" w:rsidRPr="009867D4" w:rsidRDefault="00876709" w:rsidP="00EA3EDE">
            <w:pPr>
              <w:pStyle w:val="BodySans"/>
              <w:cnfStyle w:val="000000010000" w:firstRow="0" w:lastRow="0" w:firstColumn="0" w:lastColumn="0" w:oddVBand="0" w:evenVBand="0" w:oddHBand="0" w:evenHBand="1" w:firstRowFirstColumn="0" w:firstRowLastColumn="0" w:lastRowFirstColumn="0" w:lastRowLastColumn="0"/>
            </w:pPr>
            <w:r w:rsidRPr="009867D4">
              <w:t>7,556</w:t>
            </w:r>
          </w:p>
        </w:tc>
        <w:tc>
          <w:tcPr>
            <w:tcW w:w="1240" w:type="pct"/>
            <w:hideMark/>
          </w:tcPr>
          <w:p w14:paraId="6E44BAFE" w14:textId="77777777" w:rsidR="00876709" w:rsidRPr="009867D4" w:rsidRDefault="00876709" w:rsidP="00EA3EDE">
            <w:pPr>
              <w:pStyle w:val="BodySans"/>
              <w:cnfStyle w:val="000000010000" w:firstRow="0" w:lastRow="0" w:firstColumn="0" w:lastColumn="0" w:oddVBand="0" w:evenVBand="0" w:oddHBand="0" w:evenHBand="1" w:firstRowFirstColumn="0" w:firstRowLastColumn="0" w:lastRowFirstColumn="0" w:lastRowLastColumn="0"/>
            </w:pPr>
            <w:r w:rsidRPr="009867D4">
              <w:t>1,964</w:t>
            </w:r>
          </w:p>
        </w:tc>
        <w:tc>
          <w:tcPr>
            <w:tcW w:w="1235" w:type="pct"/>
            <w:hideMark/>
          </w:tcPr>
          <w:p w14:paraId="5DC695F6" w14:textId="77777777" w:rsidR="00876709" w:rsidRPr="009867D4" w:rsidRDefault="00876709" w:rsidP="00EA3EDE">
            <w:pPr>
              <w:pStyle w:val="BodySans"/>
              <w:cnfStyle w:val="000000010000" w:firstRow="0" w:lastRow="0" w:firstColumn="0" w:lastColumn="0" w:oddVBand="0" w:evenVBand="0" w:oddHBand="0" w:evenHBand="1" w:firstRowFirstColumn="0" w:firstRowLastColumn="0" w:lastRowFirstColumn="0" w:lastRowLastColumn="0"/>
            </w:pPr>
            <w:r w:rsidRPr="009867D4">
              <w:t>26.0 (24.1, 27.9)</w:t>
            </w:r>
          </w:p>
        </w:tc>
      </w:tr>
    </w:tbl>
    <w:p w14:paraId="60D40BCE" w14:textId="77777777" w:rsidR="00876709" w:rsidRDefault="00876709" w:rsidP="00006FFE">
      <w:pPr>
        <w:spacing w:before="240"/>
      </w:pPr>
    </w:p>
    <w:p w14:paraId="7ABC5D04" w14:textId="696B9F88" w:rsidR="00006FFE" w:rsidRDefault="00006FFE" w:rsidP="00006FFE">
      <w:pPr>
        <w:spacing w:before="240"/>
      </w:pPr>
      <w:r w:rsidRPr="009867D4">
        <w:t>Area of residence</w:t>
      </w:r>
    </w:p>
    <w:tbl>
      <w:tblPr>
        <w:tblStyle w:val="ANROWSTable"/>
        <w:tblW w:w="5157" w:type="pct"/>
        <w:tblLook w:val="04A0" w:firstRow="1" w:lastRow="0" w:firstColumn="1" w:lastColumn="0" w:noHBand="0" w:noVBand="1"/>
      </w:tblPr>
      <w:tblGrid>
        <w:gridCol w:w="3747"/>
        <w:gridCol w:w="3766"/>
        <w:gridCol w:w="3766"/>
        <w:gridCol w:w="3747"/>
      </w:tblGrid>
      <w:tr w:rsidR="00385BB0" w:rsidRPr="009867D4" w14:paraId="284041C4" w14:textId="77777777" w:rsidTr="00C755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35" w:type="pct"/>
          </w:tcPr>
          <w:p w14:paraId="3DF91216" w14:textId="77777777" w:rsidR="00385BB0" w:rsidRPr="009867D4" w:rsidRDefault="00385BB0" w:rsidP="00EA3EDE">
            <w:pPr>
              <w:pStyle w:val="BodySans"/>
            </w:pPr>
          </w:p>
        </w:tc>
        <w:tc>
          <w:tcPr>
            <w:tcW w:w="1240" w:type="pct"/>
          </w:tcPr>
          <w:p w14:paraId="6286DAEF" w14:textId="34690905" w:rsidR="00385BB0" w:rsidRDefault="00385BB0" w:rsidP="00EA3EDE">
            <w:pPr>
              <w:pStyle w:val="BodySans"/>
              <w:cnfStyle w:val="100000000000" w:firstRow="1" w:lastRow="0" w:firstColumn="0" w:lastColumn="0" w:oddVBand="0" w:evenVBand="0" w:oddHBand="0" w:evenHBand="0" w:firstRowFirstColumn="0" w:firstRowLastColumn="0" w:lastRowFirstColumn="0" w:lastRowLastColumn="0"/>
            </w:pPr>
            <w:r w:rsidRPr="003B50B2">
              <w:t>Women born 19</w:t>
            </w:r>
            <w:r w:rsidR="008847C2">
              <w:t>89</w:t>
            </w:r>
            <w:r w:rsidRPr="003B50B2">
              <w:t xml:space="preserve"> to 19</w:t>
            </w:r>
            <w:r w:rsidR="008847C2">
              <w:t>95</w:t>
            </w:r>
            <w:r w:rsidRPr="003B50B2">
              <w:br/>
              <w:t xml:space="preserve">Aged </w:t>
            </w:r>
            <w:r w:rsidR="008847C2">
              <w:t>24</w:t>
            </w:r>
            <w:r w:rsidRPr="003B50B2">
              <w:t xml:space="preserve"> to </w:t>
            </w:r>
            <w:r w:rsidR="008847C2">
              <w:t>30</w:t>
            </w:r>
            <w:r w:rsidRPr="003B50B2">
              <w:t xml:space="preserve"> in 2019</w:t>
            </w:r>
          </w:p>
          <w:p w14:paraId="1737B561" w14:textId="6A89E4C1" w:rsidR="00385BB0" w:rsidRPr="009867D4" w:rsidRDefault="00385BB0" w:rsidP="00EA3EDE">
            <w:pPr>
              <w:pStyle w:val="BodySans"/>
              <w:cnfStyle w:val="100000000000" w:firstRow="1" w:lastRow="0" w:firstColumn="0" w:lastColumn="0" w:oddVBand="0" w:evenVBand="0" w:oddHBand="0" w:evenHBand="0" w:firstRowFirstColumn="0" w:firstRowLastColumn="0" w:lastRowFirstColumn="0" w:lastRowLastColumn="0"/>
            </w:pPr>
            <w:r w:rsidRPr="003B50B2">
              <w:t>N</w:t>
            </w:r>
          </w:p>
        </w:tc>
        <w:tc>
          <w:tcPr>
            <w:tcW w:w="1240" w:type="pct"/>
          </w:tcPr>
          <w:p w14:paraId="2407C913" w14:textId="42087EF2" w:rsidR="00385BB0" w:rsidRDefault="00385BB0" w:rsidP="00EA3EDE">
            <w:pPr>
              <w:pStyle w:val="BodySans"/>
              <w:cnfStyle w:val="100000000000" w:firstRow="1" w:lastRow="0" w:firstColumn="0" w:lastColumn="0" w:oddVBand="0" w:evenVBand="0" w:oddHBand="0" w:evenHBand="0" w:firstRowFirstColumn="0" w:firstRowLastColumn="0" w:lastRowFirstColumn="0" w:lastRowLastColumn="0"/>
            </w:pPr>
            <w:r w:rsidRPr="003B50B2">
              <w:t>Women born 19</w:t>
            </w:r>
            <w:r w:rsidR="008847C2">
              <w:t>89</w:t>
            </w:r>
            <w:r w:rsidRPr="003B50B2">
              <w:t xml:space="preserve"> to 19</w:t>
            </w:r>
            <w:r w:rsidR="008847C2">
              <w:t>95</w:t>
            </w:r>
            <w:r w:rsidRPr="003B50B2">
              <w:br/>
              <w:t xml:space="preserve">Aged </w:t>
            </w:r>
            <w:r w:rsidR="008847C2">
              <w:t>24</w:t>
            </w:r>
            <w:r w:rsidRPr="003B50B2">
              <w:t xml:space="preserve"> to </w:t>
            </w:r>
            <w:r w:rsidR="008847C2">
              <w:t>30</w:t>
            </w:r>
            <w:r w:rsidRPr="003B50B2">
              <w:t xml:space="preserve"> in 2019</w:t>
            </w:r>
          </w:p>
          <w:p w14:paraId="4F36067B" w14:textId="59B9A409" w:rsidR="00385BB0" w:rsidRPr="009867D4" w:rsidRDefault="00385BB0" w:rsidP="00EA3EDE">
            <w:pPr>
              <w:pStyle w:val="BodySans"/>
              <w:cnfStyle w:val="100000000000" w:firstRow="1" w:lastRow="0" w:firstColumn="0" w:lastColumn="0" w:oddVBand="0" w:evenVBand="0" w:oddHBand="0" w:evenHBand="0" w:firstRowFirstColumn="0" w:firstRowLastColumn="0" w:lastRowFirstColumn="0" w:lastRowLastColumn="0"/>
            </w:pPr>
            <w:r w:rsidRPr="003B50B2">
              <w:t>Count</w:t>
            </w:r>
          </w:p>
        </w:tc>
        <w:tc>
          <w:tcPr>
            <w:tcW w:w="1235" w:type="pct"/>
          </w:tcPr>
          <w:p w14:paraId="7341E8F6" w14:textId="38D59BA4" w:rsidR="00385BB0" w:rsidRDefault="00385BB0" w:rsidP="00EA3EDE">
            <w:pPr>
              <w:pStyle w:val="BodySans"/>
              <w:cnfStyle w:val="100000000000" w:firstRow="1" w:lastRow="0" w:firstColumn="0" w:lastColumn="0" w:oddVBand="0" w:evenVBand="0" w:oddHBand="0" w:evenHBand="0" w:firstRowFirstColumn="0" w:firstRowLastColumn="0" w:lastRowFirstColumn="0" w:lastRowLastColumn="0"/>
            </w:pPr>
            <w:r w:rsidRPr="003B50B2">
              <w:t>Women born 19</w:t>
            </w:r>
            <w:r w:rsidR="008847C2">
              <w:t>89</w:t>
            </w:r>
            <w:r w:rsidRPr="003B50B2">
              <w:t xml:space="preserve"> to 19</w:t>
            </w:r>
            <w:r w:rsidR="008847C2">
              <w:t>95</w:t>
            </w:r>
            <w:r w:rsidRPr="003B50B2">
              <w:br/>
              <w:t xml:space="preserve">Aged </w:t>
            </w:r>
            <w:r w:rsidR="008847C2">
              <w:t>24</w:t>
            </w:r>
            <w:r w:rsidRPr="003B50B2">
              <w:t xml:space="preserve"> to </w:t>
            </w:r>
            <w:r w:rsidR="008847C2">
              <w:t>30</w:t>
            </w:r>
            <w:r w:rsidRPr="003B50B2">
              <w:t xml:space="preserve"> in 2019</w:t>
            </w:r>
          </w:p>
          <w:p w14:paraId="66A37805" w14:textId="42930F9E" w:rsidR="00385BB0" w:rsidRPr="009867D4" w:rsidRDefault="00385BB0" w:rsidP="00EA3EDE">
            <w:pPr>
              <w:pStyle w:val="BodySans"/>
              <w:cnfStyle w:val="100000000000" w:firstRow="1" w:lastRow="0" w:firstColumn="0" w:lastColumn="0" w:oddVBand="0" w:evenVBand="0" w:oddHBand="0" w:evenHBand="0" w:firstRowFirstColumn="0" w:firstRowLastColumn="0" w:lastRowFirstColumn="0" w:lastRowLastColumn="0"/>
            </w:pPr>
            <w:r w:rsidRPr="003B50B2">
              <w:t>% (95% CI)</w:t>
            </w:r>
          </w:p>
        </w:tc>
      </w:tr>
      <w:tr w:rsidR="002A1C64" w:rsidRPr="009867D4" w14:paraId="001C4B1B" w14:textId="77777777" w:rsidTr="00385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5" w:type="pct"/>
            <w:hideMark/>
          </w:tcPr>
          <w:p w14:paraId="29D9A889" w14:textId="3B8F6173" w:rsidR="002A1C64" w:rsidRPr="009867D4" w:rsidRDefault="002A1C64" w:rsidP="00EA3EDE">
            <w:pPr>
              <w:pStyle w:val="BodySans"/>
            </w:pPr>
            <w:r w:rsidRPr="009867D4">
              <w:t>Major cities</w:t>
            </w:r>
          </w:p>
        </w:tc>
        <w:tc>
          <w:tcPr>
            <w:tcW w:w="1240" w:type="pct"/>
            <w:hideMark/>
          </w:tcPr>
          <w:p w14:paraId="1E2353BB" w14:textId="069A4210" w:rsidR="002A1C64" w:rsidRPr="009867D4" w:rsidRDefault="002A1C64" w:rsidP="00EA3EDE">
            <w:pPr>
              <w:pStyle w:val="BodySans"/>
              <w:cnfStyle w:val="000000100000" w:firstRow="0" w:lastRow="0" w:firstColumn="0" w:lastColumn="0" w:oddVBand="0" w:evenVBand="0" w:oddHBand="1" w:evenHBand="0" w:firstRowFirstColumn="0" w:firstRowLastColumn="0" w:lastRowFirstColumn="0" w:lastRowLastColumn="0"/>
            </w:pPr>
            <w:r w:rsidRPr="009867D4">
              <w:t>6,033</w:t>
            </w:r>
          </w:p>
        </w:tc>
        <w:tc>
          <w:tcPr>
            <w:tcW w:w="1240" w:type="pct"/>
            <w:hideMark/>
          </w:tcPr>
          <w:p w14:paraId="4C4FFD1B" w14:textId="66E505A6" w:rsidR="002A1C64" w:rsidRPr="009867D4" w:rsidRDefault="002A1C64" w:rsidP="00EA3EDE">
            <w:pPr>
              <w:pStyle w:val="BodySans"/>
              <w:cnfStyle w:val="000000100000" w:firstRow="0" w:lastRow="0" w:firstColumn="0" w:lastColumn="0" w:oddVBand="0" w:evenVBand="0" w:oddHBand="1" w:evenHBand="0" w:firstRowFirstColumn="0" w:firstRowLastColumn="0" w:lastRowFirstColumn="0" w:lastRowLastColumn="0"/>
            </w:pPr>
            <w:r w:rsidRPr="009867D4">
              <w:t>3,079</w:t>
            </w:r>
          </w:p>
        </w:tc>
        <w:tc>
          <w:tcPr>
            <w:tcW w:w="1235" w:type="pct"/>
            <w:hideMark/>
          </w:tcPr>
          <w:p w14:paraId="33ADDC49" w14:textId="7B16A717" w:rsidR="002A1C64" w:rsidRPr="009867D4" w:rsidRDefault="002A1C64" w:rsidP="00EA3EDE">
            <w:pPr>
              <w:pStyle w:val="BodySans"/>
              <w:cnfStyle w:val="000000100000" w:firstRow="0" w:lastRow="0" w:firstColumn="0" w:lastColumn="0" w:oddVBand="0" w:evenVBand="0" w:oddHBand="1" w:evenHBand="0" w:firstRowFirstColumn="0" w:firstRowLastColumn="0" w:lastRowFirstColumn="0" w:lastRowLastColumn="0"/>
            </w:pPr>
            <w:r w:rsidRPr="009867D4">
              <w:t>51.0 (49.3, 52.8)</w:t>
            </w:r>
          </w:p>
        </w:tc>
      </w:tr>
      <w:tr w:rsidR="002A1C64" w:rsidRPr="009867D4" w14:paraId="25C7F649" w14:textId="77777777" w:rsidTr="00385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5" w:type="pct"/>
            <w:hideMark/>
          </w:tcPr>
          <w:p w14:paraId="587A09E6" w14:textId="0D7739AB" w:rsidR="002A1C64" w:rsidRPr="009867D4" w:rsidRDefault="002A1C64" w:rsidP="00EA3EDE">
            <w:pPr>
              <w:pStyle w:val="BodySans"/>
            </w:pPr>
            <w:r w:rsidRPr="009867D4">
              <w:t>Inner regional</w:t>
            </w:r>
          </w:p>
        </w:tc>
        <w:tc>
          <w:tcPr>
            <w:tcW w:w="1240" w:type="pct"/>
            <w:hideMark/>
          </w:tcPr>
          <w:p w14:paraId="5CDA9425" w14:textId="31EC1171" w:rsidR="002A1C64" w:rsidRPr="009867D4" w:rsidRDefault="002A1C64" w:rsidP="00EA3EDE">
            <w:pPr>
              <w:pStyle w:val="BodySans"/>
              <w:cnfStyle w:val="000000010000" w:firstRow="0" w:lastRow="0" w:firstColumn="0" w:lastColumn="0" w:oddVBand="0" w:evenVBand="0" w:oddHBand="0" w:evenHBand="1" w:firstRowFirstColumn="0" w:firstRowLastColumn="0" w:lastRowFirstColumn="0" w:lastRowLastColumn="0"/>
            </w:pPr>
            <w:r w:rsidRPr="009867D4">
              <w:t>1,362</w:t>
            </w:r>
          </w:p>
        </w:tc>
        <w:tc>
          <w:tcPr>
            <w:tcW w:w="1240" w:type="pct"/>
            <w:hideMark/>
          </w:tcPr>
          <w:p w14:paraId="487244A1" w14:textId="4865D7FE" w:rsidR="002A1C64" w:rsidRPr="009867D4" w:rsidRDefault="002A1C64" w:rsidP="00EA3EDE">
            <w:pPr>
              <w:pStyle w:val="BodySans"/>
              <w:cnfStyle w:val="000000010000" w:firstRow="0" w:lastRow="0" w:firstColumn="0" w:lastColumn="0" w:oddVBand="0" w:evenVBand="0" w:oddHBand="0" w:evenHBand="1" w:firstRowFirstColumn="0" w:firstRowLastColumn="0" w:lastRowFirstColumn="0" w:lastRowLastColumn="0"/>
            </w:pPr>
            <w:r w:rsidRPr="009867D4">
              <w:t>710</w:t>
            </w:r>
          </w:p>
        </w:tc>
        <w:tc>
          <w:tcPr>
            <w:tcW w:w="1235" w:type="pct"/>
            <w:hideMark/>
          </w:tcPr>
          <w:p w14:paraId="62BFB19F" w14:textId="061C111B" w:rsidR="002A1C64" w:rsidRPr="009867D4" w:rsidRDefault="002A1C64" w:rsidP="00EA3EDE">
            <w:pPr>
              <w:pStyle w:val="BodySans"/>
              <w:cnfStyle w:val="000000010000" w:firstRow="0" w:lastRow="0" w:firstColumn="0" w:lastColumn="0" w:oddVBand="0" w:evenVBand="0" w:oddHBand="0" w:evenHBand="1" w:firstRowFirstColumn="0" w:firstRowLastColumn="0" w:lastRowFirstColumn="0" w:lastRowLastColumn="0"/>
            </w:pPr>
            <w:r w:rsidRPr="009867D4">
              <w:t>52.1 (48.5, 55.8)</w:t>
            </w:r>
          </w:p>
        </w:tc>
      </w:tr>
      <w:tr w:rsidR="002A1C64" w:rsidRPr="009867D4" w14:paraId="4A72426A" w14:textId="77777777" w:rsidTr="00385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5" w:type="pct"/>
            <w:hideMark/>
          </w:tcPr>
          <w:p w14:paraId="03400944" w14:textId="5CDC48F9" w:rsidR="002A1C64" w:rsidRPr="009867D4" w:rsidRDefault="002A1C64" w:rsidP="00EA3EDE">
            <w:pPr>
              <w:pStyle w:val="BodySans"/>
            </w:pPr>
            <w:r w:rsidRPr="009867D4">
              <w:t>Outer regional, remote or very</w:t>
            </w:r>
            <w:r w:rsidR="00890A11">
              <w:t> </w:t>
            </w:r>
            <w:r w:rsidRPr="009867D4">
              <w:t>remote</w:t>
            </w:r>
          </w:p>
        </w:tc>
        <w:tc>
          <w:tcPr>
            <w:tcW w:w="1240" w:type="pct"/>
            <w:hideMark/>
          </w:tcPr>
          <w:p w14:paraId="4AB038C3" w14:textId="24CBC01D" w:rsidR="002A1C64" w:rsidRPr="009867D4" w:rsidRDefault="002A1C64" w:rsidP="00EA3EDE">
            <w:pPr>
              <w:pStyle w:val="BodySans"/>
              <w:cnfStyle w:val="000000100000" w:firstRow="0" w:lastRow="0" w:firstColumn="0" w:lastColumn="0" w:oddVBand="0" w:evenVBand="0" w:oddHBand="1" w:evenHBand="0" w:firstRowFirstColumn="0" w:firstRowLastColumn="0" w:lastRowFirstColumn="0" w:lastRowLastColumn="0"/>
            </w:pPr>
            <w:r w:rsidRPr="009867D4">
              <w:t>645</w:t>
            </w:r>
          </w:p>
        </w:tc>
        <w:tc>
          <w:tcPr>
            <w:tcW w:w="1240" w:type="pct"/>
            <w:hideMark/>
          </w:tcPr>
          <w:p w14:paraId="657E807C" w14:textId="3795E842" w:rsidR="002A1C64" w:rsidRPr="009867D4" w:rsidRDefault="002A1C64" w:rsidP="00EA3EDE">
            <w:pPr>
              <w:pStyle w:val="BodySans"/>
              <w:cnfStyle w:val="000000100000" w:firstRow="0" w:lastRow="0" w:firstColumn="0" w:lastColumn="0" w:oddVBand="0" w:evenVBand="0" w:oddHBand="1" w:evenHBand="0" w:firstRowFirstColumn="0" w:firstRowLastColumn="0" w:lastRowFirstColumn="0" w:lastRowLastColumn="0"/>
            </w:pPr>
            <w:r w:rsidRPr="009867D4">
              <w:t>362</w:t>
            </w:r>
          </w:p>
        </w:tc>
        <w:tc>
          <w:tcPr>
            <w:tcW w:w="1235" w:type="pct"/>
            <w:hideMark/>
          </w:tcPr>
          <w:p w14:paraId="4113F841" w14:textId="0CFC1002" w:rsidR="002A1C64" w:rsidRPr="009867D4" w:rsidRDefault="002A1C64" w:rsidP="00EA3EDE">
            <w:pPr>
              <w:pStyle w:val="BodySans"/>
              <w:cnfStyle w:val="000000100000" w:firstRow="0" w:lastRow="0" w:firstColumn="0" w:lastColumn="0" w:oddVBand="0" w:evenVBand="0" w:oddHBand="1" w:evenHBand="0" w:firstRowFirstColumn="0" w:firstRowLastColumn="0" w:lastRowFirstColumn="0" w:lastRowLastColumn="0"/>
            </w:pPr>
            <w:r w:rsidRPr="009867D4">
              <w:t>56.1 (51.0, 61.2)</w:t>
            </w:r>
          </w:p>
        </w:tc>
      </w:tr>
    </w:tbl>
    <w:p w14:paraId="2B8EB7E3" w14:textId="77777777" w:rsidR="002A1C64" w:rsidRPr="002A1C64" w:rsidRDefault="002A1C64" w:rsidP="002A1C64"/>
    <w:tbl>
      <w:tblPr>
        <w:tblStyle w:val="ANROWSTable"/>
        <w:tblW w:w="5157" w:type="pct"/>
        <w:tblLook w:val="04A0" w:firstRow="1" w:lastRow="0" w:firstColumn="1" w:lastColumn="0" w:noHBand="0" w:noVBand="1"/>
      </w:tblPr>
      <w:tblGrid>
        <w:gridCol w:w="3756"/>
        <w:gridCol w:w="3756"/>
        <w:gridCol w:w="3757"/>
        <w:gridCol w:w="3757"/>
      </w:tblGrid>
      <w:tr w:rsidR="00385BB0" w:rsidRPr="009867D4" w14:paraId="58C30DEB" w14:textId="77777777" w:rsidTr="00C755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0" w:type="pct"/>
          </w:tcPr>
          <w:p w14:paraId="7B537E6B" w14:textId="77777777" w:rsidR="00385BB0" w:rsidRPr="009867D4" w:rsidRDefault="00385BB0" w:rsidP="00EA3EDE">
            <w:pPr>
              <w:pStyle w:val="BodySans"/>
            </w:pPr>
          </w:p>
        </w:tc>
        <w:tc>
          <w:tcPr>
            <w:tcW w:w="1250" w:type="pct"/>
          </w:tcPr>
          <w:p w14:paraId="3AA365A8" w14:textId="5C8A0F6A" w:rsidR="00385BB0" w:rsidRDefault="00385BB0" w:rsidP="00EA3EDE">
            <w:pPr>
              <w:pStyle w:val="BodySans"/>
              <w:cnfStyle w:val="100000000000" w:firstRow="1" w:lastRow="0" w:firstColumn="0" w:lastColumn="0" w:oddVBand="0" w:evenVBand="0" w:oddHBand="0" w:evenHBand="0" w:firstRowFirstColumn="0" w:firstRowLastColumn="0" w:lastRowFirstColumn="0" w:lastRowLastColumn="0"/>
            </w:pPr>
            <w:r w:rsidRPr="003B50B2">
              <w:t>Women born 19</w:t>
            </w:r>
            <w:r w:rsidR="008847C2">
              <w:t>73</w:t>
            </w:r>
            <w:r w:rsidRPr="003B50B2">
              <w:t xml:space="preserve"> to 19</w:t>
            </w:r>
            <w:r w:rsidR="008847C2">
              <w:t>78</w:t>
            </w:r>
            <w:r w:rsidRPr="003B50B2">
              <w:br/>
              <w:t xml:space="preserve">Aged </w:t>
            </w:r>
            <w:r w:rsidR="008847C2">
              <w:t>40</w:t>
            </w:r>
            <w:r w:rsidRPr="003B50B2">
              <w:t xml:space="preserve"> to </w:t>
            </w:r>
            <w:r w:rsidR="008847C2">
              <w:t>45</w:t>
            </w:r>
            <w:r w:rsidRPr="003B50B2">
              <w:t xml:space="preserve"> in 201</w:t>
            </w:r>
            <w:r w:rsidR="008847C2">
              <w:t>8</w:t>
            </w:r>
          </w:p>
          <w:p w14:paraId="4D25C2DC" w14:textId="297FA18B" w:rsidR="00385BB0" w:rsidRPr="009867D4" w:rsidRDefault="00385BB0" w:rsidP="00EA3EDE">
            <w:pPr>
              <w:pStyle w:val="BodySans"/>
              <w:cnfStyle w:val="100000000000" w:firstRow="1" w:lastRow="0" w:firstColumn="0" w:lastColumn="0" w:oddVBand="0" w:evenVBand="0" w:oddHBand="0" w:evenHBand="0" w:firstRowFirstColumn="0" w:firstRowLastColumn="0" w:lastRowFirstColumn="0" w:lastRowLastColumn="0"/>
            </w:pPr>
            <w:r w:rsidRPr="003B50B2">
              <w:t>N</w:t>
            </w:r>
          </w:p>
        </w:tc>
        <w:tc>
          <w:tcPr>
            <w:tcW w:w="1250" w:type="pct"/>
          </w:tcPr>
          <w:p w14:paraId="735B3C2D" w14:textId="7A3640FA" w:rsidR="00385BB0" w:rsidRDefault="00385BB0" w:rsidP="00EA3EDE">
            <w:pPr>
              <w:pStyle w:val="BodySans"/>
              <w:cnfStyle w:val="100000000000" w:firstRow="1" w:lastRow="0" w:firstColumn="0" w:lastColumn="0" w:oddVBand="0" w:evenVBand="0" w:oddHBand="0" w:evenHBand="0" w:firstRowFirstColumn="0" w:firstRowLastColumn="0" w:lastRowFirstColumn="0" w:lastRowLastColumn="0"/>
            </w:pPr>
            <w:r w:rsidRPr="003B50B2">
              <w:t>Women born 19</w:t>
            </w:r>
            <w:r w:rsidR="008847C2">
              <w:t>73</w:t>
            </w:r>
            <w:r w:rsidRPr="003B50B2">
              <w:t xml:space="preserve"> to 19</w:t>
            </w:r>
            <w:r w:rsidR="008847C2">
              <w:t>78</w:t>
            </w:r>
            <w:r w:rsidRPr="003B50B2">
              <w:br/>
              <w:t xml:space="preserve">Aged </w:t>
            </w:r>
            <w:r w:rsidR="00F46155">
              <w:t>40</w:t>
            </w:r>
            <w:r w:rsidRPr="003B50B2">
              <w:t xml:space="preserve"> to </w:t>
            </w:r>
            <w:r w:rsidR="00F46155">
              <w:t>45</w:t>
            </w:r>
            <w:r w:rsidRPr="003B50B2">
              <w:t xml:space="preserve"> in 201</w:t>
            </w:r>
            <w:r w:rsidR="00F46155">
              <w:t>8</w:t>
            </w:r>
          </w:p>
          <w:p w14:paraId="3CB152A8" w14:textId="0E208B9A" w:rsidR="00385BB0" w:rsidRPr="009867D4" w:rsidRDefault="00385BB0" w:rsidP="00EA3EDE">
            <w:pPr>
              <w:pStyle w:val="BodySans"/>
              <w:cnfStyle w:val="100000000000" w:firstRow="1" w:lastRow="0" w:firstColumn="0" w:lastColumn="0" w:oddVBand="0" w:evenVBand="0" w:oddHBand="0" w:evenHBand="0" w:firstRowFirstColumn="0" w:firstRowLastColumn="0" w:lastRowFirstColumn="0" w:lastRowLastColumn="0"/>
            </w:pPr>
            <w:r w:rsidRPr="003B50B2">
              <w:t>Count</w:t>
            </w:r>
          </w:p>
        </w:tc>
        <w:tc>
          <w:tcPr>
            <w:tcW w:w="1250" w:type="pct"/>
          </w:tcPr>
          <w:p w14:paraId="2E390B67" w14:textId="697B235C" w:rsidR="00385BB0" w:rsidRDefault="00385BB0" w:rsidP="00EA3EDE">
            <w:pPr>
              <w:pStyle w:val="BodySans"/>
              <w:cnfStyle w:val="100000000000" w:firstRow="1" w:lastRow="0" w:firstColumn="0" w:lastColumn="0" w:oddVBand="0" w:evenVBand="0" w:oddHBand="0" w:evenHBand="0" w:firstRowFirstColumn="0" w:firstRowLastColumn="0" w:lastRowFirstColumn="0" w:lastRowLastColumn="0"/>
            </w:pPr>
            <w:r w:rsidRPr="003B50B2">
              <w:t>Women born 19</w:t>
            </w:r>
            <w:r w:rsidR="008847C2">
              <w:t>73</w:t>
            </w:r>
            <w:r w:rsidRPr="003B50B2">
              <w:t xml:space="preserve"> to 19</w:t>
            </w:r>
            <w:r w:rsidR="008847C2">
              <w:t>78</w:t>
            </w:r>
            <w:r w:rsidRPr="003B50B2">
              <w:br/>
              <w:t xml:space="preserve">Aged </w:t>
            </w:r>
            <w:r w:rsidR="00F46155">
              <w:t>40</w:t>
            </w:r>
            <w:r w:rsidRPr="003B50B2">
              <w:t xml:space="preserve"> to </w:t>
            </w:r>
            <w:r w:rsidR="00F46155">
              <w:t>45</w:t>
            </w:r>
            <w:r w:rsidRPr="003B50B2">
              <w:t xml:space="preserve"> in 201</w:t>
            </w:r>
            <w:r w:rsidR="00F46155">
              <w:t>8</w:t>
            </w:r>
          </w:p>
          <w:p w14:paraId="79BCBD9C" w14:textId="5D7740FD" w:rsidR="00385BB0" w:rsidRPr="009867D4" w:rsidRDefault="00385BB0" w:rsidP="00EA3EDE">
            <w:pPr>
              <w:pStyle w:val="BodySans"/>
              <w:cnfStyle w:val="100000000000" w:firstRow="1" w:lastRow="0" w:firstColumn="0" w:lastColumn="0" w:oddVBand="0" w:evenVBand="0" w:oddHBand="0" w:evenHBand="0" w:firstRowFirstColumn="0" w:firstRowLastColumn="0" w:lastRowFirstColumn="0" w:lastRowLastColumn="0"/>
            </w:pPr>
            <w:r w:rsidRPr="003B50B2">
              <w:t>% (95% CI)</w:t>
            </w:r>
          </w:p>
        </w:tc>
      </w:tr>
      <w:tr w:rsidR="002A1C64" w:rsidRPr="009867D4" w14:paraId="36506268" w14:textId="77777777" w:rsidTr="00385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5F8673E" w14:textId="2EE73D2E" w:rsidR="002A1C64" w:rsidRPr="009867D4" w:rsidRDefault="002A1C64" w:rsidP="00EA3EDE">
            <w:pPr>
              <w:pStyle w:val="BodySans"/>
            </w:pPr>
            <w:r w:rsidRPr="009867D4">
              <w:t>Major cities</w:t>
            </w:r>
          </w:p>
        </w:tc>
        <w:tc>
          <w:tcPr>
            <w:tcW w:w="1250" w:type="pct"/>
            <w:hideMark/>
          </w:tcPr>
          <w:p w14:paraId="5810B18C" w14:textId="3E177BE2" w:rsidR="002A1C64" w:rsidRPr="009867D4" w:rsidRDefault="002A1C64" w:rsidP="00EA3EDE">
            <w:pPr>
              <w:pStyle w:val="BodySans"/>
              <w:cnfStyle w:val="000000100000" w:firstRow="0" w:lastRow="0" w:firstColumn="0" w:lastColumn="0" w:oddVBand="0" w:evenVBand="0" w:oddHBand="1" w:evenHBand="0" w:firstRowFirstColumn="0" w:firstRowLastColumn="0" w:lastRowFirstColumn="0" w:lastRowLastColumn="0"/>
            </w:pPr>
            <w:r w:rsidRPr="009867D4">
              <w:t>3,877</w:t>
            </w:r>
          </w:p>
        </w:tc>
        <w:tc>
          <w:tcPr>
            <w:tcW w:w="1250" w:type="pct"/>
            <w:hideMark/>
          </w:tcPr>
          <w:p w14:paraId="13782A9E" w14:textId="77777777" w:rsidR="002A1C64" w:rsidRPr="009867D4" w:rsidRDefault="002A1C64" w:rsidP="00EA3EDE">
            <w:pPr>
              <w:pStyle w:val="BodySans"/>
              <w:cnfStyle w:val="000000100000" w:firstRow="0" w:lastRow="0" w:firstColumn="0" w:lastColumn="0" w:oddVBand="0" w:evenVBand="0" w:oddHBand="1" w:evenHBand="0" w:firstRowFirstColumn="0" w:firstRowLastColumn="0" w:lastRowFirstColumn="0" w:lastRowLastColumn="0"/>
            </w:pPr>
            <w:r w:rsidRPr="009867D4">
              <w:t>1,271</w:t>
            </w:r>
          </w:p>
        </w:tc>
        <w:tc>
          <w:tcPr>
            <w:tcW w:w="1250" w:type="pct"/>
            <w:hideMark/>
          </w:tcPr>
          <w:p w14:paraId="0407B250" w14:textId="77777777" w:rsidR="002A1C64" w:rsidRPr="009867D4" w:rsidRDefault="002A1C64" w:rsidP="00EA3EDE">
            <w:pPr>
              <w:pStyle w:val="BodySans"/>
              <w:cnfStyle w:val="000000100000" w:firstRow="0" w:lastRow="0" w:firstColumn="0" w:lastColumn="0" w:oddVBand="0" w:evenVBand="0" w:oddHBand="1" w:evenHBand="0" w:firstRowFirstColumn="0" w:firstRowLastColumn="0" w:lastRowFirstColumn="0" w:lastRowLastColumn="0"/>
            </w:pPr>
            <w:r w:rsidRPr="009867D4">
              <w:t>32.8 (30.2, 35.4)</w:t>
            </w:r>
          </w:p>
        </w:tc>
      </w:tr>
      <w:tr w:rsidR="002A1C64" w:rsidRPr="009867D4" w14:paraId="0A94151C" w14:textId="77777777" w:rsidTr="00385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5C5F4A9" w14:textId="453AC04A" w:rsidR="002A1C64" w:rsidRPr="009867D4" w:rsidRDefault="002A1C64" w:rsidP="00EA3EDE">
            <w:pPr>
              <w:pStyle w:val="BodySans"/>
            </w:pPr>
            <w:r w:rsidRPr="009867D4">
              <w:t>Inner regional</w:t>
            </w:r>
          </w:p>
        </w:tc>
        <w:tc>
          <w:tcPr>
            <w:tcW w:w="1250" w:type="pct"/>
            <w:hideMark/>
          </w:tcPr>
          <w:p w14:paraId="44DC043A" w14:textId="459D7CB5" w:rsidR="002A1C64" w:rsidRPr="009867D4" w:rsidRDefault="002A1C64" w:rsidP="00EA3EDE">
            <w:pPr>
              <w:pStyle w:val="BodySans"/>
              <w:cnfStyle w:val="000000010000" w:firstRow="0" w:lastRow="0" w:firstColumn="0" w:lastColumn="0" w:oddVBand="0" w:evenVBand="0" w:oddHBand="0" w:evenHBand="1" w:firstRowFirstColumn="0" w:firstRowLastColumn="0" w:lastRowFirstColumn="0" w:lastRowLastColumn="0"/>
            </w:pPr>
            <w:r w:rsidRPr="009867D4">
              <w:t>1,870</w:t>
            </w:r>
          </w:p>
        </w:tc>
        <w:tc>
          <w:tcPr>
            <w:tcW w:w="1250" w:type="pct"/>
            <w:hideMark/>
          </w:tcPr>
          <w:p w14:paraId="479AF3BF" w14:textId="77777777" w:rsidR="002A1C64" w:rsidRPr="009867D4" w:rsidRDefault="002A1C64" w:rsidP="00EA3EDE">
            <w:pPr>
              <w:pStyle w:val="BodySans"/>
              <w:cnfStyle w:val="000000010000" w:firstRow="0" w:lastRow="0" w:firstColumn="0" w:lastColumn="0" w:oddVBand="0" w:evenVBand="0" w:oddHBand="0" w:evenHBand="1" w:firstRowFirstColumn="0" w:firstRowLastColumn="0" w:lastRowFirstColumn="0" w:lastRowLastColumn="0"/>
            </w:pPr>
            <w:r w:rsidRPr="009867D4">
              <w:t>684</w:t>
            </w:r>
          </w:p>
        </w:tc>
        <w:tc>
          <w:tcPr>
            <w:tcW w:w="1250" w:type="pct"/>
            <w:hideMark/>
          </w:tcPr>
          <w:p w14:paraId="1E85B597" w14:textId="77777777" w:rsidR="002A1C64" w:rsidRPr="009867D4" w:rsidRDefault="002A1C64" w:rsidP="00EA3EDE">
            <w:pPr>
              <w:pStyle w:val="BodySans"/>
              <w:cnfStyle w:val="000000010000" w:firstRow="0" w:lastRow="0" w:firstColumn="0" w:lastColumn="0" w:oddVBand="0" w:evenVBand="0" w:oddHBand="0" w:evenHBand="1" w:firstRowFirstColumn="0" w:firstRowLastColumn="0" w:lastRowFirstColumn="0" w:lastRowLastColumn="0"/>
            </w:pPr>
            <w:r w:rsidRPr="009867D4">
              <w:t>36.6 (33.0, 40.2)</w:t>
            </w:r>
          </w:p>
        </w:tc>
      </w:tr>
      <w:tr w:rsidR="002A1C64" w:rsidRPr="009867D4" w14:paraId="111225BB" w14:textId="77777777" w:rsidTr="00385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AAEADEE" w14:textId="14176011" w:rsidR="002A1C64" w:rsidRPr="009867D4" w:rsidRDefault="002A1C64" w:rsidP="00EA3EDE">
            <w:pPr>
              <w:pStyle w:val="BodySans"/>
            </w:pPr>
            <w:r w:rsidRPr="009867D4">
              <w:t>Outer regional, remote or very</w:t>
            </w:r>
            <w:r w:rsidR="00890A11">
              <w:t> </w:t>
            </w:r>
            <w:r w:rsidRPr="009867D4">
              <w:t>remote</w:t>
            </w:r>
          </w:p>
        </w:tc>
        <w:tc>
          <w:tcPr>
            <w:tcW w:w="1250" w:type="pct"/>
            <w:hideMark/>
          </w:tcPr>
          <w:p w14:paraId="6DFA8FF0" w14:textId="5647C71E" w:rsidR="002A1C64" w:rsidRPr="009867D4" w:rsidRDefault="002A1C64" w:rsidP="00EA3EDE">
            <w:pPr>
              <w:pStyle w:val="BodySans"/>
              <w:cnfStyle w:val="000000100000" w:firstRow="0" w:lastRow="0" w:firstColumn="0" w:lastColumn="0" w:oddVBand="0" w:evenVBand="0" w:oddHBand="1" w:evenHBand="0" w:firstRowFirstColumn="0" w:firstRowLastColumn="0" w:lastRowFirstColumn="0" w:lastRowLastColumn="0"/>
            </w:pPr>
            <w:r w:rsidRPr="009867D4">
              <w:t>971</w:t>
            </w:r>
          </w:p>
        </w:tc>
        <w:tc>
          <w:tcPr>
            <w:tcW w:w="1250" w:type="pct"/>
            <w:hideMark/>
          </w:tcPr>
          <w:p w14:paraId="4070CFF1" w14:textId="77777777" w:rsidR="002A1C64" w:rsidRPr="009867D4" w:rsidRDefault="002A1C64" w:rsidP="00EA3EDE">
            <w:pPr>
              <w:pStyle w:val="BodySans"/>
              <w:cnfStyle w:val="000000100000" w:firstRow="0" w:lastRow="0" w:firstColumn="0" w:lastColumn="0" w:oddVBand="0" w:evenVBand="0" w:oddHBand="1" w:evenHBand="0" w:firstRowFirstColumn="0" w:firstRowLastColumn="0" w:lastRowFirstColumn="0" w:lastRowLastColumn="0"/>
            </w:pPr>
            <w:r w:rsidRPr="009867D4">
              <w:t>344</w:t>
            </w:r>
          </w:p>
        </w:tc>
        <w:tc>
          <w:tcPr>
            <w:tcW w:w="1250" w:type="pct"/>
            <w:hideMark/>
          </w:tcPr>
          <w:p w14:paraId="42E61DCD" w14:textId="77777777" w:rsidR="002A1C64" w:rsidRPr="009867D4" w:rsidRDefault="002A1C64" w:rsidP="00EA3EDE">
            <w:pPr>
              <w:pStyle w:val="BodySans"/>
              <w:cnfStyle w:val="000000100000" w:firstRow="0" w:lastRow="0" w:firstColumn="0" w:lastColumn="0" w:oddVBand="0" w:evenVBand="0" w:oddHBand="1" w:evenHBand="0" w:firstRowFirstColumn="0" w:firstRowLastColumn="0" w:lastRowFirstColumn="0" w:lastRowLastColumn="0"/>
            </w:pPr>
            <w:r w:rsidRPr="009867D4">
              <w:t>35.4 (30.4, 40.5)</w:t>
            </w:r>
          </w:p>
        </w:tc>
      </w:tr>
    </w:tbl>
    <w:p w14:paraId="0978344C" w14:textId="77777777" w:rsidR="002A1C64" w:rsidRPr="002A1C64" w:rsidRDefault="002A1C64" w:rsidP="002A1C64"/>
    <w:p w14:paraId="7E757E61" w14:textId="77777777" w:rsidR="002A1C64" w:rsidRPr="002A1C64" w:rsidRDefault="002A1C64" w:rsidP="002A1C64"/>
    <w:tbl>
      <w:tblPr>
        <w:tblStyle w:val="ANROWSTable"/>
        <w:tblW w:w="5157" w:type="pct"/>
        <w:tblLook w:val="04A0" w:firstRow="1" w:lastRow="0" w:firstColumn="1" w:lastColumn="0" w:noHBand="0" w:noVBand="1"/>
      </w:tblPr>
      <w:tblGrid>
        <w:gridCol w:w="3747"/>
        <w:gridCol w:w="3766"/>
        <w:gridCol w:w="3766"/>
        <w:gridCol w:w="3747"/>
      </w:tblGrid>
      <w:tr w:rsidR="00385BB0" w:rsidRPr="009867D4" w14:paraId="30912EAC" w14:textId="77777777" w:rsidTr="00C755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35" w:type="pct"/>
          </w:tcPr>
          <w:p w14:paraId="279F8DB3" w14:textId="77777777" w:rsidR="00385BB0" w:rsidRPr="009867D4" w:rsidRDefault="00385BB0" w:rsidP="00EA3EDE">
            <w:pPr>
              <w:pStyle w:val="BodySans"/>
            </w:pPr>
          </w:p>
        </w:tc>
        <w:tc>
          <w:tcPr>
            <w:tcW w:w="1240" w:type="pct"/>
          </w:tcPr>
          <w:p w14:paraId="3A165EE4" w14:textId="77777777" w:rsidR="00385BB0" w:rsidRDefault="00385BB0" w:rsidP="00EA3EDE">
            <w:pPr>
              <w:pStyle w:val="BodySans"/>
              <w:cnfStyle w:val="100000000000" w:firstRow="1" w:lastRow="0" w:firstColumn="0" w:lastColumn="0" w:oddVBand="0" w:evenVBand="0" w:oddHBand="0" w:evenHBand="0" w:firstRowFirstColumn="0" w:firstRowLastColumn="0" w:lastRowFirstColumn="0" w:lastRowLastColumn="0"/>
            </w:pPr>
            <w:r w:rsidRPr="003B50B2">
              <w:t>Women born 1946 to 1951</w:t>
            </w:r>
            <w:r w:rsidRPr="003B50B2">
              <w:br/>
              <w:t>Aged 68 to 73 in 2019</w:t>
            </w:r>
          </w:p>
          <w:p w14:paraId="2F0BCA5E" w14:textId="07433071" w:rsidR="00385BB0" w:rsidRPr="009867D4" w:rsidRDefault="00385BB0" w:rsidP="00EA3EDE">
            <w:pPr>
              <w:pStyle w:val="BodySans"/>
              <w:cnfStyle w:val="100000000000" w:firstRow="1" w:lastRow="0" w:firstColumn="0" w:lastColumn="0" w:oddVBand="0" w:evenVBand="0" w:oddHBand="0" w:evenHBand="0" w:firstRowFirstColumn="0" w:firstRowLastColumn="0" w:lastRowFirstColumn="0" w:lastRowLastColumn="0"/>
            </w:pPr>
            <w:r w:rsidRPr="003B50B2">
              <w:t>N</w:t>
            </w:r>
          </w:p>
        </w:tc>
        <w:tc>
          <w:tcPr>
            <w:tcW w:w="1240" w:type="pct"/>
          </w:tcPr>
          <w:p w14:paraId="397184D9" w14:textId="77777777" w:rsidR="00385BB0" w:rsidRDefault="00385BB0" w:rsidP="00EA3EDE">
            <w:pPr>
              <w:pStyle w:val="BodySans"/>
              <w:cnfStyle w:val="100000000000" w:firstRow="1" w:lastRow="0" w:firstColumn="0" w:lastColumn="0" w:oddVBand="0" w:evenVBand="0" w:oddHBand="0" w:evenHBand="0" w:firstRowFirstColumn="0" w:firstRowLastColumn="0" w:lastRowFirstColumn="0" w:lastRowLastColumn="0"/>
            </w:pPr>
            <w:r w:rsidRPr="003B50B2">
              <w:t>Women born 1946 to 1951</w:t>
            </w:r>
            <w:r w:rsidRPr="003B50B2">
              <w:br/>
              <w:t>Aged 68 to 73 in 2019</w:t>
            </w:r>
          </w:p>
          <w:p w14:paraId="725F56C8" w14:textId="53024795" w:rsidR="00385BB0" w:rsidRPr="009867D4" w:rsidRDefault="00385BB0" w:rsidP="00EA3EDE">
            <w:pPr>
              <w:pStyle w:val="BodySans"/>
              <w:cnfStyle w:val="100000000000" w:firstRow="1" w:lastRow="0" w:firstColumn="0" w:lastColumn="0" w:oddVBand="0" w:evenVBand="0" w:oddHBand="0" w:evenHBand="0" w:firstRowFirstColumn="0" w:firstRowLastColumn="0" w:lastRowFirstColumn="0" w:lastRowLastColumn="0"/>
            </w:pPr>
            <w:r w:rsidRPr="003B50B2">
              <w:t>Count</w:t>
            </w:r>
          </w:p>
        </w:tc>
        <w:tc>
          <w:tcPr>
            <w:tcW w:w="1235" w:type="pct"/>
          </w:tcPr>
          <w:p w14:paraId="4E5E8236" w14:textId="77777777" w:rsidR="00385BB0" w:rsidRDefault="00385BB0" w:rsidP="00EA3EDE">
            <w:pPr>
              <w:pStyle w:val="BodySans"/>
              <w:cnfStyle w:val="100000000000" w:firstRow="1" w:lastRow="0" w:firstColumn="0" w:lastColumn="0" w:oddVBand="0" w:evenVBand="0" w:oddHBand="0" w:evenHBand="0" w:firstRowFirstColumn="0" w:firstRowLastColumn="0" w:lastRowFirstColumn="0" w:lastRowLastColumn="0"/>
            </w:pPr>
            <w:r w:rsidRPr="003B50B2">
              <w:t>Women born 1946 to 1951</w:t>
            </w:r>
            <w:r w:rsidRPr="003B50B2">
              <w:br/>
              <w:t>Aged 68 to 73 in 2019</w:t>
            </w:r>
          </w:p>
          <w:p w14:paraId="4E91204E" w14:textId="1AB635B9" w:rsidR="00385BB0" w:rsidRPr="009867D4" w:rsidRDefault="00385BB0" w:rsidP="00EA3EDE">
            <w:pPr>
              <w:pStyle w:val="BodySans"/>
              <w:cnfStyle w:val="100000000000" w:firstRow="1" w:lastRow="0" w:firstColumn="0" w:lastColumn="0" w:oddVBand="0" w:evenVBand="0" w:oddHBand="0" w:evenHBand="0" w:firstRowFirstColumn="0" w:firstRowLastColumn="0" w:lastRowFirstColumn="0" w:lastRowLastColumn="0"/>
            </w:pPr>
            <w:r w:rsidRPr="003B50B2">
              <w:t>% (95% CI)</w:t>
            </w:r>
          </w:p>
        </w:tc>
      </w:tr>
      <w:tr w:rsidR="002A1C64" w:rsidRPr="009867D4" w14:paraId="040DB44A" w14:textId="77777777" w:rsidTr="00385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5" w:type="pct"/>
          </w:tcPr>
          <w:p w14:paraId="729ECC73" w14:textId="4A2FD52C" w:rsidR="002A1C64" w:rsidRPr="009867D4" w:rsidRDefault="002A1C64" w:rsidP="00EA3EDE">
            <w:pPr>
              <w:pStyle w:val="BodySans"/>
            </w:pPr>
            <w:r w:rsidRPr="009867D4">
              <w:t>Major cities</w:t>
            </w:r>
          </w:p>
        </w:tc>
        <w:tc>
          <w:tcPr>
            <w:tcW w:w="1240" w:type="pct"/>
            <w:hideMark/>
          </w:tcPr>
          <w:p w14:paraId="495C1742" w14:textId="3C21AAB6" w:rsidR="002A1C64" w:rsidRPr="009867D4" w:rsidRDefault="002A1C64" w:rsidP="00EA3EDE">
            <w:pPr>
              <w:pStyle w:val="BodySans"/>
              <w:cnfStyle w:val="000000100000" w:firstRow="0" w:lastRow="0" w:firstColumn="0" w:lastColumn="0" w:oddVBand="0" w:evenVBand="0" w:oddHBand="1" w:evenHBand="0" w:firstRowFirstColumn="0" w:firstRowLastColumn="0" w:lastRowFirstColumn="0" w:lastRowLastColumn="0"/>
            </w:pPr>
            <w:r w:rsidRPr="009867D4">
              <w:t>3,118</w:t>
            </w:r>
          </w:p>
        </w:tc>
        <w:tc>
          <w:tcPr>
            <w:tcW w:w="1240" w:type="pct"/>
            <w:hideMark/>
          </w:tcPr>
          <w:p w14:paraId="6CF51E22" w14:textId="77777777" w:rsidR="002A1C64" w:rsidRPr="009867D4" w:rsidRDefault="002A1C64" w:rsidP="00EA3EDE">
            <w:pPr>
              <w:pStyle w:val="BodySans"/>
              <w:cnfStyle w:val="000000100000" w:firstRow="0" w:lastRow="0" w:firstColumn="0" w:lastColumn="0" w:oddVBand="0" w:evenVBand="0" w:oddHBand="1" w:evenHBand="0" w:firstRowFirstColumn="0" w:firstRowLastColumn="0" w:lastRowFirstColumn="0" w:lastRowLastColumn="0"/>
            </w:pPr>
            <w:r w:rsidRPr="009867D4">
              <w:t>791</w:t>
            </w:r>
          </w:p>
        </w:tc>
        <w:tc>
          <w:tcPr>
            <w:tcW w:w="1235" w:type="pct"/>
            <w:hideMark/>
          </w:tcPr>
          <w:p w14:paraId="1291F26B" w14:textId="77777777" w:rsidR="002A1C64" w:rsidRPr="009867D4" w:rsidRDefault="002A1C64" w:rsidP="00EA3EDE">
            <w:pPr>
              <w:pStyle w:val="BodySans"/>
              <w:cnfStyle w:val="000000100000" w:firstRow="0" w:lastRow="0" w:firstColumn="0" w:lastColumn="0" w:oddVBand="0" w:evenVBand="0" w:oddHBand="1" w:evenHBand="0" w:firstRowFirstColumn="0" w:firstRowLastColumn="0" w:lastRowFirstColumn="0" w:lastRowLastColumn="0"/>
            </w:pPr>
            <w:r w:rsidRPr="009867D4">
              <w:t>25.4 (22.3, 28.4)</w:t>
            </w:r>
          </w:p>
        </w:tc>
      </w:tr>
      <w:tr w:rsidR="002A1C64" w:rsidRPr="009867D4" w14:paraId="0DE366FF" w14:textId="77777777" w:rsidTr="00385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5" w:type="pct"/>
          </w:tcPr>
          <w:p w14:paraId="5F4020B1" w14:textId="3B3D83C0" w:rsidR="002A1C64" w:rsidRPr="009867D4" w:rsidRDefault="002A1C64" w:rsidP="00EA3EDE">
            <w:pPr>
              <w:pStyle w:val="BodySans"/>
            </w:pPr>
            <w:r w:rsidRPr="009867D4">
              <w:t>Inner regional</w:t>
            </w:r>
          </w:p>
        </w:tc>
        <w:tc>
          <w:tcPr>
            <w:tcW w:w="1240" w:type="pct"/>
            <w:hideMark/>
          </w:tcPr>
          <w:p w14:paraId="1CCA1DF4" w14:textId="51164ACB" w:rsidR="002A1C64" w:rsidRPr="009867D4" w:rsidRDefault="002A1C64" w:rsidP="00EA3EDE">
            <w:pPr>
              <w:pStyle w:val="BodySans"/>
              <w:cnfStyle w:val="000000010000" w:firstRow="0" w:lastRow="0" w:firstColumn="0" w:lastColumn="0" w:oddVBand="0" w:evenVBand="0" w:oddHBand="0" w:evenHBand="1" w:firstRowFirstColumn="0" w:firstRowLastColumn="0" w:lastRowFirstColumn="0" w:lastRowLastColumn="0"/>
            </w:pPr>
            <w:r w:rsidRPr="009867D4">
              <w:t>3,254</w:t>
            </w:r>
          </w:p>
        </w:tc>
        <w:tc>
          <w:tcPr>
            <w:tcW w:w="1240" w:type="pct"/>
            <w:hideMark/>
          </w:tcPr>
          <w:p w14:paraId="10EBCD6B" w14:textId="77777777" w:rsidR="002A1C64" w:rsidRPr="009867D4" w:rsidRDefault="002A1C64" w:rsidP="00EA3EDE">
            <w:pPr>
              <w:pStyle w:val="BodySans"/>
              <w:cnfStyle w:val="000000010000" w:firstRow="0" w:lastRow="0" w:firstColumn="0" w:lastColumn="0" w:oddVBand="0" w:evenVBand="0" w:oddHBand="0" w:evenHBand="1" w:firstRowFirstColumn="0" w:firstRowLastColumn="0" w:lastRowFirstColumn="0" w:lastRowLastColumn="0"/>
            </w:pPr>
            <w:r w:rsidRPr="009867D4">
              <w:t>880</w:t>
            </w:r>
          </w:p>
        </w:tc>
        <w:tc>
          <w:tcPr>
            <w:tcW w:w="1235" w:type="pct"/>
            <w:hideMark/>
          </w:tcPr>
          <w:p w14:paraId="4134490E" w14:textId="77777777" w:rsidR="002A1C64" w:rsidRPr="009867D4" w:rsidRDefault="002A1C64" w:rsidP="00EA3EDE">
            <w:pPr>
              <w:pStyle w:val="BodySans"/>
              <w:cnfStyle w:val="000000010000" w:firstRow="0" w:lastRow="0" w:firstColumn="0" w:lastColumn="0" w:oddVBand="0" w:evenVBand="0" w:oddHBand="0" w:evenHBand="1" w:firstRowFirstColumn="0" w:firstRowLastColumn="0" w:lastRowFirstColumn="0" w:lastRowLastColumn="0"/>
            </w:pPr>
            <w:r w:rsidRPr="009867D4">
              <w:t>27.0 (24.1, 30.0)</w:t>
            </w:r>
          </w:p>
        </w:tc>
      </w:tr>
      <w:tr w:rsidR="002A1C64" w:rsidRPr="009867D4" w14:paraId="4E6B70F1" w14:textId="77777777" w:rsidTr="00385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5" w:type="pct"/>
          </w:tcPr>
          <w:p w14:paraId="520951B5" w14:textId="16A52FDD" w:rsidR="002A1C64" w:rsidRPr="009867D4" w:rsidRDefault="002A1C64" w:rsidP="00EA3EDE">
            <w:pPr>
              <w:pStyle w:val="BodySans"/>
            </w:pPr>
            <w:r w:rsidRPr="009867D4">
              <w:t>Outer regional, remote or very</w:t>
            </w:r>
            <w:r w:rsidR="00890A11">
              <w:t> </w:t>
            </w:r>
            <w:r w:rsidRPr="009867D4">
              <w:t>remote</w:t>
            </w:r>
          </w:p>
        </w:tc>
        <w:tc>
          <w:tcPr>
            <w:tcW w:w="1240" w:type="pct"/>
            <w:hideMark/>
          </w:tcPr>
          <w:p w14:paraId="67F2EDFF" w14:textId="3A330310" w:rsidR="002A1C64" w:rsidRPr="009867D4" w:rsidRDefault="002A1C64" w:rsidP="00EA3EDE">
            <w:pPr>
              <w:pStyle w:val="BodySans"/>
              <w:cnfStyle w:val="000000100000" w:firstRow="0" w:lastRow="0" w:firstColumn="0" w:lastColumn="0" w:oddVBand="0" w:evenVBand="0" w:oddHBand="1" w:evenHBand="0" w:firstRowFirstColumn="0" w:firstRowLastColumn="0" w:lastRowFirstColumn="0" w:lastRowLastColumn="0"/>
            </w:pPr>
            <w:r w:rsidRPr="009867D4">
              <w:t>1,549</w:t>
            </w:r>
          </w:p>
        </w:tc>
        <w:tc>
          <w:tcPr>
            <w:tcW w:w="1240" w:type="pct"/>
            <w:hideMark/>
          </w:tcPr>
          <w:p w14:paraId="6DA133AA" w14:textId="77777777" w:rsidR="002A1C64" w:rsidRPr="009867D4" w:rsidRDefault="002A1C64" w:rsidP="00EA3EDE">
            <w:pPr>
              <w:pStyle w:val="BodySans"/>
              <w:cnfStyle w:val="000000100000" w:firstRow="0" w:lastRow="0" w:firstColumn="0" w:lastColumn="0" w:oddVBand="0" w:evenVBand="0" w:oddHBand="1" w:evenHBand="0" w:firstRowFirstColumn="0" w:firstRowLastColumn="0" w:lastRowFirstColumn="0" w:lastRowLastColumn="0"/>
            </w:pPr>
            <w:r w:rsidRPr="009867D4">
              <w:t>409</w:t>
            </w:r>
          </w:p>
        </w:tc>
        <w:tc>
          <w:tcPr>
            <w:tcW w:w="1235" w:type="pct"/>
            <w:hideMark/>
          </w:tcPr>
          <w:p w14:paraId="5C47ED67" w14:textId="77777777" w:rsidR="002A1C64" w:rsidRPr="009867D4" w:rsidRDefault="002A1C64" w:rsidP="00EA3EDE">
            <w:pPr>
              <w:pStyle w:val="BodySans"/>
              <w:cnfStyle w:val="000000100000" w:firstRow="0" w:lastRow="0" w:firstColumn="0" w:lastColumn="0" w:oddVBand="0" w:evenVBand="0" w:oddHBand="1" w:evenHBand="0" w:firstRowFirstColumn="0" w:firstRowLastColumn="0" w:lastRowFirstColumn="0" w:lastRowLastColumn="0"/>
            </w:pPr>
            <w:r w:rsidRPr="009867D4">
              <w:t>26.4 (22.1, 30.7)</w:t>
            </w:r>
          </w:p>
        </w:tc>
      </w:tr>
    </w:tbl>
    <w:p w14:paraId="13086741" w14:textId="77777777" w:rsidR="002A1C64" w:rsidRPr="002A1C64" w:rsidRDefault="002A1C64" w:rsidP="002A1C64"/>
    <w:p w14:paraId="1C6ABDEB" w14:textId="446DE42E" w:rsidR="009867D4" w:rsidRPr="001A0241" w:rsidRDefault="009867D4" w:rsidP="009867D4">
      <w:pPr>
        <w:pStyle w:val="FigureTableNote"/>
      </w:pPr>
      <w:r w:rsidRPr="001A0241">
        <w:t>Notes:</w:t>
      </w:r>
      <w:r w:rsidR="00311F82" w:rsidRPr="001A0241">
        <w:rPr>
          <w:rStyle w:val="Superscript"/>
          <w:sz w:val="16"/>
          <w:szCs w:val="16"/>
        </w:rPr>
        <w:t xml:space="preserve"> </w:t>
      </w:r>
      <w:r w:rsidRPr="001A0241">
        <w:rPr>
          <w:rStyle w:val="Superscript"/>
          <w:sz w:val="16"/>
          <w:szCs w:val="16"/>
        </w:rPr>
        <w:t>a</w:t>
      </w:r>
      <w:r w:rsidRPr="001A0241">
        <w:t> N = number of women in total sample (i.e. denominator).</w:t>
      </w:r>
    </w:p>
    <w:p w14:paraId="460498F1" w14:textId="4511D639" w:rsidR="009867D4" w:rsidRDefault="00311F82" w:rsidP="009867D4">
      <w:pPr>
        <w:pStyle w:val="FigureTableNote"/>
      </w:pPr>
      <w:r w:rsidRPr="001A0241">
        <w:rPr>
          <w:rStyle w:val="Superscript"/>
          <w:sz w:val="16"/>
          <w:szCs w:val="16"/>
        </w:rPr>
        <w:t xml:space="preserve"> </w:t>
      </w:r>
      <w:r w:rsidR="009867D4" w:rsidRPr="001A0241">
        <w:rPr>
          <w:rStyle w:val="Superscript"/>
          <w:sz w:val="16"/>
          <w:szCs w:val="16"/>
        </w:rPr>
        <w:t>b</w:t>
      </w:r>
      <w:r w:rsidR="009867D4" w:rsidRPr="001A0241">
        <w:t> Count = number of women reporting sexual violence (i.e. numerator).</w:t>
      </w:r>
    </w:p>
    <w:p w14:paraId="7501B39F" w14:textId="77777777" w:rsidR="003B50B2" w:rsidRDefault="003B50B2" w:rsidP="003B50B2">
      <w:pPr>
        <w:sectPr w:rsidR="003B50B2" w:rsidSect="003B50B2">
          <w:pgSz w:w="16838" w:h="11906" w:orient="landscape"/>
          <w:pgMar w:top="851" w:right="1418" w:bottom="851" w:left="851" w:header="709" w:footer="454" w:gutter="0"/>
          <w:cols w:space="708"/>
          <w:docGrid w:linePitch="360"/>
        </w:sectPr>
      </w:pPr>
    </w:p>
    <w:p w14:paraId="304DFB4D" w14:textId="77777777" w:rsidR="004424FB" w:rsidRDefault="00BD69C1" w:rsidP="00983D85">
      <w:pPr>
        <w:pStyle w:val="H3Serif"/>
        <w:spacing w:before="0" w:beforeAutospacing="0"/>
      </w:pPr>
      <w:bookmarkStart w:id="27" w:name="_Toc185417216"/>
      <w:r w:rsidRPr="00A04882">
        <w:lastRenderedPageBreak/>
        <w:t>Prevalence of sexual violence</w:t>
      </w:r>
      <w:bookmarkStart w:id="28" w:name="_Toc185417217"/>
      <w:bookmarkEnd w:id="27"/>
    </w:p>
    <w:p w14:paraId="767B59EA" w14:textId="05267B1F" w:rsidR="00BD69C1" w:rsidRDefault="00DE16F7" w:rsidP="005B6F5F">
      <w:pPr>
        <w:pStyle w:val="BodySerif"/>
        <w:rPr>
          <w:rStyle w:val="Subheading"/>
        </w:rPr>
      </w:pPr>
      <w:r w:rsidRPr="005B6F5F">
        <w:rPr>
          <w:rStyle w:val="Subheading"/>
        </w:rPr>
        <w:t>Findings from the Australian Longitudinal Study on Women’s Health</w:t>
      </w:r>
      <w:bookmarkEnd w:id="28"/>
    </w:p>
    <w:p w14:paraId="2DCDEE82" w14:textId="0C9AD98D" w:rsidR="00983D85" w:rsidRDefault="00983D85" w:rsidP="00EA3EDE">
      <w:pPr>
        <w:pStyle w:val="BodySans"/>
      </w:pPr>
      <w:r>
        <w:t xml:space="preserve">Reported having experienced </w:t>
      </w:r>
      <w:r w:rsidRPr="0008099A">
        <w:rPr>
          <w:rStyle w:val="Statistic"/>
        </w:rPr>
        <w:t>sexual violence in their lifetime</w:t>
      </w:r>
    </w:p>
    <w:p w14:paraId="5043AD18" w14:textId="77777777" w:rsidR="00983D85" w:rsidRDefault="00983D85" w:rsidP="0008099A">
      <w:pPr>
        <w:pStyle w:val="BodySerifBullet1"/>
      </w:pPr>
      <w:r w:rsidRPr="0008099A">
        <w:rPr>
          <w:rStyle w:val="Statistic"/>
        </w:rPr>
        <w:t>51%</w:t>
      </w:r>
      <w:r>
        <w:t xml:space="preserve"> of women born 1989 to 1995 (aged 24 to 30 in 2019)</w:t>
      </w:r>
    </w:p>
    <w:p w14:paraId="4F545094" w14:textId="77777777" w:rsidR="00983D85" w:rsidRDefault="00983D85" w:rsidP="0008099A">
      <w:pPr>
        <w:pStyle w:val="BodySerifBullet1"/>
      </w:pPr>
      <w:r w:rsidRPr="0008099A">
        <w:rPr>
          <w:rStyle w:val="Statistic"/>
        </w:rPr>
        <w:t>34</w:t>
      </w:r>
      <w:r>
        <w:t>% of women born 1973 to 1978 (aged 40 to 45 in 2018)</w:t>
      </w:r>
    </w:p>
    <w:p w14:paraId="70A415F4" w14:textId="77777777" w:rsidR="00983D85" w:rsidRDefault="00983D85" w:rsidP="0008099A">
      <w:pPr>
        <w:pStyle w:val="BodySerifBullet1"/>
      </w:pPr>
      <w:r w:rsidRPr="0008099A">
        <w:rPr>
          <w:rStyle w:val="Statistic"/>
        </w:rPr>
        <w:t>26%</w:t>
      </w:r>
      <w:r>
        <w:t xml:space="preserve"> of women born 1946 to 1951 (aged 68 to 73 in 2019)</w:t>
      </w:r>
    </w:p>
    <w:p w14:paraId="4455F945" w14:textId="37F351EE" w:rsidR="00983D85" w:rsidRDefault="00983D85" w:rsidP="00EA3EDE">
      <w:pPr>
        <w:pStyle w:val="BodySans"/>
      </w:pPr>
      <w:r>
        <w:t xml:space="preserve">Reported having experienced </w:t>
      </w:r>
      <w:r w:rsidRPr="00A7044B">
        <w:rPr>
          <w:rStyle w:val="Statistic"/>
        </w:rPr>
        <w:t>sexual violence in childhood</w:t>
      </w:r>
    </w:p>
    <w:p w14:paraId="3148A049" w14:textId="77777777" w:rsidR="00983D85" w:rsidRDefault="00983D85" w:rsidP="00A7044B">
      <w:pPr>
        <w:pStyle w:val="BodySerifBullet1"/>
      </w:pPr>
      <w:r w:rsidRPr="00A7044B">
        <w:rPr>
          <w:rStyle w:val="Statistic"/>
        </w:rPr>
        <w:t>12%</w:t>
      </w:r>
      <w:r>
        <w:t xml:space="preserve"> of women born 1989 to 1995 (aged 24 to 30 in 2019)</w:t>
      </w:r>
    </w:p>
    <w:p w14:paraId="4A39F0A7" w14:textId="77777777" w:rsidR="00983D85" w:rsidRDefault="00983D85" w:rsidP="00A7044B">
      <w:pPr>
        <w:pStyle w:val="BodySerifBullet1"/>
      </w:pPr>
      <w:r w:rsidRPr="00A7044B">
        <w:rPr>
          <w:rStyle w:val="Statistic"/>
        </w:rPr>
        <w:t>15%</w:t>
      </w:r>
      <w:r>
        <w:t xml:space="preserve"> of women born 1973 to 1978 (aged 40 to 45 in 2018)</w:t>
      </w:r>
    </w:p>
    <w:p w14:paraId="2BD2123B" w14:textId="77777777" w:rsidR="00983D85" w:rsidRDefault="00983D85" w:rsidP="00A7044B">
      <w:pPr>
        <w:pStyle w:val="BodySerifBullet1"/>
      </w:pPr>
      <w:r w:rsidRPr="00A7044B">
        <w:rPr>
          <w:rStyle w:val="Statistic"/>
        </w:rPr>
        <w:t>14%</w:t>
      </w:r>
      <w:r>
        <w:t xml:space="preserve"> of women born 1946 to 1951(aged 68 to 73 in 2019)</w:t>
      </w:r>
    </w:p>
    <w:p w14:paraId="12EC7BBE" w14:textId="0D6006D8" w:rsidR="00983D85" w:rsidRPr="00A7044B" w:rsidRDefault="00983D85" w:rsidP="00EA3EDE">
      <w:pPr>
        <w:pStyle w:val="BodySans"/>
      </w:pPr>
      <w:r>
        <w:t>R</w:t>
      </w:r>
      <w:r w:rsidRPr="00A7044B">
        <w:t xml:space="preserve">eported having experienced </w:t>
      </w:r>
      <w:r w:rsidRPr="00A7044B">
        <w:rPr>
          <w:rStyle w:val="Statistic"/>
        </w:rPr>
        <w:t>sexual violence by a partner</w:t>
      </w:r>
    </w:p>
    <w:p w14:paraId="1553DE33" w14:textId="6E4CA4ED" w:rsidR="00983D85" w:rsidRPr="00A7044B" w:rsidRDefault="00983D85" w:rsidP="00A7044B">
      <w:pPr>
        <w:pStyle w:val="BodySerifBullet1"/>
      </w:pPr>
      <w:r w:rsidRPr="00A7044B">
        <w:rPr>
          <w:rStyle w:val="Statistic"/>
        </w:rPr>
        <w:t>33%</w:t>
      </w:r>
      <w:r w:rsidRPr="00A7044B">
        <w:t xml:space="preserve"> of women born 1989 to 1995 (aged 24 to 30 in 2019)</w:t>
      </w:r>
    </w:p>
    <w:p w14:paraId="4D800A84" w14:textId="2A468442" w:rsidR="00983D85" w:rsidRDefault="00983D85" w:rsidP="005C0384">
      <w:pPr>
        <w:pStyle w:val="BodySerifBullet1"/>
      </w:pPr>
      <w:r w:rsidRPr="00A7044B">
        <w:rPr>
          <w:rStyle w:val="Statistic"/>
        </w:rPr>
        <w:t>14%</w:t>
      </w:r>
      <w:r w:rsidRPr="00A7044B">
        <w:t xml:space="preserve"> of women born 1973 to 1978 (aged 40 to 45 in 2018)</w:t>
      </w:r>
    </w:p>
    <w:p w14:paraId="393E3DF8" w14:textId="77777777" w:rsidR="004424FB" w:rsidRDefault="00BD69C1" w:rsidP="00AE0885">
      <w:pPr>
        <w:pStyle w:val="H4Serif"/>
        <w:spacing w:before="360" w:beforeAutospacing="0"/>
      </w:pPr>
      <w:bookmarkStart w:id="29" w:name="_Toc185417218"/>
      <w:r w:rsidRPr="00A04882">
        <w:t>Prevalence of sexual violence: Priority</w:t>
      </w:r>
      <w:r w:rsidR="007234B1" w:rsidRPr="00A04882">
        <w:t> </w:t>
      </w:r>
      <w:r w:rsidRPr="00A04882">
        <w:t>populations</w:t>
      </w:r>
      <w:bookmarkStart w:id="30" w:name="_Toc185417219"/>
      <w:bookmarkEnd w:id="29"/>
    </w:p>
    <w:p w14:paraId="7564915A" w14:textId="1AE75F43" w:rsidR="00E74445" w:rsidRPr="004424FB" w:rsidRDefault="00E74445" w:rsidP="004424FB">
      <w:pPr>
        <w:pStyle w:val="BodySerif"/>
        <w:rPr>
          <w:rStyle w:val="Subheading"/>
        </w:rPr>
      </w:pPr>
      <w:r w:rsidRPr="004424FB">
        <w:rPr>
          <w:rStyle w:val="Subheading"/>
        </w:rPr>
        <w:t xml:space="preserve">Findings from the Australian </w:t>
      </w:r>
      <w:r w:rsidR="00FC41B1" w:rsidRPr="004424FB">
        <w:rPr>
          <w:rStyle w:val="Subheading"/>
        </w:rPr>
        <w:t>Longitudinal Study on Women’s Health</w:t>
      </w:r>
      <w:bookmarkEnd w:id="30"/>
    </w:p>
    <w:p w14:paraId="7E22D8D4" w14:textId="6714C0F0" w:rsidR="00FC41B1" w:rsidRDefault="00BD69C1" w:rsidP="00EA3EDE">
      <w:pPr>
        <w:pStyle w:val="Bodysanslarge"/>
      </w:pPr>
      <w:r w:rsidRPr="005C0384">
        <w:t>Women who identified as bisexual or exclusively/mainly lesbian were more likely to have</w:t>
      </w:r>
      <w:r w:rsidR="00FC41B1" w:rsidRPr="005C0384">
        <w:t xml:space="preserve"> </w:t>
      </w:r>
      <w:r w:rsidRPr="005C0384">
        <w:t>reported sexual violence than those who identified as exclusively/mainly heterosexual</w:t>
      </w:r>
      <w:r w:rsidR="00AB65AB" w:rsidRPr="005C0384">
        <w:t>.</w:t>
      </w:r>
    </w:p>
    <w:p w14:paraId="28482237" w14:textId="77777777" w:rsidR="00983D85" w:rsidRDefault="00983D85" w:rsidP="005C0384">
      <w:pPr>
        <w:pStyle w:val="BodySerif"/>
      </w:pPr>
      <w:r w:rsidRPr="00BD69C1">
        <w:t>Women born 1989 to 1995</w:t>
      </w:r>
      <w:r>
        <w:t xml:space="preserve"> </w:t>
      </w:r>
      <w:r w:rsidRPr="00BD69C1">
        <w:t>(aged 24 to 30 in 2019)</w:t>
      </w:r>
    </w:p>
    <w:p w14:paraId="72556142" w14:textId="77777777" w:rsidR="00983D85" w:rsidRDefault="00983D85" w:rsidP="00EA3EDE">
      <w:pPr>
        <w:pStyle w:val="BodySansBullet1"/>
      </w:pPr>
      <w:r w:rsidRPr="005C0384">
        <w:rPr>
          <w:rStyle w:val="Statistic"/>
        </w:rPr>
        <w:t>48%</w:t>
      </w:r>
      <w:r>
        <w:t xml:space="preserve"> of women who identified as exclusively/mainly </w:t>
      </w:r>
      <w:r w:rsidRPr="00BA317A">
        <w:rPr>
          <w:rStyle w:val="Statistic"/>
        </w:rPr>
        <w:t>heterosexual</w:t>
      </w:r>
      <w:r>
        <w:t>.</w:t>
      </w:r>
    </w:p>
    <w:p w14:paraId="5081138B" w14:textId="77777777" w:rsidR="00983D85" w:rsidRDefault="00983D85" w:rsidP="00EA3EDE">
      <w:pPr>
        <w:pStyle w:val="BodySansBullet1"/>
      </w:pPr>
      <w:r w:rsidRPr="005C0384">
        <w:rPr>
          <w:rStyle w:val="Statistic"/>
        </w:rPr>
        <w:t>55%</w:t>
      </w:r>
      <w:r>
        <w:t xml:space="preserve"> of women who identified as exclusively/mainly </w:t>
      </w:r>
      <w:r w:rsidRPr="00BA317A">
        <w:rPr>
          <w:rStyle w:val="Statistic"/>
        </w:rPr>
        <w:t>lesbian</w:t>
      </w:r>
      <w:r>
        <w:t>.</w:t>
      </w:r>
    </w:p>
    <w:p w14:paraId="02D78B00" w14:textId="77777777" w:rsidR="00983D85" w:rsidRPr="00BD69C1" w:rsidRDefault="00983D85" w:rsidP="00EA3EDE">
      <w:pPr>
        <w:pStyle w:val="BodySansBullet1"/>
      </w:pPr>
      <w:r w:rsidRPr="005C0384">
        <w:rPr>
          <w:rStyle w:val="Statistic"/>
        </w:rPr>
        <w:t>76%</w:t>
      </w:r>
      <w:r>
        <w:t xml:space="preserve"> of women who identified as exclusively/mainly </w:t>
      </w:r>
      <w:r w:rsidRPr="00BA317A">
        <w:rPr>
          <w:rStyle w:val="Statistic"/>
        </w:rPr>
        <w:t>bisexual</w:t>
      </w:r>
      <w:r>
        <w:t>.</w:t>
      </w:r>
    </w:p>
    <w:p w14:paraId="02DF8F57" w14:textId="77777777" w:rsidR="00983D85" w:rsidRDefault="00983D85" w:rsidP="00BA317A">
      <w:pPr>
        <w:pStyle w:val="BodySerif"/>
      </w:pPr>
      <w:r w:rsidRPr="005C0384">
        <w:t>Women born 1973 to 1978 (aged 40 to 45 in 2018)</w:t>
      </w:r>
    </w:p>
    <w:p w14:paraId="558AA5D1" w14:textId="77777777" w:rsidR="00983D85" w:rsidRDefault="00983D85" w:rsidP="00EA3EDE">
      <w:pPr>
        <w:pStyle w:val="BodySansBullet1"/>
      </w:pPr>
      <w:r w:rsidRPr="005C0384">
        <w:rPr>
          <w:rStyle w:val="Statistic"/>
        </w:rPr>
        <w:t>34%</w:t>
      </w:r>
      <w:r>
        <w:t xml:space="preserve"> of women who identified as exclusively/mainly </w:t>
      </w:r>
      <w:r w:rsidRPr="00BA317A">
        <w:rPr>
          <w:rStyle w:val="Statistic"/>
        </w:rPr>
        <w:t>heterosexual</w:t>
      </w:r>
      <w:r>
        <w:t>.</w:t>
      </w:r>
    </w:p>
    <w:p w14:paraId="43081905" w14:textId="77777777" w:rsidR="00983D85" w:rsidRDefault="00983D85" w:rsidP="00EA3EDE">
      <w:pPr>
        <w:pStyle w:val="BodySansBullet1"/>
      </w:pPr>
      <w:r w:rsidRPr="005C0384">
        <w:rPr>
          <w:rStyle w:val="Statistic"/>
        </w:rPr>
        <w:t>42%</w:t>
      </w:r>
      <w:r>
        <w:t xml:space="preserve"> of women who identified as exclusively/mainly </w:t>
      </w:r>
      <w:r w:rsidRPr="00BA317A">
        <w:rPr>
          <w:rStyle w:val="Statistic"/>
        </w:rPr>
        <w:t>lesbian</w:t>
      </w:r>
      <w:r>
        <w:t>.</w:t>
      </w:r>
    </w:p>
    <w:p w14:paraId="28B4BA59" w14:textId="77777777" w:rsidR="00983D85" w:rsidRDefault="00983D85" w:rsidP="00EA3EDE">
      <w:pPr>
        <w:pStyle w:val="BodySansBullet1"/>
      </w:pPr>
      <w:r w:rsidRPr="005C0384">
        <w:rPr>
          <w:rStyle w:val="Statistic"/>
        </w:rPr>
        <w:t>60%</w:t>
      </w:r>
      <w:r>
        <w:t xml:space="preserve"> of women who identified as exclusively/mainly </w:t>
      </w:r>
      <w:r w:rsidRPr="00BA317A">
        <w:rPr>
          <w:rStyle w:val="Statistic"/>
        </w:rPr>
        <w:t>bisexual</w:t>
      </w:r>
      <w:r>
        <w:t>.</w:t>
      </w:r>
    </w:p>
    <w:p w14:paraId="51A001F6" w14:textId="77777777" w:rsidR="00983D85" w:rsidRDefault="00983D85" w:rsidP="00AE0885">
      <w:pPr>
        <w:pStyle w:val="BodySerif"/>
        <w:keepNext/>
      </w:pPr>
      <w:r w:rsidRPr="005C0384">
        <w:t>Women born 1946 to 1951 (aged 68 to 73 in 2019)</w:t>
      </w:r>
    </w:p>
    <w:p w14:paraId="02780B85" w14:textId="77777777" w:rsidR="00983D85" w:rsidRDefault="00983D85" w:rsidP="00EA3EDE">
      <w:pPr>
        <w:pStyle w:val="BodySansBullet1"/>
      </w:pPr>
      <w:r w:rsidRPr="005C0384">
        <w:rPr>
          <w:rStyle w:val="Statistic"/>
        </w:rPr>
        <w:t>26%</w:t>
      </w:r>
      <w:r>
        <w:t xml:space="preserve"> of women who identified as exclusively/mainly </w:t>
      </w:r>
      <w:r w:rsidRPr="00BA317A">
        <w:rPr>
          <w:rStyle w:val="Statistic"/>
        </w:rPr>
        <w:t>heterosexual</w:t>
      </w:r>
      <w:r>
        <w:t>.</w:t>
      </w:r>
    </w:p>
    <w:p w14:paraId="525E95ED" w14:textId="77777777" w:rsidR="00983D85" w:rsidRDefault="00983D85" w:rsidP="00EA3EDE">
      <w:pPr>
        <w:pStyle w:val="BodySansBullet1"/>
      </w:pPr>
      <w:r w:rsidRPr="005C0384">
        <w:rPr>
          <w:rStyle w:val="Statistic"/>
        </w:rPr>
        <w:t>49%</w:t>
      </w:r>
      <w:r>
        <w:t xml:space="preserve"> of women who identified as exclusively/mainly </w:t>
      </w:r>
      <w:r w:rsidRPr="00BA317A">
        <w:rPr>
          <w:rStyle w:val="Statistic"/>
        </w:rPr>
        <w:t>lesbian</w:t>
      </w:r>
      <w:r>
        <w:t>.</w:t>
      </w:r>
    </w:p>
    <w:p w14:paraId="49AB1216" w14:textId="10556C8F" w:rsidR="00A57FA4" w:rsidRDefault="00BD69C1" w:rsidP="00EA3EDE">
      <w:pPr>
        <w:pStyle w:val="Bodysanslarge"/>
      </w:pPr>
      <w:r w:rsidRPr="00BD69C1">
        <w:lastRenderedPageBreak/>
        <w:t>Women who had disability or illness were more likely to have reported experiencing sexual violence than those who did not have disability or illness</w:t>
      </w:r>
      <w:r w:rsidR="00AB65AB">
        <w:t>.</w:t>
      </w:r>
    </w:p>
    <w:p w14:paraId="103757D3" w14:textId="77777777" w:rsidR="00983D85" w:rsidRDefault="00983D85" w:rsidP="00BA317A">
      <w:pPr>
        <w:pStyle w:val="BodySerif"/>
      </w:pPr>
      <w:r w:rsidRPr="00BA317A">
        <w:t>Women born 1989 to 1995 (aged 24 to 30 in 2019)</w:t>
      </w:r>
    </w:p>
    <w:p w14:paraId="3630E0FE" w14:textId="77777777" w:rsidR="00983D85" w:rsidRDefault="00983D85" w:rsidP="00EA3EDE">
      <w:pPr>
        <w:pStyle w:val="BodySansBullet1"/>
      </w:pPr>
      <w:r w:rsidRPr="00BA317A">
        <w:rPr>
          <w:rStyle w:val="Statistic"/>
        </w:rPr>
        <w:t>51%</w:t>
      </w:r>
      <w:r>
        <w:t xml:space="preserve"> of women </w:t>
      </w:r>
      <w:r w:rsidRPr="00BA317A">
        <w:rPr>
          <w:rStyle w:val="Strong"/>
        </w:rPr>
        <w:t>not</w:t>
      </w:r>
      <w:r>
        <w:t xml:space="preserve"> living with disability or illness.</w:t>
      </w:r>
    </w:p>
    <w:p w14:paraId="0C34319D" w14:textId="77777777" w:rsidR="00983D85" w:rsidRDefault="00983D85" w:rsidP="00EA3EDE">
      <w:pPr>
        <w:pStyle w:val="BodySansBullet1"/>
      </w:pPr>
      <w:r w:rsidRPr="00BA317A">
        <w:rPr>
          <w:rStyle w:val="Statistic"/>
        </w:rPr>
        <w:t>73%</w:t>
      </w:r>
      <w:r>
        <w:t xml:space="preserve"> of women living with </w:t>
      </w:r>
      <w:r w:rsidRPr="00BA317A">
        <w:rPr>
          <w:rStyle w:val="Strong"/>
        </w:rPr>
        <w:t>disability or illness</w:t>
      </w:r>
      <w:r>
        <w:t>.</w:t>
      </w:r>
    </w:p>
    <w:p w14:paraId="5DE167DA" w14:textId="77777777" w:rsidR="00983D85" w:rsidRDefault="00983D85" w:rsidP="00BA317A">
      <w:pPr>
        <w:pStyle w:val="BodySerif"/>
      </w:pPr>
      <w:r w:rsidRPr="00BA317A">
        <w:t>Women born 1973 to 1978 (aged 40 to 45 in 2018)</w:t>
      </w:r>
    </w:p>
    <w:p w14:paraId="2B5A0E4F" w14:textId="77777777" w:rsidR="00983D85" w:rsidRDefault="00983D85" w:rsidP="00EA3EDE">
      <w:pPr>
        <w:pStyle w:val="BodySansBullet1"/>
      </w:pPr>
      <w:r w:rsidRPr="00BA317A">
        <w:rPr>
          <w:rStyle w:val="Statistic"/>
        </w:rPr>
        <w:t>34%</w:t>
      </w:r>
      <w:r>
        <w:t xml:space="preserve"> of women </w:t>
      </w:r>
      <w:r w:rsidRPr="00BA317A">
        <w:rPr>
          <w:rStyle w:val="Strong"/>
        </w:rPr>
        <w:t>not</w:t>
      </w:r>
      <w:r>
        <w:t xml:space="preserve"> living with disability or illness.</w:t>
      </w:r>
    </w:p>
    <w:p w14:paraId="38E3A6B2" w14:textId="77777777" w:rsidR="00983D85" w:rsidRDefault="00983D85" w:rsidP="00EA3EDE">
      <w:pPr>
        <w:pStyle w:val="BodySansBullet1"/>
      </w:pPr>
      <w:r w:rsidRPr="00BA317A">
        <w:rPr>
          <w:rStyle w:val="Statistic"/>
        </w:rPr>
        <w:t>55%</w:t>
      </w:r>
      <w:r>
        <w:t xml:space="preserve"> of women living with </w:t>
      </w:r>
      <w:r w:rsidRPr="00BA317A">
        <w:rPr>
          <w:rStyle w:val="Strong"/>
        </w:rPr>
        <w:t>disability or illness</w:t>
      </w:r>
      <w:r>
        <w:t>.</w:t>
      </w:r>
    </w:p>
    <w:p w14:paraId="247DF892" w14:textId="77777777" w:rsidR="00983D85" w:rsidRDefault="00983D85" w:rsidP="00BA317A">
      <w:pPr>
        <w:pStyle w:val="BodySerif"/>
      </w:pPr>
      <w:r w:rsidRPr="00BA317A">
        <w:t>Women born 1946 to 1951 (aged 68 to 73 in 2019)</w:t>
      </w:r>
    </w:p>
    <w:p w14:paraId="0FB5B489" w14:textId="77777777" w:rsidR="00983D85" w:rsidRDefault="00983D85" w:rsidP="00EA3EDE">
      <w:pPr>
        <w:pStyle w:val="BodySansBullet1"/>
      </w:pPr>
      <w:r w:rsidRPr="00BA317A">
        <w:rPr>
          <w:rStyle w:val="Statistic"/>
        </w:rPr>
        <w:t>26%</w:t>
      </w:r>
      <w:r>
        <w:t xml:space="preserve"> of women </w:t>
      </w:r>
      <w:r w:rsidRPr="00BA317A">
        <w:rPr>
          <w:rStyle w:val="Strong"/>
        </w:rPr>
        <w:t>not</w:t>
      </w:r>
      <w:r>
        <w:t xml:space="preserve"> living with disability or illness.</w:t>
      </w:r>
    </w:p>
    <w:p w14:paraId="328448D9" w14:textId="123B439B" w:rsidR="00AB65AB" w:rsidRDefault="00983D85" w:rsidP="00EA3EDE">
      <w:pPr>
        <w:pStyle w:val="BodySansBullet1"/>
      </w:pPr>
      <w:r w:rsidRPr="00BA317A">
        <w:rPr>
          <w:rStyle w:val="Statistic"/>
        </w:rPr>
        <w:t>34%</w:t>
      </w:r>
      <w:r>
        <w:t xml:space="preserve"> of women living with </w:t>
      </w:r>
      <w:r w:rsidRPr="00BA317A">
        <w:rPr>
          <w:rStyle w:val="Strong"/>
        </w:rPr>
        <w:t>disability or illness</w:t>
      </w:r>
      <w:r>
        <w:t>.</w:t>
      </w:r>
    </w:p>
    <w:p w14:paraId="16A62109" w14:textId="77777777" w:rsidR="00261E0A" w:rsidRDefault="00261E0A" w:rsidP="00261E0A">
      <w:pPr>
        <w:pStyle w:val="BodySansBullet1"/>
        <w:numPr>
          <w:ilvl w:val="0"/>
          <w:numId w:val="0"/>
        </w:numPr>
      </w:pPr>
    </w:p>
    <w:p w14:paraId="5EBBDD1A" w14:textId="17EB8061" w:rsidR="00BD69C1" w:rsidRPr="00BD69C1" w:rsidRDefault="00BD69C1" w:rsidP="000509A2">
      <w:pPr>
        <w:pStyle w:val="Bodysanslarge"/>
      </w:pPr>
      <w:r w:rsidRPr="00BD69C1">
        <w:t>There were very few differences in the prevalence of sexual violence between women who lived in:</w:t>
      </w:r>
    </w:p>
    <w:p w14:paraId="681E1ED6" w14:textId="6CA7FE18" w:rsidR="00BD69C1" w:rsidRPr="00BD69C1" w:rsidRDefault="00BD69C1" w:rsidP="000509A2">
      <w:pPr>
        <w:pStyle w:val="BodySerifBullet1"/>
      </w:pPr>
      <w:r w:rsidRPr="00BD69C1">
        <w:t>Major cities</w:t>
      </w:r>
      <w:r w:rsidR="00AB65AB">
        <w:t>.</w:t>
      </w:r>
    </w:p>
    <w:p w14:paraId="05C87449" w14:textId="0985CA21" w:rsidR="00BD69C1" w:rsidRPr="00BD69C1" w:rsidRDefault="00BD69C1" w:rsidP="000509A2">
      <w:pPr>
        <w:pStyle w:val="BodySerifBullet1"/>
      </w:pPr>
      <w:r w:rsidRPr="00BD69C1">
        <w:t>Inner regional areas</w:t>
      </w:r>
      <w:r w:rsidR="00AB65AB">
        <w:t>.</w:t>
      </w:r>
    </w:p>
    <w:p w14:paraId="6ED015DD" w14:textId="0AAFC9D5" w:rsidR="00AE0885" w:rsidRDefault="00BD69C1" w:rsidP="00AE0885">
      <w:pPr>
        <w:pStyle w:val="BodySerifBullet1"/>
      </w:pPr>
      <w:r w:rsidRPr="00BD69C1">
        <w:t>Outer regional/remote/very remote areas</w:t>
      </w:r>
      <w:r w:rsidR="00AB65AB">
        <w:t>.</w:t>
      </w:r>
    </w:p>
    <w:p w14:paraId="14DE9998" w14:textId="77777777" w:rsidR="00AE0885" w:rsidRDefault="00AE0885">
      <w:pPr>
        <w:spacing w:after="160" w:line="259" w:lineRule="auto"/>
        <w:rPr>
          <w:color w:val="000000"/>
          <w:szCs w:val="21"/>
        </w:rPr>
      </w:pPr>
      <w:r>
        <w:br w:type="page"/>
      </w:r>
    </w:p>
    <w:p w14:paraId="396C34B6" w14:textId="221F76E8" w:rsidR="009867D4" w:rsidRPr="009867D4" w:rsidRDefault="009867D4" w:rsidP="00983D85">
      <w:pPr>
        <w:pStyle w:val="H3"/>
      </w:pPr>
      <w:bookmarkStart w:id="31" w:name="_Toc185417220"/>
      <w:r w:rsidRPr="009867D4">
        <w:lastRenderedPageBreak/>
        <w:t>Chapter 2: Sexual violence</w:t>
      </w:r>
      <w:r w:rsidR="001218F2">
        <w:t xml:space="preserve"> </w:t>
      </w:r>
      <w:r w:rsidRPr="009867D4">
        <w:t>during childhood as a risk factor</w:t>
      </w:r>
      <w:r w:rsidR="001218F2">
        <w:t xml:space="preserve"> </w:t>
      </w:r>
      <w:r w:rsidRPr="009867D4">
        <w:t>for further</w:t>
      </w:r>
      <w:r w:rsidR="001218F2">
        <w:t> </w:t>
      </w:r>
      <w:r w:rsidRPr="009867D4">
        <w:t>violence</w:t>
      </w:r>
      <w:bookmarkEnd w:id="31"/>
    </w:p>
    <w:p w14:paraId="072EF7D2" w14:textId="1B32A99A" w:rsidR="009867D4" w:rsidRPr="009867D4" w:rsidRDefault="009867D4" w:rsidP="009867D4">
      <w:pPr>
        <w:pStyle w:val="H4"/>
      </w:pPr>
      <w:r w:rsidRPr="009867D4">
        <w:t>Sexual violence during childhood as a risk factor for further violence</w:t>
      </w:r>
    </w:p>
    <w:p w14:paraId="2FE5F4A1" w14:textId="01A12814" w:rsidR="009867D4" w:rsidRPr="009867D4" w:rsidRDefault="009867D4" w:rsidP="009867D4">
      <w:pPr>
        <w:pStyle w:val="BodySerif"/>
      </w:pPr>
      <w:r w:rsidRPr="009867D4">
        <w:t>Women born in 1989 to 1995 and 1973 to 1978 were approximately 50 per cent more likely to have experienced recent violence if they had experienced sexual violence during childhood, compared to women who had not experienced sexual violence during childhood, after adjusting for confounding variables (Figure </w:t>
      </w:r>
      <w:r w:rsidRPr="009867D4">
        <w:rPr>
          <w:lang w:val="en-US"/>
        </w:rPr>
        <w:t>10</w:t>
      </w:r>
      <w:r w:rsidRPr="009867D4">
        <w:t>).</w:t>
      </w:r>
    </w:p>
    <w:p w14:paraId="23E686F4" w14:textId="1E8B4469" w:rsidR="009867D4" w:rsidRPr="009867D4" w:rsidRDefault="009867D4" w:rsidP="009867D4">
      <w:pPr>
        <w:pStyle w:val="FigureTableHeading"/>
      </w:pPr>
      <w:r w:rsidRPr="009867D4">
        <w:t>Figure 10: Effect estimates of sexual violence during childhood on risk of recent violence (sexual, domestic or physical)</w:t>
      </w:r>
    </w:p>
    <w:p w14:paraId="5DD3F689" w14:textId="5FCC2C03" w:rsidR="009867D4" w:rsidRPr="009867D4" w:rsidRDefault="009867D4" w:rsidP="009867D4">
      <w:pPr>
        <w:pStyle w:val="BodySerif"/>
      </w:pPr>
      <w:r w:rsidRPr="009867D4">
        <w:rPr>
          <w:noProof/>
          <w:lang w:val="en-US"/>
        </w:rPr>
        <w:drawing>
          <wp:inline distT="0" distB="0" distL="0" distR="0" wp14:anchorId="65D6A891" wp14:editId="04D810FB">
            <wp:extent cx="6479540" cy="1636395"/>
            <wp:effectExtent l="0" t="0" r="0" b="0"/>
            <wp:docPr id="400575603" name="Picture 100" descr="This is a graph that shows the effect estimates of sexual violence during childhood on risk of recent violence in different age group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575603" name="Picture 100" descr="This is a graph that shows the effect estimates of sexual violence during childhood on risk of recent violence in different age groups. The data in this graph is in the table below."/>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79540" cy="1636395"/>
                    </a:xfrm>
                    <a:prstGeom prst="rect">
                      <a:avLst/>
                    </a:prstGeom>
                    <a:noFill/>
                    <a:ln>
                      <a:noFill/>
                    </a:ln>
                  </pic:spPr>
                </pic:pic>
              </a:graphicData>
            </a:graphic>
          </wp:inline>
        </w:drawing>
      </w:r>
    </w:p>
    <w:p w14:paraId="27A5D2F1" w14:textId="36C15974" w:rsidR="009867D4" w:rsidRDefault="009867D4" w:rsidP="009867D4">
      <w:pPr>
        <w:pStyle w:val="FigureTableNote"/>
      </w:pPr>
      <w:r w:rsidRPr="001A0241">
        <w:br/>
        <w:t>Note: Longitudinal models in Figure 10 were controlled for CALD status, age, highest qualification, area of residence, relationship status and ability to manage on available income. Data from women born 1946 to 1951 were not analysed due to low frequencies.</w:t>
      </w:r>
    </w:p>
    <w:p w14:paraId="155DEDBE" w14:textId="2B057C60" w:rsidR="005C1AD5" w:rsidRDefault="005C1AD5" w:rsidP="00A04882">
      <w:pPr>
        <w:pStyle w:val="TableSubheading"/>
      </w:pPr>
      <w:r w:rsidRPr="00A04882">
        <w:t>Data table for</w:t>
      </w:r>
      <w:r>
        <w:t xml:space="preserve"> figure 10:</w:t>
      </w:r>
    </w:p>
    <w:tbl>
      <w:tblPr>
        <w:tblStyle w:val="ANROWSTable"/>
        <w:tblW w:w="10206" w:type="dxa"/>
        <w:tblLayout w:type="fixed"/>
        <w:tblLook w:val="04A0" w:firstRow="1" w:lastRow="0" w:firstColumn="1" w:lastColumn="0" w:noHBand="0" w:noVBand="1"/>
      </w:tblPr>
      <w:tblGrid>
        <w:gridCol w:w="2551"/>
        <w:gridCol w:w="2552"/>
        <w:gridCol w:w="2551"/>
        <w:gridCol w:w="2552"/>
      </w:tblGrid>
      <w:tr w:rsidR="00324B59" w14:paraId="2C395519" w14:textId="77777777" w:rsidTr="005C1AD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51" w:type="dxa"/>
            <w:noWrap/>
            <w:hideMark/>
          </w:tcPr>
          <w:p w14:paraId="382AB8C9" w14:textId="77777777" w:rsidR="00324B59" w:rsidRPr="005C1AD5" w:rsidRDefault="00324B59" w:rsidP="00324B59">
            <w:pPr>
              <w:rPr>
                <w:sz w:val="20"/>
                <w:szCs w:val="20"/>
              </w:rPr>
            </w:pPr>
          </w:p>
        </w:tc>
        <w:tc>
          <w:tcPr>
            <w:tcW w:w="2552" w:type="dxa"/>
            <w:noWrap/>
            <w:hideMark/>
          </w:tcPr>
          <w:p w14:paraId="59FFBB21" w14:textId="1BE9C1EB" w:rsidR="00324B59" w:rsidRPr="005C1AD5" w:rsidRDefault="00324B59" w:rsidP="00324B59">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5C1AD5">
              <w:rPr>
                <w:rFonts w:ascii="Calibri" w:hAnsi="Calibri" w:cs="Calibri"/>
                <w:sz w:val="22"/>
                <w:szCs w:val="22"/>
              </w:rPr>
              <w:t>Risk ratio</w:t>
            </w:r>
          </w:p>
        </w:tc>
        <w:tc>
          <w:tcPr>
            <w:tcW w:w="2551" w:type="dxa"/>
            <w:noWrap/>
            <w:hideMark/>
          </w:tcPr>
          <w:p w14:paraId="42BABF19" w14:textId="183C8024" w:rsidR="00324B59" w:rsidRPr="005C1AD5" w:rsidRDefault="00324B59" w:rsidP="00324B59">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5C1AD5">
              <w:rPr>
                <w:rFonts w:ascii="Calibri" w:hAnsi="Calibri" w:cs="Calibri"/>
                <w:sz w:val="22"/>
                <w:szCs w:val="22"/>
              </w:rPr>
              <w:t>Lower limit</w:t>
            </w:r>
          </w:p>
        </w:tc>
        <w:tc>
          <w:tcPr>
            <w:tcW w:w="2552" w:type="dxa"/>
            <w:noWrap/>
            <w:hideMark/>
          </w:tcPr>
          <w:p w14:paraId="11420152" w14:textId="53D7BF27" w:rsidR="00324B59" w:rsidRPr="005C1AD5" w:rsidRDefault="00324B59" w:rsidP="00324B59">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5C1AD5">
              <w:rPr>
                <w:rFonts w:ascii="Calibri" w:hAnsi="Calibri" w:cs="Calibri"/>
                <w:sz w:val="22"/>
                <w:szCs w:val="22"/>
              </w:rPr>
              <w:t>Upper limit</w:t>
            </w:r>
          </w:p>
        </w:tc>
      </w:tr>
      <w:tr w:rsidR="005C1AD5" w14:paraId="07666D6B" w14:textId="77777777" w:rsidTr="005C1A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2E825D4D" w14:textId="77777777" w:rsidR="005C1AD5" w:rsidRDefault="005C1AD5">
            <w:pPr>
              <w:rPr>
                <w:rFonts w:ascii="Calibri" w:hAnsi="Calibri" w:cs="Calibri"/>
                <w:color w:val="000000"/>
                <w:sz w:val="22"/>
                <w:szCs w:val="22"/>
              </w:rPr>
            </w:pPr>
            <w:r>
              <w:rPr>
                <w:rFonts w:ascii="Calibri" w:hAnsi="Calibri" w:cs="Calibri"/>
                <w:color w:val="000000"/>
                <w:sz w:val="22"/>
                <w:szCs w:val="22"/>
              </w:rPr>
              <w:t>Born 1989 to 1995</w:t>
            </w:r>
          </w:p>
        </w:tc>
        <w:tc>
          <w:tcPr>
            <w:tcW w:w="2552" w:type="dxa"/>
            <w:noWrap/>
            <w:hideMark/>
          </w:tcPr>
          <w:p w14:paraId="5A4215CF" w14:textId="6C28A534" w:rsidR="005C1AD5" w:rsidRDefault="005C1A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1.55</w:t>
            </w:r>
          </w:p>
        </w:tc>
        <w:tc>
          <w:tcPr>
            <w:tcW w:w="2551" w:type="dxa"/>
            <w:noWrap/>
            <w:hideMark/>
          </w:tcPr>
          <w:p w14:paraId="344B80F0" w14:textId="0FA0404C" w:rsidR="005C1AD5" w:rsidRDefault="005C1A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1.44</w:t>
            </w:r>
          </w:p>
        </w:tc>
        <w:tc>
          <w:tcPr>
            <w:tcW w:w="2552" w:type="dxa"/>
            <w:noWrap/>
            <w:hideMark/>
          </w:tcPr>
          <w:p w14:paraId="4F9E4FC1" w14:textId="5C3B226B" w:rsidR="005C1AD5" w:rsidRDefault="005C1A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1.67</w:t>
            </w:r>
          </w:p>
        </w:tc>
      </w:tr>
      <w:tr w:rsidR="005C1AD5" w14:paraId="02AA2912" w14:textId="77777777" w:rsidTr="005C1AD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7F804E3A" w14:textId="77777777" w:rsidR="005C1AD5" w:rsidRDefault="005C1AD5">
            <w:pPr>
              <w:rPr>
                <w:rFonts w:ascii="Calibri" w:hAnsi="Calibri" w:cs="Calibri"/>
                <w:color w:val="000000"/>
                <w:sz w:val="22"/>
                <w:szCs w:val="22"/>
              </w:rPr>
            </w:pPr>
            <w:r>
              <w:rPr>
                <w:rFonts w:ascii="Calibri" w:hAnsi="Calibri" w:cs="Calibri"/>
                <w:color w:val="000000"/>
                <w:sz w:val="22"/>
                <w:szCs w:val="22"/>
              </w:rPr>
              <w:t>Born 1973 to 1978</w:t>
            </w:r>
          </w:p>
        </w:tc>
        <w:tc>
          <w:tcPr>
            <w:tcW w:w="2552" w:type="dxa"/>
            <w:noWrap/>
            <w:hideMark/>
          </w:tcPr>
          <w:p w14:paraId="7845F549" w14:textId="6E56B665" w:rsidR="005C1AD5" w:rsidRDefault="005C1AD5">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1.47</w:t>
            </w:r>
          </w:p>
        </w:tc>
        <w:tc>
          <w:tcPr>
            <w:tcW w:w="2551" w:type="dxa"/>
            <w:noWrap/>
            <w:hideMark/>
          </w:tcPr>
          <w:p w14:paraId="2EDFF937" w14:textId="11CF63FA" w:rsidR="005C1AD5" w:rsidRDefault="005C1AD5">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1.35</w:t>
            </w:r>
          </w:p>
        </w:tc>
        <w:tc>
          <w:tcPr>
            <w:tcW w:w="2552" w:type="dxa"/>
            <w:noWrap/>
            <w:hideMark/>
          </w:tcPr>
          <w:p w14:paraId="61688B05" w14:textId="63A45057" w:rsidR="005C1AD5" w:rsidRDefault="005C1AD5">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1.60</w:t>
            </w:r>
          </w:p>
        </w:tc>
      </w:tr>
    </w:tbl>
    <w:p w14:paraId="68B5BDF1" w14:textId="77777777" w:rsidR="003F59AB" w:rsidRPr="001A0241" w:rsidRDefault="003F59AB" w:rsidP="009867D4">
      <w:pPr>
        <w:pStyle w:val="FigureTableNote"/>
      </w:pPr>
    </w:p>
    <w:p w14:paraId="1F9A33FB" w14:textId="32917795" w:rsidR="009867D4" w:rsidRPr="009867D4" w:rsidRDefault="009867D4" w:rsidP="009867D4">
      <w:pPr>
        <w:pStyle w:val="BodySerif"/>
      </w:pPr>
      <w:r w:rsidRPr="009867D4">
        <w:t>Almost a quarter (23%) of women aged 24 to 30 in 2019 who had experienced sexual violence during childhood had also experienced recent violence (sexual, domestic or physical). In comparison, 15 per cent of women who had not experienced sexual violence during childhood had experienced recent violence. Among women aged 40 to 45 in 2018, almost one in five (19%) who had experienced sexual violence during childhood had also experienced recent violence (sexual, domestic or physical), compared to 13 per cent of women who had not experienced sexual violence during childhood.</w:t>
      </w:r>
    </w:p>
    <w:p w14:paraId="79C8E225" w14:textId="11A54AB3" w:rsidR="009867D4" w:rsidRPr="009867D4" w:rsidRDefault="009867D4" w:rsidP="009867D4">
      <w:pPr>
        <w:pStyle w:val="BodySerif"/>
      </w:pPr>
      <w:r w:rsidRPr="009867D4">
        <w:t>Among women born in 1989 to 1995 and 1973 to 1978, experiences of recent violence mainly included domestic violence and physical violence. Sexual violence was less common. Among women aged 24 to 30 in 2019 who experienced recent violence, 70 per cent experienced recent domestic violence, 63 per cent experienced recent physical violence and 21 per cent experienced recent sexual violence. Among women aged 40 to 45 in 2018 who experienced recent violence, 85 per cent experienced recent domestic violence, 46 per cent experienced recent physical violence and 9 per cent experienced recent sexual violence.</w:t>
      </w:r>
    </w:p>
    <w:p w14:paraId="1AFCCA70" w14:textId="77777777" w:rsidR="001218F2" w:rsidRDefault="001218F2">
      <w:pPr>
        <w:spacing w:after="160" w:line="259" w:lineRule="auto"/>
        <w:rPr>
          <w:rFonts w:ascii="Arial" w:hAnsi="Arial" w:cs="Arial"/>
          <w:b/>
          <w:bCs/>
          <w:color w:val="000000"/>
          <w:sz w:val="26"/>
          <w:szCs w:val="23"/>
        </w:rPr>
      </w:pPr>
      <w:r>
        <w:br w:type="page"/>
      </w:r>
    </w:p>
    <w:p w14:paraId="2A98ADF6" w14:textId="2C2177C7" w:rsidR="009867D4" w:rsidRPr="009867D4" w:rsidRDefault="009867D4" w:rsidP="009867D4">
      <w:pPr>
        <w:pStyle w:val="H4"/>
      </w:pPr>
      <w:r w:rsidRPr="009867D4">
        <w:lastRenderedPageBreak/>
        <w:t>Sexual violence during childhood as a risk factor for further sexual violence</w:t>
      </w:r>
    </w:p>
    <w:p w14:paraId="3E568E69" w14:textId="711BF3C3" w:rsidR="009867D4" w:rsidRPr="009867D4" w:rsidRDefault="009867D4" w:rsidP="009867D4">
      <w:pPr>
        <w:pStyle w:val="BodySerif"/>
      </w:pPr>
      <w:r w:rsidRPr="009867D4">
        <w:t>Women who had experienced sexual violence during childhood were twice as likely to report recent sexual violence compared to women who had not experienced sexual violence during childhood, after adjusting for confounding variables (Figure </w:t>
      </w:r>
      <w:r w:rsidRPr="009867D4">
        <w:rPr>
          <w:lang w:val="en-US"/>
        </w:rPr>
        <w:t>11</w:t>
      </w:r>
      <w:r w:rsidRPr="009867D4">
        <w:t>).</w:t>
      </w:r>
    </w:p>
    <w:p w14:paraId="19A21608" w14:textId="58637686" w:rsidR="009867D4" w:rsidRPr="009867D4" w:rsidRDefault="009867D4" w:rsidP="009867D4">
      <w:pPr>
        <w:pStyle w:val="FigureTableHeading"/>
      </w:pPr>
      <w:r w:rsidRPr="009867D4">
        <w:t>Figure 11: Effect estimates of sexual violence during childhood on risk of recent sexual violence in adulthood</w:t>
      </w:r>
    </w:p>
    <w:p w14:paraId="7A33FA1C" w14:textId="7AC6E817" w:rsidR="009867D4" w:rsidRPr="009867D4" w:rsidRDefault="009867D4" w:rsidP="009867D4">
      <w:pPr>
        <w:pStyle w:val="BodySerif"/>
      </w:pPr>
      <w:r w:rsidRPr="009867D4">
        <w:rPr>
          <w:noProof/>
          <w:lang w:val="en-US"/>
        </w:rPr>
        <w:drawing>
          <wp:inline distT="0" distB="0" distL="0" distR="0" wp14:anchorId="770DBB4F" wp14:editId="74413696">
            <wp:extent cx="6479540" cy="1712595"/>
            <wp:effectExtent l="0" t="0" r="0" b="0"/>
            <wp:docPr id="1073988816" name="Picture 99" descr="This is a graph that shows the effect estimates of sexual violence during childhood on risk of recent sexual violence in adulthood of different age group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988816" name="Picture 99" descr="This is a graph that shows the effect estimates of sexual violence during childhood on risk of recent sexual violence in adulthood of different age groups. The data in this graph is in the table below."/>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79540" cy="1712595"/>
                    </a:xfrm>
                    <a:prstGeom prst="rect">
                      <a:avLst/>
                    </a:prstGeom>
                    <a:noFill/>
                    <a:ln>
                      <a:noFill/>
                    </a:ln>
                  </pic:spPr>
                </pic:pic>
              </a:graphicData>
            </a:graphic>
          </wp:inline>
        </w:drawing>
      </w:r>
    </w:p>
    <w:p w14:paraId="370EEFC5" w14:textId="3BC2AC66" w:rsidR="009867D4" w:rsidRDefault="009867D4" w:rsidP="003F59AB">
      <w:pPr>
        <w:pStyle w:val="FigureTableNote"/>
        <w:spacing w:after="120"/>
      </w:pPr>
      <w:r w:rsidRPr="001A0241">
        <w:t>Note: Longitudinal models in Figure 11 were controlled for CALD status, age, highest qualification, area of residence, relationship status and ability to manage on available income. Data from women born 1946 to 1951 were not able to be analysed due to insufficient cell sizes.</w:t>
      </w:r>
    </w:p>
    <w:p w14:paraId="1E61BBA5" w14:textId="18A1E2E0" w:rsidR="003F59AB" w:rsidRDefault="003F59AB" w:rsidP="00A04882">
      <w:pPr>
        <w:pStyle w:val="TableSubheading"/>
      </w:pPr>
      <w:r>
        <w:t>Data table for Figure 11</w:t>
      </w:r>
    </w:p>
    <w:tbl>
      <w:tblPr>
        <w:tblStyle w:val="ANROWSTable"/>
        <w:tblW w:w="10206" w:type="dxa"/>
        <w:tblLayout w:type="fixed"/>
        <w:tblLook w:val="04A0" w:firstRow="1" w:lastRow="0" w:firstColumn="1" w:lastColumn="0" w:noHBand="0" w:noVBand="1"/>
      </w:tblPr>
      <w:tblGrid>
        <w:gridCol w:w="2551"/>
        <w:gridCol w:w="2552"/>
        <w:gridCol w:w="2551"/>
        <w:gridCol w:w="2552"/>
      </w:tblGrid>
      <w:tr w:rsidR="00BB2E3C" w14:paraId="21C59347" w14:textId="77777777" w:rsidTr="00BB2E3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51" w:type="dxa"/>
            <w:noWrap/>
            <w:hideMark/>
          </w:tcPr>
          <w:p w14:paraId="54608B56" w14:textId="77777777" w:rsidR="00BB2E3C" w:rsidRPr="003F59AB" w:rsidRDefault="00BB2E3C" w:rsidP="00BB2E3C">
            <w:pPr>
              <w:rPr>
                <w:sz w:val="20"/>
                <w:szCs w:val="20"/>
              </w:rPr>
            </w:pPr>
          </w:p>
        </w:tc>
        <w:tc>
          <w:tcPr>
            <w:tcW w:w="2552" w:type="dxa"/>
            <w:noWrap/>
            <w:hideMark/>
          </w:tcPr>
          <w:p w14:paraId="16CE4334" w14:textId="7DD9C297" w:rsidR="00BB2E3C" w:rsidRPr="003F59AB" w:rsidRDefault="00BB2E3C" w:rsidP="00BB2E3C">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5C1AD5">
              <w:rPr>
                <w:rFonts w:ascii="Calibri" w:hAnsi="Calibri" w:cs="Calibri"/>
                <w:sz w:val="22"/>
                <w:szCs w:val="22"/>
              </w:rPr>
              <w:t>Risk ratio</w:t>
            </w:r>
          </w:p>
        </w:tc>
        <w:tc>
          <w:tcPr>
            <w:tcW w:w="2551" w:type="dxa"/>
            <w:noWrap/>
            <w:hideMark/>
          </w:tcPr>
          <w:p w14:paraId="01F4D705" w14:textId="1375DC10" w:rsidR="00BB2E3C" w:rsidRPr="003F59AB" w:rsidRDefault="00BB2E3C" w:rsidP="00BB2E3C">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5C1AD5">
              <w:rPr>
                <w:rFonts w:ascii="Calibri" w:hAnsi="Calibri" w:cs="Calibri"/>
                <w:sz w:val="22"/>
                <w:szCs w:val="22"/>
              </w:rPr>
              <w:t>Lower limit</w:t>
            </w:r>
          </w:p>
        </w:tc>
        <w:tc>
          <w:tcPr>
            <w:tcW w:w="2552" w:type="dxa"/>
            <w:noWrap/>
            <w:hideMark/>
          </w:tcPr>
          <w:p w14:paraId="28E985FA" w14:textId="1AB5EB46" w:rsidR="00BB2E3C" w:rsidRPr="003F59AB" w:rsidRDefault="00BB2E3C" w:rsidP="00BB2E3C">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5C1AD5">
              <w:rPr>
                <w:rFonts w:ascii="Calibri" w:hAnsi="Calibri" w:cs="Calibri"/>
                <w:sz w:val="22"/>
                <w:szCs w:val="22"/>
              </w:rPr>
              <w:t>Upper limit</w:t>
            </w:r>
          </w:p>
        </w:tc>
      </w:tr>
      <w:tr w:rsidR="003F59AB" w14:paraId="341BB294" w14:textId="77777777" w:rsidTr="004429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33AFD1E7" w14:textId="77777777" w:rsidR="003F59AB" w:rsidRDefault="003F59AB" w:rsidP="00442902">
            <w:pPr>
              <w:rPr>
                <w:rFonts w:ascii="Calibri" w:hAnsi="Calibri" w:cs="Calibri"/>
                <w:color w:val="000000"/>
                <w:sz w:val="22"/>
                <w:szCs w:val="22"/>
              </w:rPr>
            </w:pPr>
            <w:r>
              <w:rPr>
                <w:rFonts w:ascii="Calibri" w:hAnsi="Calibri" w:cs="Calibri"/>
                <w:color w:val="000000"/>
                <w:sz w:val="22"/>
                <w:szCs w:val="22"/>
              </w:rPr>
              <w:t>Born 1989 to 1995</w:t>
            </w:r>
          </w:p>
        </w:tc>
        <w:tc>
          <w:tcPr>
            <w:tcW w:w="2552" w:type="dxa"/>
            <w:noWrap/>
            <w:hideMark/>
          </w:tcPr>
          <w:p w14:paraId="7B144CDA" w14:textId="77777777" w:rsidR="003F59AB" w:rsidRDefault="003F59AB" w:rsidP="0044290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1.99</w:t>
            </w:r>
          </w:p>
        </w:tc>
        <w:tc>
          <w:tcPr>
            <w:tcW w:w="2551" w:type="dxa"/>
            <w:noWrap/>
            <w:hideMark/>
          </w:tcPr>
          <w:p w14:paraId="54D54167" w14:textId="77777777" w:rsidR="003F59AB" w:rsidRDefault="003F59AB" w:rsidP="0044290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1.75</w:t>
            </w:r>
          </w:p>
        </w:tc>
        <w:tc>
          <w:tcPr>
            <w:tcW w:w="2552" w:type="dxa"/>
            <w:noWrap/>
            <w:hideMark/>
          </w:tcPr>
          <w:p w14:paraId="143AF027" w14:textId="77777777" w:rsidR="003F59AB" w:rsidRDefault="003F59AB" w:rsidP="0044290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2.26</w:t>
            </w:r>
          </w:p>
        </w:tc>
      </w:tr>
      <w:tr w:rsidR="003F59AB" w14:paraId="2FA63915" w14:textId="77777777" w:rsidTr="0044290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259EAA43" w14:textId="77777777" w:rsidR="003F59AB" w:rsidRDefault="003F59AB" w:rsidP="00442902">
            <w:pPr>
              <w:rPr>
                <w:rFonts w:ascii="Calibri" w:hAnsi="Calibri" w:cs="Calibri"/>
                <w:color w:val="000000"/>
                <w:sz w:val="22"/>
                <w:szCs w:val="22"/>
              </w:rPr>
            </w:pPr>
            <w:r>
              <w:rPr>
                <w:rFonts w:ascii="Calibri" w:hAnsi="Calibri" w:cs="Calibri"/>
                <w:color w:val="000000"/>
                <w:sz w:val="22"/>
                <w:szCs w:val="22"/>
              </w:rPr>
              <w:t>Born 1973 to 1978</w:t>
            </w:r>
          </w:p>
        </w:tc>
        <w:tc>
          <w:tcPr>
            <w:tcW w:w="2552" w:type="dxa"/>
            <w:noWrap/>
            <w:hideMark/>
          </w:tcPr>
          <w:p w14:paraId="52F6A5A7" w14:textId="77777777" w:rsidR="003F59AB" w:rsidRDefault="003F59AB" w:rsidP="00442902">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2.01</w:t>
            </w:r>
          </w:p>
        </w:tc>
        <w:tc>
          <w:tcPr>
            <w:tcW w:w="2551" w:type="dxa"/>
            <w:noWrap/>
            <w:hideMark/>
          </w:tcPr>
          <w:p w14:paraId="5B3DE549" w14:textId="77777777" w:rsidR="003F59AB" w:rsidRDefault="003F59AB" w:rsidP="00442902">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1.66</w:t>
            </w:r>
          </w:p>
        </w:tc>
        <w:tc>
          <w:tcPr>
            <w:tcW w:w="2552" w:type="dxa"/>
            <w:noWrap/>
            <w:hideMark/>
          </w:tcPr>
          <w:p w14:paraId="709217C1" w14:textId="77777777" w:rsidR="003F59AB" w:rsidRDefault="003F59AB" w:rsidP="00442902">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2.43</w:t>
            </w:r>
          </w:p>
        </w:tc>
      </w:tr>
    </w:tbl>
    <w:p w14:paraId="505E7FFA" w14:textId="77777777" w:rsidR="003F59AB" w:rsidRPr="001A0241" w:rsidRDefault="003F59AB" w:rsidP="009867D4">
      <w:pPr>
        <w:pStyle w:val="FigureTableNote"/>
      </w:pPr>
    </w:p>
    <w:p w14:paraId="53112C1C" w14:textId="365C8A37" w:rsidR="009867D4" w:rsidRPr="009867D4" w:rsidRDefault="009867D4" w:rsidP="009867D4">
      <w:pPr>
        <w:pStyle w:val="BodySerif"/>
      </w:pPr>
      <w:r w:rsidRPr="009867D4">
        <w:t>Among women aged 24 to 30 in 2019, 6 per cent who had experienced sexual violence during childhood reported recent sexual violence compared to 3 per cent of women who had not experienced sexual violence during childhood.</w:t>
      </w:r>
    </w:p>
    <w:p w14:paraId="54D61C51" w14:textId="172F2C8F" w:rsidR="009867D4" w:rsidRPr="009867D4" w:rsidRDefault="009867D4" w:rsidP="009867D4">
      <w:pPr>
        <w:pStyle w:val="BodySerif"/>
      </w:pPr>
      <w:r w:rsidRPr="009867D4">
        <w:t>Similarly, among women aged 40 to 45 in 2018, 2 per cent who had experienced sexual violence during childhood reported recent sexual violence compared to 1 per cent of women who had not experienced sexual violence during childhood.</w:t>
      </w:r>
    </w:p>
    <w:p w14:paraId="350929B7" w14:textId="07CD35DB" w:rsidR="009867D4" w:rsidRPr="009867D4" w:rsidRDefault="009867D4" w:rsidP="009867D4">
      <w:pPr>
        <w:pStyle w:val="H4"/>
      </w:pPr>
      <w:r w:rsidRPr="009867D4">
        <w:t>Sexual violence during childhood as a risk factor for recent domestic violence</w:t>
      </w:r>
    </w:p>
    <w:p w14:paraId="3B922699" w14:textId="6697C61B" w:rsidR="009867D4" w:rsidRPr="009867D4" w:rsidRDefault="009867D4" w:rsidP="009867D4">
      <w:pPr>
        <w:pStyle w:val="BodySerif"/>
      </w:pPr>
      <w:r w:rsidRPr="009867D4">
        <w:t>Women who had experienced sexual violence during childhood were 33 to 59 per cent more likely to report recent domestic violence than women who had not experienced sexual violence during childhood, after controlling for confounding variables (Figure </w:t>
      </w:r>
      <w:r w:rsidRPr="009867D4">
        <w:rPr>
          <w:lang w:val="en-US"/>
        </w:rPr>
        <w:t>12</w:t>
      </w:r>
      <w:r w:rsidRPr="009867D4">
        <w:t>).</w:t>
      </w:r>
    </w:p>
    <w:p w14:paraId="70DFA29B" w14:textId="6797F8CF" w:rsidR="009867D4" w:rsidRPr="009867D4" w:rsidRDefault="009867D4" w:rsidP="009867D4">
      <w:pPr>
        <w:pStyle w:val="FigureTableHeading"/>
      </w:pPr>
      <w:r w:rsidRPr="009867D4">
        <w:lastRenderedPageBreak/>
        <w:t>Figure 12: Effect estimates of sexual violence during childhood on risk of recent domestic violence</w:t>
      </w:r>
    </w:p>
    <w:p w14:paraId="4E6E0B25" w14:textId="4C3118D5" w:rsidR="009867D4" w:rsidRPr="009867D4" w:rsidRDefault="009867D4" w:rsidP="009867D4">
      <w:pPr>
        <w:pStyle w:val="BodySerif"/>
      </w:pPr>
      <w:r w:rsidRPr="009867D4">
        <w:rPr>
          <w:noProof/>
          <w:lang w:val="en-US"/>
        </w:rPr>
        <w:drawing>
          <wp:inline distT="0" distB="0" distL="0" distR="0" wp14:anchorId="64D7B078" wp14:editId="2AEA295A">
            <wp:extent cx="6479540" cy="1807210"/>
            <wp:effectExtent l="0" t="0" r="0" b="0"/>
            <wp:docPr id="201028649" name="Picture 98" descr="This is a graph that shows the effect estimates of sexual violence during childhood on risk of recent domestic violence in different age group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28649" name="Picture 98" descr="This is a graph that shows the effect estimates of sexual violence during childhood on risk of recent domestic violence in different age groups. The data in this graph is in the table below."/>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79540" cy="1807210"/>
                    </a:xfrm>
                    <a:prstGeom prst="rect">
                      <a:avLst/>
                    </a:prstGeom>
                    <a:noFill/>
                    <a:ln>
                      <a:noFill/>
                    </a:ln>
                  </pic:spPr>
                </pic:pic>
              </a:graphicData>
            </a:graphic>
          </wp:inline>
        </w:drawing>
      </w:r>
    </w:p>
    <w:p w14:paraId="6EAE6793" w14:textId="129271FB" w:rsidR="009867D4" w:rsidRDefault="009867D4" w:rsidP="009867D4">
      <w:pPr>
        <w:pStyle w:val="FigureTableNote"/>
      </w:pPr>
      <w:r w:rsidRPr="001A0241">
        <w:t>Note: Longitudinal models in Figure 12 were controlled for CALD status, age, highest qualification, area of residence, relationship status and ability to manage on available income. Data from women born 1946 to 1951 were not able to be analysed as recent domestic violence was not measured in this cohort.</w:t>
      </w:r>
    </w:p>
    <w:p w14:paraId="65F11DE0" w14:textId="0596D816" w:rsidR="00BB2E3C" w:rsidRDefault="00BB2E3C" w:rsidP="00A04882">
      <w:pPr>
        <w:pStyle w:val="TableSubheading"/>
      </w:pPr>
      <w:r>
        <w:t>Data table for figure 12:</w:t>
      </w:r>
    </w:p>
    <w:tbl>
      <w:tblPr>
        <w:tblStyle w:val="ANROWSTable"/>
        <w:tblW w:w="10206" w:type="dxa"/>
        <w:tblLayout w:type="fixed"/>
        <w:tblLook w:val="04A0" w:firstRow="1" w:lastRow="0" w:firstColumn="1" w:lastColumn="0" w:noHBand="0" w:noVBand="1"/>
      </w:tblPr>
      <w:tblGrid>
        <w:gridCol w:w="2551"/>
        <w:gridCol w:w="2552"/>
        <w:gridCol w:w="2551"/>
        <w:gridCol w:w="2552"/>
      </w:tblGrid>
      <w:tr w:rsidR="00BB2E3C" w14:paraId="3E516655" w14:textId="77777777" w:rsidTr="00BB2E3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51" w:type="dxa"/>
            <w:noWrap/>
            <w:hideMark/>
          </w:tcPr>
          <w:p w14:paraId="114C35C4" w14:textId="77777777" w:rsidR="00BB2E3C" w:rsidRDefault="00BB2E3C" w:rsidP="00BB2E3C">
            <w:pPr>
              <w:rPr>
                <w:sz w:val="20"/>
                <w:szCs w:val="20"/>
              </w:rPr>
            </w:pPr>
          </w:p>
        </w:tc>
        <w:tc>
          <w:tcPr>
            <w:tcW w:w="2552" w:type="dxa"/>
            <w:noWrap/>
            <w:hideMark/>
          </w:tcPr>
          <w:p w14:paraId="33B75CAC" w14:textId="41AD511A" w:rsidR="00BB2E3C" w:rsidRDefault="00BB2E3C" w:rsidP="00BB2E3C">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Risk ratio</w:t>
            </w:r>
          </w:p>
        </w:tc>
        <w:tc>
          <w:tcPr>
            <w:tcW w:w="2551" w:type="dxa"/>
            <w:noWrap/>
            <w:hideMark/>
          </w:tcPr>
          <w:p w14:paraId="1C6AFC5E" w14:textId="63BEA34A" w:rsidR="00BB2E3C" w:rsidRDefault="00BB2E3C" w:rsidP="00BB2E3C">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Lower limit</w:t>
            </w:r>
          </w:p>
        </w:tc>
        <w:tc>
          <w:tcPr>
            <w:tcW w:w="2552" w:type="dxa"/>
            <w:noWrap/>
            <w:hideMark/>
          </w:tcPr>
          <w:p w14:paraId="4F60595F" w14:textId="30344B34" w:rsidR="00BB2E3C" w:rsidRDefault="00BB2E3C" w:rsidP="00BB2E3C">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Upper limit</w:t>
            </w:r>
          </w:p>
        </w:tc>
      </w:tr>
      <w:tr w:rsidR="00BB2E3C" w14:paraId="37FAEC98" w14:textId="77777777" w:rsidTr="00BB2E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53CF9608" w14:textId="77777777" w:rsidR="00BB2E3C" w:rsidRDefault="00BB2E3C">
            <w:pPr>
              <w:rPr>
                <w:rFonts w:ascii="Calibri" w:hAnsi="Calibri" w:cs="Calibri"/>
                <w:color w:val="000000"/>
                <w:sz w:val="22"/>
                <w:szCs w:val="22"/>
              </w:rPr>
            </w:pPr>
            <w:r>
              <w:rPr>
                <w:rFonts w:ascii="Calibri" w:hAnsi="Calibri" w:cs="Calibri"/>
                <w:color w:val="000000"/>
                <w:sz w:val="22"/>
                <w:szCs w:val="22"/>
              </w:rPr>
              <w:t>Born 1989 to 1995</w:t>
            </w:r>
          </w:p>
        </w:tc>
        <w:tc>
          <w:tcPr>
            <w:tcW w:w="2552" w:type="dxa"/>
            <w:noWrap/>
            <w:hideMark/>
          </w:tcPr>
          <w:p w14:paraId="5DBB91DD" w14:textId="77777777" w:rsidR="00BB2E3C" w:rsidRDefault="00BB2E3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1.59</w:t>
            </w:r>
          </w:p>
        </w:tc>
        <w:tc>
          <w:tcPr>
            <w:tcW w:w="2551" w:type="dxa"/>
            <w:noWrap/>
            <w:hideMark/>
          </w:tcPr>
          <w:p w14:paraId="7FD7A6C5" w14:textId="77777777" w:rsidR="00BB2E3C" w:rsidRDefault="00BB2E3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1.46</w:t>
            </w:r>
          </w:p>
        </w:tc>
        <w:tc>
          <w:tcPr>
            <w:tcW w:w="2552" w:type="dxa"/>
            <w:noWrap/>
            <w:hideMark/>
          </w:tcPr>
          <w:p w14:paraId="0F25CB74" w14:textId="77777777" w:rsidR="00BB2E3C" w:rsidRDefault="00BB2E3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1.72</w:t>
            </w:r>
          </w:p>
        </w:tc>
      </w:tr>
      <w:tr w:rsidR="00BB2E3C" w14:paraId="05EE7558" w14:textId="77777777" w:rsidTr="00BB2E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305359B0" w14:textId="77777777" w:rsidR="00BB2E3C" w:rsidRDefault="00BB2E3C">
            <w:pPr>
              <w:rPr>
                <w:rFonts w:ascii="Calibri" w:hAnsi="Calibri" w:cs="Calibri"/>
                <w:color w:val="000000"/>
                <w:sz w:val="22"/>
                <w:szCs w:val="22"/>
              </w:rPr>
            </w:pPr>
            <w:r>
              <w:rPr>
                <w:rFonts w:ascii="Calibri" w:hAnsi="Calibri" w:cs="Calibri"/>
                <w:color w:val="000000"/>
                <w:sz w:val="22"/>
                <w:szCs w:val="22"/>
              </w:rPr>
              <w:t>Born 1973 to 1978</w:t>
            </w:r>
          </w:p>
        </w:tc>
        <w:tc>
          <w:tcPr>
            <w:tcW w:w="2552" w:type="dxa"/>
            <w:noWrap/>
            <w:hideMark/>
          </w:tcPr>
          <w:p w14:paraId="08A47FF2" w14:textId="77777777" w:rsidR="00BB2E3C" w:rsidRDefault="00BB2E3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1.33</w:t>
            </w:r>
          </w:p>
        </w:tc>
        <w:tc>
          <w:tcPr>
            <w:tcW w:w="2551" w:type="dxa"/>
            <w:noWrap/>
            <w:hideMark/>
          </w:tcPr>
          <w:p w14:paraId="29CD1393" w14:textId="77777777" w:rsidR="00BB2E3C" w:rsidRDefault="00BB2E3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1.19</w:t>
            </w:r>
          </w:p>
        </w:tc>
        <w:tc>
          <w:tcPr>
            <w:tcW w:w="2552" w:type="dxa"/>
            <w:noWrap/>
            <w:hideMark/>
          </w:tcPr>
          <w:p w14:paraId="3B74ABC5" w14:textId="77777777" w:rsidR="00BB2E3C" w:rsidRDefault="00BB2E3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1.49</w:t>
            </w:r>
          </w:p>
        </w:tc>
      </w:tr>
    </w:tbl>
    <w:p w14:paraId="39FA9965" w14:textId="77777777" w:rsidR="00BB2E3C" w:rsidRPr="001A0241" w:rsidRDefault="00BB2E3C" w:rsidP="009867D4">
      <w:pPr>
        <w:pStyle w:val="FigureTableNote"/>
      </w:pPr>
    </w:p>
    <w:p w14:paraId="33C86A24" w14:textId="172B726B" w:rsidR="009867D4" w:rsidRPr="009867D4" w:rsidRDefault="009867D4" w:rsidP="009867D4">
      <w:pPr>
        <w:pStyle w:val="BodySerif"/>
      </w:pPr>
      <w:r w:rsidRPr="009867D4">
        <w:t>Among women aged 24 to 30 in 2019, 16 per cent who had experienced sexual violence during childhood reported recent domestic violence, compared to 10 per cent of women who had not experienced sexual violence during childhood. Women aged 24 to 30 who reported recent domestic violence were most likely to have reported emotional abuse (79%), followed by physical violence (44%), harassment (31%) and sexual violence (18%).</w:t>
      </w:r>
    </w:p>
    <w:p w14:paraId="2A9CA4BF" w14:textId="78D12A3D" w:rsidR="009867D4" w:rsidRPr="009867D4" w:rsidRDefault="009867D4" w:rsidP="009867D4">
      <w:pPr>
        <w:pStyle w:val="BodySerif"/>
      </w:pPr>
      <w:r w:rsidRPr="009867D4">
        <w:t>Similarly, 15 per cent of women aged 40 to 45 in 2018 who had experienced sexual violence during childhood reported recent domestic violence, compared to 11 per cent of those who had not experienced sexual violence during childhood.</w:t>
      </w:r>
    </w:p>
    <w:p w14:paraId="5668F9AB" w14:textId="0B4E6F48" w:rsidR="009867D4" w:rsidRPr="009867D4" w:rsidRDefault="009867D4" w:rsidP="009867D4">
      <w:pPr>
        <w:pStyle w:val="BodySerif"/>
      </w:pPr>
      <w:r w:rsidRPr="009867D4">
        <w:t>Women aged 40 to 45 who reported recent domestic violence were most likely to have reported emotional abuse (91%), followed by physical violence (31%), harassment (25%) and sexual violence (6%).</w:t>
      </w:r>
    </w:p>
    <w:p w14:paraId="143EFD80" w14:textId="5B0FE037" w:rsidR="009867D4" w:rsidRPr="009867D4" w:rsidRDefault="009867D4" w:rsidP="009867D4">
      <w:pPr>
        <w:pStyle w:val="H4"/>
      </w:pPr>
      <w:r w:rsidRPr="009867D4">
        <w:t>Sexual violence during childhood as a risk factor for recent physical violence</w:t>
      </w:r>
    </w:p>
    <w:p w14:paraId="4F8FCBF3" w14:textId="0B198DA1" w:rsidR="009867D4" w:rsidRPr="009867D4" w:rsidRDefault="009867D4" w:rsidP="009867D4">
      <w:pPr>
        <w:pStyle w:val="BodySerif"/>
      </w:pPr>
      <w:r w:rsidRPr="009867D4">
        <w:t>Women born in 1989 to 1995 and 1973 to 1978 were approximately 60 per cent more likely to have reported recent physical violence if they had experienced sexual violence during childhood compared to women who had not experienced sexual violence during childhood, after adjusting for confounding variables (Figure </w:t>
      </w:r>
      <w:r w:rsidRPr="009867D4">
        <w:rPr>
          <w:lang w:val="en-US"/>
        </w:rPr>
        <w:t>13</w:t>
      </w:r>
      <w:r w:rsidRPr="009867D4">
        <w:t>).</w:t>
      </w:r>
    </w:p>
    <w:p w14:paraId="5A9008CF" w14:textId="6E5AFF53" w:rsidR="009867D4" w:rsidRPr="009867D4" w:rsidRDefault="009867D4" w:rsidP="009867D4">
      <w:pPr>
        <w:pStyle w:val="FigureTableHeading"/>
      </w:pPr>
      <w:r w:rsidRPr="009867D4">
        <w:lastRenderedPageBreak/>
        <w:t>Figure 13: Effect estimates of sexual violence during childhood on risk of recent physical violence</w:t>
      </w:r>
    </w:p>
    <w:p w14:paraId="62AEDDBD" w14:textId="340208F1" w:rsidR="009867D4" w:rsidRPr="009867D4" w:rsidRDefault="009867D4" w:rsidP="009867D4">
      <w:pPr>
        <w:pStyle w:val="BodySerif"/>
      </w:pPr>
      <w:r w:rsidRPr="009867D4">
        <w:rPr>
          <w:noProof/>
          <w:lang w:val="en-US"/>
        </w:rPr>
        <w:drawing>
          <wp:inline distT="0" distB="0" distL="0" distR="0" wp14:anchorId="4199E5A7" wp14:editId="7F9FA782">
            <wp:extent cx="6479540" cy="1627505"/>
            <wp:effectExtent l="0" t="0" r="0" b="0"/>
            <wp:docPr id="30034899" name="Picture 97" descr="This is a graph that shows the effect estimates of sexual violence during childhood on risk of recent physical violence in different age group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34899" name="Picture 97" descr="This is a graph that shows the effect estimates of sexual violence during childhood on risk of recent physical violence in different age groups. The data in this graph is in the table below."/>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79540" cy="1627505"/>
                    </a:xfrm>
                    <a:prstGeom prst="rect">
                      <a:avLst/>
                    </a:prstGeom>
                    <a:noFill/>
                    <a:ln>
                      <a:noFill/>
                    </a:ln>
                  </pic:spPr>
                </pic:pic>
              </a:graphicData>
            </a:graphic>
          </wp:inline>
        </w:drawing>
      </w:r>
    </w:p>
    <w:p w14:paraId="697D951E" w14:textId="4D1DCDB5" w:rsidR="009867D4" w:rsidRDefault="009867D4" w:rsidP="009867D4">
      <w:pPr>
        <w:pStyle w:val="FigureTableNote"/>
      </w:pPr>
      <w:r w:rsidRPr="001A0241">
        <w:t>Note: Longitudinal models in Figure 13 were controlled for CALD status, age, highest qualification, area of residence, relationship status and ability to manage on available income. Data from women born 1946 to 1951 were not able to be analysed as recent physical violence by a partner was not measured and recent physical violence by an unspecified person had very low frequencies.</w:t>
      </w:r>
    </w:p>
    <w:p w14:paraId="229AC3E5" w14:textId="40E5F198" w:rsidR="00BB2E3C" w:rsidRDefault="00BB2E3C" w:rsidP="00A04882">
      <w:pPr>
        <w:pStyle w:val="TableSubheading"/>
      </w:pPr>
      <w:r>
        <w:t>Data table for figure 13:</w:t>
      </w:r>
    </w:p>
    <w:tbl>
      <w:tblPr>
        <w:tblStyle w:val="ANROWSTable"/>
        <w:tblW w:w="10206" w:type="dxa"/>
        <w:tblLayout w:type="fixed"/>
        <w:tblLook w:val="04A0" w:firstRow="1" w:lastRow="0" w:firstColumn="1" w:lastColumn="0" w:noHBand="0" w:noVBand="1"/>
      </w:tblPr>
      <w:tblGrid>
        <w:gridCol w:w="2551"/>
        <w:gridCol w:w="2552"/>
        <w:gridCol w:w="2551"/>
        <w:gridCol w:w="2552"/>
      </w:tblGrid>
      <w:tr w:rsidR="00BB2E3C" w14:paraId="6F519997" w14:textId="77777777" w:rsidTr="00BB2E3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51" w:type="dxa"/>
            <w:noWrap/>
            <w:hideMark/>
          </w:tcPr>
          <w:p w14:paraId="4A80D689" w14:textId="77777777" w:rsidR="00BB2E3C" w:rsidRDefault="00BB2E3C" w:rsidP="00BB2E3C">
            <w:pPr>
              <w:rPr>
                <w:sz w:val="20"/>
                <w:szCs w:val="20"/>
              </w:rPr>
            </w:pPr>
          </w:p>
        </w:tc>
        <w:tc>
          <w:tcPr>
            <w:tcW w:w="2552" w:type="dxa"/>
            <w:noWrap/>
            <w:hideMark/>
          </w:tcPr>
          <w:p w14:paraId="4BB31C2A" w14:textId="2CCA8D82" w:rsidR="00BB2E3C" w:rsidRDefault="00BB2E3C" w:rsidP="00BB2E3C">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Risk ratio</w:t>
            </w:r>
          </w:p>
        </w:tc>
        <w:tc>
          <w:tcPr>
            <w:tcW w:w="2551" w:type="dxa"/>
            <w:noWrap/>
            <w:hideMark/>
          </w:tcPr>
          <w:p w14:paraId="314C46C2" w14:textId="25CB2AAF" w:rsidR="00BB2E3C" w:rsidRDefault="00BB2E3C" w:rsidP="00BB2E3C">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Lower limit</w:t>
            </w:r>
          </w:p>
        </w:tc>
        <w:tc>
          <w:tcPr>
            <w:tcW w:w="2552" w:type="dxa"/>
            <w:noWrap/>
            <w:hideMark/>
          </w:tcPr>
          <w:p w14:paraId="56434F9A" w14:textId="430033B3" w:rsidR="00BB2E3C" w:rsidRDefault="00BB2E3C" w:rsidP="00BB2E3C">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Upper limit</w:t>
            </w:r>
          </w:p>
        </w:tc>
      </w:tr>
      <w:tr w:rsidR="00BB2E3C" w14:paraId="0FDEF48D" w14:textId="77777777" w:rsidTr="00BB2E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287E1D1C" w14:textId="77777777" w:rsidR="00BB2E3C" w:rsidRDefault="00BB2E3C">
            <w:pPr>
              <w:rPr>
                <w:rFonts w:ascii="Calibri" w:hAnsi="Calibri" w:cs="Calibri"/>
                <w:color w:val="000000"/>
                <w:sz w:val="22"/>
                <w:szCs w:val="22"/>
              </w:rPr>
            </w:pPr>
            <w:r>
              <w:rPr>
                <w:rFonts w:ascii="Calibri" w:hAnsi="Calibri" w:cs="Calibri"/>
                <w:color w:val="000000"/>
                <w:sz w:val="22"/>
                <w:szCs w:val="22"/>
              </w:rPr>
              <w:t>Born 1989 to 1995</w:t>
            </w:r>
          </w:p>
        </w:tc>
        <w:tc>
          <w:tcPr>
            <w:tcW w:w="2552" w:type="dxa"/>
            <w:noWrap/>
            <w:hideMark/>
          </w:tcPr>
          <w:p w14:paraId="092F7A57" w14:textId="77777777" w:rsidR="00BB2E3C" w:rsidRDefault="00BB2E3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1.59</w:t>
            </w:r>
          </w:p>
        </w:tc>
        <w:tc>
          <w:tcPr>
            <w:tcW w:w="2551" w:type="dxa"/>
            <w:noWrap/>
            <w:hideMark/>
          </w:tcPr>
          <w:p w14:paraId="7D7513CC" w14:textId="77777777" w:rsidR="00BB2E3C" w:rsidRDefault="00BB2E3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1.46</w:t>
            </w:r>
          </w:p>
        </w:tc>
        <w:tc>
          <w:tcPr>
            <w:tcW w:w="2552" w:type="dxa"/>
            <w:noWrap/>
            <w:hideMark/>
          </w:tcPr>
          <w:p w14:paraId="0F858228" w14:textId="77777777" w:rsidR="00BB2E3C" w:rsidRDefault="00BB2E3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1.74</w:t>
            </w:r>
          </w:p>
        </w:tc>
      </w:tr>
      <w:tr w:rsidR="00BB2E3C" w14:paraId="5B3A2014" w14:textId="77777777" w:rsidTr="00BB2E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77588BA7" w14:textId="77777777" w:rsidR="00BB2E3C" w:rsidRDefault="00BB2E3C">
            <w:pPr>
              <w:rPr>
                <w:rFonts w:ascii="Calibri" w:hAnsi="Calibri" w:cs="Calibri"/>
                <w:color w:val="000000"/>
                <w:sz w:val="22"/>
                <w:szCs w:val="22"/>
              </w:rPr>
            </w:pPr>
            <w:r>
              <w:rPr>
                <w:rFonts w:ascii="Calibri" w:hAnsi="Calibri" w:cs="Calibri"/>
                <w:color w:val="000000"/>
                <w:sz w:val="22"/>
                <w:szCs w:val="22"/>
              </w:rPr>
              <w:t>Born 1973 to 1978</w:t>
            </w:r>
          </w:p>
        </w:tc>
        <w:tc>
          <w:tcPr>
            <w:tcW w:w="2552" w:type="dxa"/>
            <w:noWrap/>
            <w:hideMark/>
          </w:tcPr>
          <w:p w14:paraId="1AF27BFB" w14:textId="77777777" w:rsidR="00BB2E3C" w:rsidRDefault="00BB2E3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1.63</w:t>
            </w:r>
          </w:p>
        </w:tc>
        <w:tc>
          <w:tcPr>
            <w:tcW w:w="2551" w:type="dxa"/>
            <w:noWrap/>
            <w:hideMark/>
          </w:tcPr>
          <w:p w14:paraId="638B1ED4" w14:textId="77777777" w:rsidR="00BB2E3C" w:rsidRDefault="00BB2E3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1.48</w:t>
            </w:r>
          </w:p>
        </w:tc>
        <w:tc>
          <w:tcPr>
            <w:tcW w:w="2552" w:type="dxa"/>
            <w:noWrap/>
            <w:hideMark/>
          </w:tcPr>
          <w:p w14:paraId="6B2A9244" w14:textId="77777777" w:rsidR="00BB2E3C" w:rsidRDefault="00BB2E3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1.81</w:t>
            </w:r>
          </w:p>
        </w:tc>
      </w:tr>
    </w:tbl>
    <w:p w14:paraId="464CCA69" w14:textId="77777777" w:rsidR="00BB2E3C" w:rsidRPr="001A0241" w:rsidRDefault="00BB2E3C" w:rsidP="009867D4">
      <w:pPr>
        <w:pStyle w:val="FigureTableNote"/>
      </w:pPr>
    </w:p>
    <w:p w14:paraId="11CE8A99" w14:textId="2863E484" w:rsidR="00F03487" w:rsidRDefault="009867D4" w:rsidP="009867D4">
      <w:pPr>
        <w:pStyle w:val="BodySerif"/>
      </w:pPr>
      <w:r w:rsidRPr="009867D4">
        <w:t>Approximately 16 per cent of women aged 24 to 30 in 2019 who experienced sexual violence during childhood reported recent physical violence, compared to 9 per cent of women who had not experienced sexual violence during childhood. Among women aged 40 to 45 in 2018, 10 per cent of women who experienced sexual violence during childhood reported recent physical violence compared to 5 per cent of women who had not experienced sexual violence during childhood.</w:t>
      </w:r>
    </w:p>
    <w:p w14:paraId="1B426BFB" w14:textId="77777777" w:rsidR="00F03487" w:rsidRDefault="00F03487">
      <w:pPr>
        <w:rPr>
          <w:color w:val="000000"/>
          <w:szCs w:val="21"/>
        </w:rPr>
      </w:pPr>
      <w:r>
        <w:br w:type="page"/>
      </w:r>
    </w:p>
    <w:p w14:paraId="05463B2A" w14:textId="77777777" w:rsidR="001C71E3" w:rsidRDefault="00F03487" w:rsidP="006F008D">
      <w:pPr>
        <w:pStyle w:val="H3Serif"/>
      </w:pPr>
      <w:bookmarkStart w:id="32" w:name="_Toc185417221"/>
      <w:r w:rsidRPr="00F03487">
        <w:lastRenderedPageBreak/>
        <w:t>Sexual violence in childhood</w:t>
      </w:r>
      <w:r>
        <w:t xml:space="preserve"> </w:t>
      </w:r>
      <w:r w:rsidRPr="00F03487">
        <w:t>as a risk factor for other violence</w:t>
      </w:r>
      <w:bookmarkStart w:id="33" w:name="_Toc185417222"/>
      <w:bookmarkEnd w:id="32"/>
    </w:p>
    <w:p w14:paraId="469ABB02" w14:textId="6C897ED3" w:rsidR="00983D85" w:rsidRPr="00AE0885" w:rsidRDefault="00F03487" w:rsidP="00AE0885">
      <w:pPr>
        <w:pStyle w:val="BodySerif"/>
        <w:rPr>
          <w:rFonts w:ascii="Arial" w:hAnsi="Arial" w:cs="Arial"/>
          <w:sz w:val="32"/>
          <w:szCs w:val="32"/>
        </w:rPr>
      </w:pPr>
      <w:r w:rsidRPr="001C71E3">
        <w:rPr>
          <w:rStyle w:val="Subheading"/>
        </w:rPr>
        <w:t>Findings from the Australian Longitudinal Study on Women’s Health</w:t>
      </w:r>
      <w:bookmarkEnd w:id="33"/>
    </w:p>
    <w:p w14:paraId="4DBC9D90" w14:textId="3DC5578A" w:rsidR="00983D85" w:rsidRDefault="00983D85" w:rsidP="000509A2">
      <w:pPr>
        <w:pStyle w:val="BodySans"/>
        <w:spacing w:line="360" w:lineRule="auto"/>
      </w:pPr>
      <w:r w:rsidRPr="00F03487">
        <w:rPr>
          <w:rFonts w:eastAsiaTheme="majorEastAsia"/>
        </w:rPr>
        <w:t>Women born 1989 to 1995 (aged 24 to 30 in 2019) and 1973 to 1978 (aged 40 to 45 in 2018) who had</w:t>
      </w:r>
      <w:r w:rsidRPr="00F03487">
        <w:t xml:space="preserve"> </w:t>
      </w:r>
      <w:r w:rsidRPr="0072212E">
        <w:rPr>
          <w:rStyle w:val="Strong"/>
        </w:rPr>
        <w:t>experienced sexual violence during childhood were</w:t>
      </w:r>
      <w:r w:rsidRPr="0072212E">
        <w:t xml:space="preserve"> </w:t>
      </w:r>
      <w:r w:rsidRPr="0072212E">
        <w:rPr>
          <w:rStyle w:val="Statistic"/>
        </w:rPr>
        <w:t>50% more likely</w:t>
      </w:r>
      <w:r w:rsidRPr="00F03487">
        <w:t xml:space="preserve"> to have reported recent violence* compared to those who had not experienced sexual violence during childhood</w:t>
      </w:r>
      <w:r>
        <w:t>.</w:t>
      </w:r>
    </w:p>
    <w:p w14:paraId="560794EC" w14:textId="77777777" w:rsidR="00AE0885" w:rsidRPr="00983D85" w:rsidRDefault="00AE0885" w:rsidP="000509A2">
      <w:pPr>
        <w:pStyle w:val="BodySans"/>
        <w:spacing w:line="360" w:lineRule="auto"/>
      </w:pPr>
    </w:p>
    <w:p w14:paraId="67198F04" w14:textId="77777777" w:rsidR="00983D85" w:rsidRDefault="00983D85" w:rsidP="00D7267F">
      <w:pPr>
        <w:pStyle w:val="Bodysanslarge"/>
        <w:spacing w:line="360" w:lineRule="auto"/>
      </w:pPr>
      <w:r w:rsidRPr="00F03487">
        <w:t>Women who had experienced sexual violence during childhood were</w:t>
      </w:r>
      <w:r>
        <w:t>:</w:t>
      </w:r>
    </w:p>
    <w:p w14:paraId="5A907EB8" w14:textId="21998B0E" w:rsidR="00983D85" w:rsidRPr="00F03487" w:rsidRDefault="00983D85" w:rsidP="00D7267F">
      <w:pPr>
        <w:pStyle w:val="BodySerifBullet1"/>
        <w:spacing w:line="360" w:lineRule="auto"/>
      </w:pPr>
      <w:r w:rsidRPr="00A53CE9">
        <w:rPr>
          <w:rStyle w:val="Statistic"/>
        </w:rPr>
        <w:t>2x more likely</w:t>
      </w:r>
      <w:r w:rsidRPr="00F03487">
        <w:t xml:space="preserve"> to have reported recent sexual violence* compared to those who had not experienced sexual violence during childhood</w:t>
      </w:r>
      <w:r>
        <w:t xml:space="preserve"> </w:t>
      </w:r>
      <w:r w:rsidRPr="00F03487">
        <w:t>compared to those who had not experienced sexual violence during childhood</w:t>
      </w:r>
      <w:r>
        <w:t>.</w:t>
      </w:r>
    </w:p>
    <w:p w14:paraId="02781BD9" w14:textId="49BE2998" w:rsidR="00983D85" w:rsidRDefault="00983D85" w:rsidP="00D7267F">
      <w:pPr>
        <w:pStyle w:val="BodySerifBullet1"/>
        <w:spacing w:line="360" w:lineRule="auto"/>
      </w:pPr>
      <w:r w:rsidRPr="00A53CE9">
        <w:rPr>
          <w:rStyle w:val="Statistic"/>
        </w:rPr>
        <w:t>33 to 59% more likely</w:t>
      </w:r>
      <w:r>
        <w:t xml:space="preserve"> </w:t>
      </w:r>
      <w:r w:rsidRPr="00F03487">
        <w:t>to have reported</w:t>
      </w:r>
      <w:r>
        <w:t xml:space="preserve"> </w:t>
      </w:r>
      <w:r w:rsidRPr="00F03487">
        <w:t>recent domestic violence*</w:t>
      </w:r>
      <w:r w:rsidRPr="004A7C16">
        <w:t xml:space="preserve"> </w:t>
      </w:r>
      <w:r w:rsidRPr="00F03487">
        <w:t>compared to those who had not experienced sexual violence during childhood</w:t>
      </w:r>
      <w:r>
        <w:t>.</w:t>
      </w:r>
    </w:p>
    <w:p w14:paraId="35D3F362" w14:textId="77777777" w:rsidR="00AE0885" w:rsidRPr="00983D85" w:rsidRDefault="00AE0885" w:rsidP="00AE0885">
      <w:pPr>
        <w:pStyle w:val="BodySerifBullet1"/>
        <w:numPr>
          <w:ilvl w:val="0"/>
          <w:numId w:val="0"/>
        </w:numPr>
        <w:spacing w:line="360" w:lineRule="auto"/>
      </w:pPr>
    </w:p>
    <w:p w14:paraId="63EB3418" w14:textId="5D0572B1" w:rsidR="00983D85" w:rsidRPr="00AE0885" w:rsidRDefault="00983D85" w:rsidP="00AE0885">
      <w:pPr>
        <w:pStyle w:val="BodySans"/>
        <w:spacing w:line="360" w:lineRule="auto"/>
      </w:pPr>
      <w:r w:rsidRPr="00F03487">
        <w:rPr>
          <w:rFonts w:eastAsiaTheme="majorEastAsia"/>
        </w:rPr>
        <w:t>Women born 1989 to 1995 (aged 24 to 30 in 2019) and 1973 to 1978 (aged 40 to 45 in 2018) who had </w:t>
      </w:r>
      <w:r w:rsidRPr="001A2567">
        <w:rPr>
          <w:rStyle w:val="Strong"/>
        </w:rPr>
        <w:t>experienced sexual violence during childhood were</w:t>
      </w:r>
      <w:r w:rsidRPr="001A2567">
        <w:t xml:space="preserve"> </w:t>
      </w:r>
      <w:r w:rsidRPr="001A2567">
        <w:rPr>
          <w:rStyle w:val="Statistic"/>
        </w:rPr>
        <w:t>60% more likely</w:t>
      </w:r>
      <w:r w:rsidRPr="00F03487">
        <w:t xml:space="preserve"> have reported recent physical violence* compared to those who had not experienced sexual violence during childhood</w:t>
      </w:r>
      <w:r>
        <w:t>.</w:t>
      </w:r>
    </w:p>
    <w:p w14:paraId="02C081A2" w14:textId="0BB54589" w:rsidR="00AE0885" w:rsidRDefault="00983D85" w:rsidP="00D7267F">
      <w:pPr>
        <w:pStyle w:val="Footnote"/>
        <w:spacing w:before="240" w:line="360" w:lineRule="auto"/>
        <w:rPr>
          <w:lang w:val="en-US"/>
        </w:rPr>
      </w:pPr>
      <w:r w:rsidRPr="00AE7803">
        <w:rPr>
          <w:lang w:val="en-US"/>
        </w:rPr>
        <w:t>* Risk ratios varied for women born 1989 to 1995, 1973 to 1978, and 1946 to 1951.</w:t>
      </w:r>
    </w:p>
    <w:p w14:paraId="44394188" w14:textId="77777777" w:rsidR="00AE0885" w:rsidRDefault="00AE0885">
      <w:pPr>
        <w:spacing w:after="160" w:line="259" w:lineRule="auto"/>
        <w:rPr>
          <w:rFonts w:ascii="Arial" w:hAnsi="Arial" w:cs="Arial"/>
          <w:sz w:val="16"/>
          <w:szCs w:val="16"/>
          <w:lang w:val="en-US"/>
        </w:rPr>
      </w:pPr>
      <w:r>
        <w:rPr>
          <w:lang w:val="en-US"/>
        </w:rPr>
        <w:br w:type="page"/>
      </w:r>
    </w:p>
    <w:p w14:paraId="31B8BCAB" w14:textId="735AC8B3" w:rsidR="009867D4" w:rsidRPr="009867D4" w:rsidRDefault="009867D4" w:rsidP="002E5840">
      <w:pPr>
        <w:pStyle w:val="H3"/>
      </w:pPr>
      <w:bookmarkStart w:id="34" w:name="_Toc185417223"/>
      <w:r w:rsidRPr="009867D4">
        <w:lastRenderedPageBreak/>
        <w:t>Chapter 3: Lifetime sexual violence and economic factors</w:t>
      </w:r>
      <w:bookmarkEnd w:id="34"/>
    </w:p>
    <w:p w14:paraId="172AC1EB" w14:textId="7CD26041" w:rsidR="009867D4" w:rsidRPr="009867D4" w:rsidRDefault="009867D4" w:rsidP="009867D4">
      <w:pPr>
        <w:pStyle w:val="H4"/>
      </w:pPr>
      <w:r w:rsidRPr="009867D4">
        <w:t>Association between sexual violence and education</w:t>
      </w:r>
    </w:p>
    <w:p w14:paraId="5E5E0705" w14:textId="2DC386BD" w:rsidR="009867D4" w:rsidRPr="009867D4" w:rsidRDefault="009867D4" w:rsidP="009867D4">
      <w:pPr>
        <w:pStyle w:val="BodySerif"/>
      </w:pPr>
      <w:r w:rsidRPr="009867D4">
        <w:t>Women born in 1989 to 1995 and 1973 to 1978 were 46 to 63 per cent more likely to have not completed Year 12 if they had ever experienced sexual violence compared to those who had not experienced sexual violence (Figure </w:t>
      </w:r>
      <w:r w:rsidRPr="009867D4">
        <w:rPr>
          <w:lang w:val="en-US"/>
        </w:rPr>
        <w:t>14</w:t>
      </w:r>
      <w:r w:rsidRPr="009867D4">
        <w:t>). Women born in 1989 to 1995 were also 34 per cent less likely to have attained a qualification beyond Year 12 if they had ever experienced sexual violence compared to those who had not experienced sexual violence. However, women born in 1946 to 1951 who had experienced sexual violence were 33 per cent more likely to have attained a qualification beyond Year 12 than those who had not experienced sexual violence.</w:t>
      </w:r>
    </w:p>
    <w:p w14:paraId="584042ED" w14:textId="4114D481" w:rsidR="009867D4" w:rsidRPr="009867D4" w:rsidRDefault="009867D4" w:rsidP="009867D4">
      <w:pPr>
        <w:pStyle w:val="FigureTableHeading"/>
      </w:pPr>
      <w:r w:rsidRPr="009867D4">
        <w:t>Figure 14: Effect estimates of any sexual violence on education</w:t>
      </w:r>
      <w:r w:rsidRPr="009867D4">
        <w:rPr>
          <w:noProof/>
        </w:rPr>
        <w:drawing>
          <wp:inline distT="0" distB="0" distL="0" distR="0" wp14:anchorId="116A6104" wp14:editId="58779BC5">
            <wp:extent cx="6479540" cy="3651250"/>
            <wp:effectExtent l="0" t="0" r="0" b="0"/>
            <wp:docPr id="1724780334" name="Picture 95" descr="This is a graph that shows the effect estimates of any sexual violence on education in different age group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780334" name="Picture 95" descr="This is a graph that shows the effect estimates of any sexual violence on education in different age groups. The data in this graph is in the table below."/>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9540" cy="3651250"/>
                    </a:xfrm>
                    <a:prstGeom prst="rect">
                      <a:avLst/>
                    </a:prstGeom>
                    <a:noFill/>
                    <a:ln>
                      <a:noFill/>
                    </a:ln>
                  </pic:spPr>
                </pic:pic>
              </a:graphicData>
            </a:graphic>
          </wp:inline>
        </w:drawing>
      </w:r>
    </w:p>
    <w:p w14:paraId="34545E75" w14:textId="57293C84" w:rsidR="009867D4" w:rsidRDefault="009867D4" w:rsidP="009867D4">
      <w:pPr>
        <w:pStyle w:val="FigureTableNote"/>
      </w:pPr>
      <w:r w:rsidRPr="001A0241">
        <w:t>Note: Reference category is “Completed Year 12 only”. Cross-sectional models in Figure 14 were unadjusted. Caution must be used when interpreting effect estimates due to lack of information on when sexual violence occurred and when the decision not to attain higher qualifications occurred. These effects are complex and causation should not be inferred.</w:t>
      </w:r>
    </w:p>
    <w:p w14:paraId="32D340AD" w14:textId="36BCF87E" w:rsidR="00B02CF5" w:rsidRDefault="00B02CF5" w:rsidP="00A04882">
      <w:pPr>
        <w:pStyle w:val="TableSubheading"/>
      </w:pPr>
      <w:r>
        <w:t>Data table for figure 14:</w:t>
      </w:r>
    </w:p>
    <w:p w14:paraId="7F418C6A" w14:textId="66569BF8" w:rsidR="00422E2E" w:rsidRDefault="00422E2E" w:rsidP="00422E2E">
      <w:pPr>
        <w:pStyle w:val="Figures"/>
      </w:pPr>
      <w:r>
        <w:t>Born 1989 to 1995</w:t>
      </w:r>
    </w:p>
    <w:tbl>
      <w:tblPr>
        <w:tblStyle w:val="ANROWSTable"/>
        <w:tblW w:w="10065" w:type="dxa"/>
        <w:tblLayout w:type="fixed"/>
        <w:tblLook w:val="04A0" w:firstRow="1" w:lastRow="0" w:firstColumn="1" w:lastColumn="0" w:noHBand="0" w:noVBand="1"/>
      </w:tblPr>
      <w:tblGrid>
        <w:gridCol w:w="2516"/>
        <w:gridCol w:w="2516"/>
        <w:gridCol w:w="2516"/>
        <w:gridCol w:w="2517"/>
      </w:tblGrid>
      <w:tr w:rsidR="00534139" w14:paraId="67AC3B9C" w14:textId="77777777" w:rsidTr="0053413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16" w:type="dxa"/>
            <w:noWrap/>
            <w:hideMark/>
          </w:tcPr>
          <w:p w14:paraId="220BEE67" w14:textId="77777777" w:rsidR="00534139" w:rsidRDefault="00534139" w:rsidP="00422E2E">
            <w:pPr>
              <w:rPr>
                <w:sz w:val="20"/>
                <w:szCs w:val="20"/>
              </w:rPr>
            </w:pPr>
          </w:p>
        </w:tc>
        <w:tc>
          <w:tcPr>
            <w:tcW w:w="2516" w:type="dxa"/>
            <w:noWrap/>
            <w:hideMark/>
          </w:tcPr>
          <w:p w14:paraId="3EC5973F" w14:textId="37809B0F" w:rsidR="00534139" w:rsidRDefault="00534139" w:rsidP="00422E2E">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Risk ratio</w:t>
            </w:r>
          </w:p>
        </w:tc>
        <w:tc>
          <w:tcPr>
            <w:tcW w:w="2516" w:type="dxa"/>
            <w:noWrap/>
            <w:hideMark/>
          </w:tcPr>
          <w:p w14:paraId="3D481DB5" w14:textId="562BEDA7" w:rsidR="00534139" w:rsidRDefault="00534139" w:rsidP="00422E2E">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Lower limit</w:t>
            </w:r>
          </w:p>
        </w:tc>
        <w:tc>
          <w:tcPr>
            <w:tcW w:w="2517" w:type="dxa"/>
            <w:noWrap/>
            <w:hideMark/>
          </w:tcPr>
          <w:p w14:paraId="12A89015" w14:textId="0181976D" w:rsidR="00534139" w:rsidRDefault="00534139" w:rsidP="00422E2E">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Upper limit</w:t>
            </w:r>
          </w:p>
        </w:tc>
      </w:tr>
      <w:tr w:rsidR="00534139" w14:paraId="3B5BCBED" w14:textId="77777777" w:rsidTr="005341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6" w:type="dxa"/>
            <w:noWrap/>
            <w:hideMark/>
          </w:tcPr>
          <w:p w14:paraId="6E6EED10" w14:textId="77777777" w:rsidR="00534139" w:rsidRDefault="00534139">
            <w:pPr>
              <w:rPr>
                <w:rFonts w:ascii="Calibri" w:hAnsi="Calibri" w:cs="Calibri"/>
                <w:color w:val="000000"/>
                <w:sz w:val="22"/>
                <w:szCs w:val="22"/>
              </w:rPr>
            </w:pPr>
            <w:r>
              <w:rPr>
                <w:rFonts w:ascii="Calibri" w:hAnsi="Calibri" w:cs="Calibri"/>
                <w:color w:val="000000"/>
                <w:sz w:val="22"/>
                <w:szCs w:val="22"/>
              </w:rPr>
              <w:t>Less than Year 12</w:t>
            </w:r>
          </w:p>
        </w:tc>
        <w:tc>
          <w:tcPr>
            <w:tcW w:w="2516" w:type="dxa"/>
            <w:noWrap/>
            <w:hideMark/>
          </w:tcPr>
          <w:p w14:paraId="30898336" w14:textId="77777777" w:rsidR="00534139" w:rsidRDefault="0053413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1.63</w:t>
            </w:r>
          </w:p>
        </w:tc>
        <w:tc>
          <w:tcPr>
            <w:tcW w:w="2516" w:type="dxa"/>
            <w:noWrap/>
            <w:hideMark/>
          </w:tcPr>
          <w:p w14:paraId="267B86F6" w14:textId="77777777" w:rsidR="00534139" w:rsidRDefault="0053413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1.15</w:t>
            </w:r>
          </w:p>
        </w:tc>
        <w:tc>
          <w:tcPr>
            <w:tcW w:w="2517" w:type="dxa"/>
            <w:noWrap/>
            <w:hideMark/>
          </w:tcPr>
          <w:p w14:paraId="6BF544C3" w14:textId="77777777" w:rsidR="00534139" w:rsidRDefault="0053413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2.33</w:t>
            </w:r>
          </w:p>
        </w:tc>
      </w:tr>
      <w:tr w:rsidR="00534139" w14:paraId="47F8E6B8" w14:textId="77777777" w:rsidTr="005341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6" w:type="dxa"/>
            <w:noWrap/>
            <w:hideMark/>
          </w:tcPr>
          <w:p w14:paraId="7BA7D5B4" w14:textId="77777777" w:rsidR="00534139" w:rsidRDefault="00534139">
            <w:pPr>
              <w:rPr>
                <w:rFonts w:ascii="Calibri" w:hAnsi="Calibri" w:cs="Calibri"/>
                <w:color w:val="000000"/>
                <w:sz w:val="22"/>
                <w:szCs w:val="22"/>
              </w:rPr>
            </w:pPr>
            <w:r>
              <w:rPr>
                <w:rFonts w:ascii="Calibri" w:hAnsi="Calibri" w:cs="Calibri"/>
                <w:color w:val="000000"/>
                <w:sz w:val="22"/>
                <w:szCs w:val="22"/>
              </w:rPr>
              <w:t>More than Year 12</w:t>
            </w:r>
          </w:p>
        </w:tc>
        <w:tc>
          <w:tcPr>
            <w:tcW w:w="2516" w:type="dxa"/>
            <w:noWrap/>
            <w:hideMark/>
          </w:tcPr>
          <w:p w14:paraId="70BE6515" w14:textId="77777777" w:rsidR="00534139" w:rsidRDefault="00534139">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0.66</w:t>
            </w:r>
          </w:p>
        </w:tc>
        <w:tc>
          <w:tcPr>
            <w:tcW w:w="2516" w:type="dxa"/>
            <w:noWrap/>
            <w:hideMark/>
          </w:tcPr>
          <w:p w14:paraId="5338B8DC" w14:textId="77777777" w:rsidR="00534139" w:rsidRDefault="00534139">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0.56</w:t>
            </w:r>
          </w:p>
        </w:tc>
        <w:tc>
          <w:tcPr>
            <w:tcW w:w="2517" w:type="dxa"/>
            <w:noWrap/>
            <w:hideMark/>
          </w:tcPr>
          <w:p w14:paraId="4218AEDB" w14:textId="77777777" w:rsidR="00534139" w:rsidRDefault="00534139">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0.78</w:t>
            </w:r>
          </w:p>
        </w:tc>
      </w:tr>
    </w:tbl>
    <w:p w14:paraId="6F106D67" w14:textId="443E572D" w:rsidR="00534139" w:rsidRDefault="00534139" w:rsidP="00534139">
      <w:pPr>
        <w:pStyle w:val="Figures"/>
        <w:spacing w:before="240"/>
      </w:pPr>
      <w:r>
        <w:t>Born 19</w:t>
      </w:r>
      <w:r w:rsidR="002B5FE9">
        <w:t>73</w:t>
      </w:r>
      <w:r>
        <w:t xml:space="preserve"> to 19</w:t>
      </w:r>
      <w:r w:rsidR="002B5FE9">
        <w:t>78</w:t>
      </w:r>
    </w:p>
    <w:tbl>
      <w:tblPr>
        <w:tblStyle w:val="ANROWSTable"/>
        <w:tblW w:w="10065" w:type="dxa"/>
        <w:tblLayout w:type="fixed"/>
        <w:tblLook w:val="04A0" w:firstRow="1" w:lastRow="0" w:firstColumn="1" w:lastColumn="0" w:noHBand="0" w:noVBand="1"/>
      </w:tblPr>
      <w:tblGrid>
        <w:gridCol w:w="2516"/>
        <w:gridCol w:w="2516"/>
        <w:gridCol w:w="2516"/>
        <w:gridCol w:w="2517"/>
      </w:tblGrid>
      <w:tr w:rsidR="00534139" w14:paraId="5333261A" w14:textId="77777777" w:rsidTr="0053413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16" w:type="dxa"/>
            <w:noWrap/>
            <w:hideMark/>
          </w:tcPr>
          <w:p w14:paraId="1F7D8365" w14:textId="77777777" w:rsidR="00534139" w:rsidRDefault="00534139" w:rsidP="00442902">
            <w:pPr>
              <w:rPr>
                <w:sz w:val="20"/>
                <w:szCs w:val="20"/>
              </w:rPr>
            </w:pPr>
          </w:p>
        </w:tc>
        <w:tc>
          <w:tcPr>
            <w:tcW w:w="2516" w:type="dxa"/>
            <w:noWrap/>
            <w:hideMark/>
          </w:tcPr>
          <w:p w14:paraId="2D267F27" w14:textId="77777777" w:rsidR="00534139" w:rsidRDefault="00534139" w:rsidP="0044290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Risk ratio</w:t>
            </w:r>
          </w:p>
        </w:tc>
        <w:tc>
          <w:tcPr>
            <w:tcW w:w="2516" w:type="dxa"/>
            <w:noWrap/>
            <w:hideMark/>
          </w:tcPr>
          <w:p w14:paraId="38E8BD41" w14:textId="77777777" w:rsidR="00534139" w:rsidRDefault="00534139" w:rsidP="0044290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Lower limit</w:t>
            </w:r>
          </w:p>
        </w:tc>
        <w:tc>
          <w:tcPr>
            <w:tcW w:w="2517" w:type="dxa"/>
            <w:noWrap/>
            <w:hideMark/>
          </w:tcPr>
          <w:p w14:paraId="53B14865" w14:textId="77777777" w:rsidR="00534139" w:rsidRDefault="00534139" w:rsidP="0044290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Upper limit</w:t>
            </w:r>
          </w:p>
        </w:tc>
      </w:tr>
      <w:tr w:rsidR="00534139" w14:paraId="53747D2D" w14:textId="77777777" w:rsidTr="007344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6" w:type="dxa"/>
            <w:noWrap/>
            <w:vAlign w:val="bottom"/>
            <w:hideMark/>
          </w:tcPr>
          <w:p w14:paraId="6033535B" w14:textId="7950A01C" w:rsidR="00534139" w:rsidRDefault="00534139" w:rsidP="00534139">
            <w:pPr>
              <w:rPr>
                <w:rFonts w:ascii="Calibri" w:hAnsi="Calibri" w:cs="Calibri"/>
                <w:color w:val="000000"/>
                <w:sz w:val="22"/>
                <w:szCs w:val="22"/>
              </w:rPr>
            </w:pPr>
            <w:r>
              <w:rPr>
                <w:rFonts w:ascii="Calibri" w:hAnsi="Calibri" w:cs="Calibri"/>
                <w:color w:val="000000"/>
                <w:sz w:val="22"/>
                <w:szCs w:val="22"/>
              </w:rPr>
              <w:t>Less than Year 12</w:t>
            </w:r>
          </w:p>
        </w:tc>
        <w:tc>
          <w:tcPr>
            <w:tcW w:w="2516" w:type="dxa"/>
            <w:noWrap/>
            <w:vAlign w:val="bottom"/>
            <w:hideMark/>
          </w:tcPr>
          <w:p w14:paraId="2C11C6AA" w14:textId="247EBB43" w:rsidR="00534139" w:rsidRDefault="00534139" w:rsidP="0053413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1.46</w:t>
            </w:r>
          </w:p>
        </w:tc>
        <w:tc>
          <w:tcPr>
            <w:tcW w:w="2516" w:type="dxa"/>
            <w:noWrap/>
            <w:vAlign w:val="bottom"/>
            <w:hideMark/>
          </w:tcPr>
          <w:p w14:paraId="40FF4438" w14:textId="113766A4" w:rsidR="00534139" w:rsidRDefault="00534139" w:rsidP="0053413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1.11</w:t>
            </w:r>
          </w:p>
        </w:tc>
        <w:tc>
          <w:tcPr>
            <w:tcW w:w="2517" w:type="dxa"/>
            <w:noWrap/>
            <w:vAlign w:val="bottom"/>
            <w:hideMark/>
          </w:tcPr>
          <w:p w14:paraId="1BE8F7BB" w14:textId="06695AD2" w:rsidR="00534139" w:rsidRDefault="00534139" w:rsidP="0053413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1.93</w:t>
            </w:r>
          </w:p>
        </w:tc>
      </w:tr>
      <w:tr w:rsidR="00534139" w14:paraId="57D08892" w14:textId="77777777" w:rsidTr="007344F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6" w:type="dxa"/>
            <w:noWrap/>
            <w:vAlign w:val="bottom"/>
            <w:hideMark/>
          </w:tcPr>
          <w:p w14:paraId="23BADD86" w14:textId="7E45DF6F" w:rsidR="00534139" w:rsidRDefault="00534139" w:rsidP="00534139">
            <w:pPr>
              <w:rPr>
                <w:rFonts w:ascii="Calibri" w:hAnsi="Calibri" w:cs="Calibri"/>
                <w:color w:val="000000"/>
                <w:sz w:val="22"/>
                <w:szCs w:val="22"/>
              </w:rPr>
            </w:pPr>
            <w:r>
              <w:rPr>
                <w:rFonts w:ascii="Calibri" w:hAnsi="Calibri" w:cs="Calibri"/>
                <w:color w:val="000000"/>
                <w:sz w:val="22"/>
                <w:szCs w:val="22"/>
              </w:rPr>
              <w:lastRenderedPageBreak/>
              <w:t>More than Year 12</w:t>
            </w:r>
          </w:p>
        </w:tc>
        <w:tc>
          <w:tcPr>
            <w:tcW w:w="2516" w:type="dxa"/>
            <w:noWrap/>
            <w:vAlign w:val="bottom"/>
            <w:hideMark/>
          </w:tcPr>
          <w:p w14:paraId="52D13160" w14:textId="742E37DB" w:rsidR="00534139" w:rsidRDefault="00534139" w:rsidP="00534139">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1.11</w:t>
            </w:r>
          </w:p>
        </w:tc>
        <w:tc>
          <w:tcPr>
            <w:tcW w:w="2516" w:type="dxa"/>
            <w:noWrap/>
            <w:vAlign w:val="bottom"/>
            <w:hideMark/>
          </w:tcPr>
          <w:p w14:paraId="3E600598" w14:textId="2765CA6A" w:rsidR="00534139" w:rsidRDefault="00534139" w:rsidP="00534139">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0.92</w:t>
            </w:r>
          </w:p>
        </w:tc>
        <w:tc>
          <w:tcPr>
            <w:tcW w:w="2517" w:type="dxa"/>
            <w:noWrap/>
            <w:vAlign w:val="bottom"/>
            <w:hideMark/>
          </w:tcPr>
          <w:p w14:paraId="04C36A45" w14:textId="006F5150" w:rsidR="00534139" w:rsidRDefault="00534139" w:rsidP="00534139">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1.33</w:t>
            </w:r>
          </w:p>
        </w:tc>
      </w:tr>
    </w:tbl>
    <w:p w14:paraId="326F42B9" w14:textId="60792CE1" w:rsidR="00534139" w:rsidRDefault="00534139" w:rsidP="00534139">
      <w:pPr>
        <w:pStyle w:val="Figures"/>
        <w:spacing w:before="240"/>
      </w:pPr>
      <w:r>
        <w:t>Born 19</w:t>
      </w:r>
      <w:r w:rsidR="00692424">
        <w:t>46</w:t>
      </w:r>
      <w:r>
        <w:t xml:space="preserve"> to 19</w:t>
      </w:r>
      <w:r w:rsidR="00692424">
        <w:t>51</w:t>
      </w:r>
    </w:p>
    <w:tbl>
      <w:tblPr>
        <w:tblStyle w:val="ANROWSTable"/>
        <w:tblW w:w="10065" w:type="dxa"/>
        <w:tblLayout w:type="fixed"/>
        <w:tblLook w:val="04A0" w:firstRow="1" w:lastRow="0" w:firstColumn="1" w:lastColumn="0" w:noHBand="0" w:noVBand="1"/>
      </w:tblPr>
      <w:tblGrid>
        <w:gridCol w:w="2516"/>
        <w:gridCol w:w="2516"/>
        <w:gridCol w:w="2516"/>
        <w:gridCol w:w="2517"/>
      </w:tblGrid>
      <w:tr w:rsidR="00534139" w14:paraId="2CDE08F3" w14:textId="77777777" w:rsidTr="0053413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16" w:type="dxa"/>
            <w:noWrap/>
            <w:hideMark/>
          </w:tcPr>
          <w:p w14:paraId="3E1AF7B4" w14:textId="77777777" w:rsidR="00534139" w:rsidRDefault="00534139" w:rsidP="00442902">
            <w:pPr>
              <w:rPr>
                <w:sz w:val="20"/>
                <w:szCs w:val="20"/>
              </w:rPr>
            </w:pPr>
          </w:p>
        </w:tc>
        <w:tc>
          <w:tcPr>
            <w:tcW w:w="2516" w:type="dxa"/>
            <w:noWrap/>
            <w:hideMark/>
          </w:tcPr>
          <w:p w14:paraId="2B9D937A" w14:textId="77777777" w:rsidR="00534139" w:rsidRDefault="00534139" w:rsidP="0044290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Risk ratio</w:t>
            </w:r>
          </w:p>
        </w:tc>
        <w:tc>
          <w:tcPr>
            <w:tcW w:w="2516" w:type="dxa"/>
            <w:noWrap/>
            <w:hideMark/>
          </w:tcPr>
          <w:p w14:paraId="572F760D" w14:textId="77777777" w:rsidR="00534139" w:rsidRDefault="00534139" w:rsidP="0044290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Lower limit</w:t>
            </w:r>
          </w:p>
        </w:tc>
        <w:tc>
          <w:tcPr>
            <w:tcW w:w="2517" w:type="dxa"/>
            <w:noWrap/>
            <w:hideMark/>
          </w:tcPr>
          <w:p w14:paraId="52D0BC8B" w14:textId="77777777" w:rsidR="00534139" w:rsidRDefault="00534139" w:rsidP="0044290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Upper limit</w:t>
            </w:r>
          </w:p>
        </w:tc>
      </w:tr>
      <w:tr w:rsidR="00534139" w14:paraId="4062CFC4" w14:textId="77777777" w:rsidTr="002B73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6" w:type="dxa"/>
            <w:noWrap/>
            <w:vAlign w:val="bottom"/>
            <w:hideMark/>
          </w:tcPr>
          <w:p w14:paraId="65BC4113" w14:textId="55B3776E" w:rsidR="00534139" w:rsidRDefault="00534139" w:rsidP="00534139">
            <w:pPr>
              <w:rPr>
                <w:rFonts w:ascii="Calibri" w:hAnsi="Calibri" w:cs="Calibri"/>
                <w:color w:val="000000"/>
                <w:sz w:val="22"/>
                <w:szCs w:val="22"/>
              </w:rPr>
            </w:pPr>
            <w:r>
              <w:rPr>
                <w:rFonts w:ascii="Calibri" w:hAnsi="Calibri" w:cs="Calibri"/>
                <w:color w:val="000000"/>
                <w:sz w:val="22"/>
                <w:szCs w:val="22"/>
              </w:rPr>
              <w:t>Less than Year 12</w:t>
            </w:r>
          </w:p>
        </w:tc>
        <w:tc>
          <w:tcPr>
            <w:tcW w:w="2516" w:type="dxa"/>
            <w:noWrap/>
            <w:vAlign w:val="bottom"/>
            <w:hideMark/>
          </w:tcPr>
          <w:p w14:paraId="021966D3" w14:textId="634E61F5" w:rsidR="00534139" w:rsidRDefault="00534139" w:rsidP="0053413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0.93</w:t>
            </w:r>
          </w:p>
        </w:tc>
        <w:tc>
          <w:tcPr>
            <w:tcW w:w="2516" w:type="dxa"/>
            <w:noWrap/>
            <w:vAlign w:val="bottom"/>
            <w:hideMark/>
          </w:tcPr>
          <w:p w14:paraId="238A55DD" w14:textId="11E2CD86" w:rsidR="00534139" w:rsidRDefault="00534139" w:rsidP="0053413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0.80</w:t>
            </w:r>
          </w:p>
        </w:tc>
        <w:tc>
          <w:tcPr>
            <w:tcW w:w="2517" w:type="dxa"/>
            <w:noWrap/>
            <w:vAlign w:val="bottom"/>
            <w:hideMark/>
          </w:tcPr>
          <w:p w14:paraId="0D0CD562" w14:textId="45C66E4B" w:rsidR="00534139" w:rsidRDefault="00534139" w:rsidP="0053413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1.08</w:t>
            </w:r>
          </w:p>
        </w:tc>
      </w:tr>
      <w:tr w:rsidR="00534139" w14:paraId="03D1864C" w14:textId="77777777" w:rsidTr="002B73A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6" w:type="dxa"/>
            <w:noWrap/>
            <w:vAlign w:val="bottom"/>
            <w:hideMark/>
          </w:tcPr>
          <w:p w14:paraId="2FF7CB86" w14:textId="620BA1D7" w:rsidR="00534139" w:rsidRDefault="00534139" w:rsidP="00534139">
            <w:pPr>
              <w:rPr>
                <w:rFonts w:ascii="Calibri" w:hAnsi="Calibri" w:cs="Calibri"/>
                <w:color w:val="000000"/>
                <w:sz w:val="22"/>
                <w:szCs w:val="22"/>
              </w:rPr>
            </w:pPr>
            <w:r>
              <w:rPr>
                <w:rFonts w:ascii="Calibri" w:hAnsi="Calibri" w:cs="Calibri"/>
                <w:color w:val="000000"/>
                <w:sz w:val="22"/>
                <w:szCs w:val="22"/>
              </w:rPr>
              <w:t>More than Year 12</w:t>
            </w:r>
          </w:p>
        </w:tc>
        <w:tc>
          <w:tcPr>
            <w:tcW w:w="2516" w:type="dxa"/>
            <w:noWrap/>
            <w:vAlign w:val="bottom"/>
            <w:hideMark/>
          </w:tcPr>
          <w:p w14:paraId="50478F9F" w14:textId="5F111DAC" w:rsidR="00534139" w:rsidRDefault="00534139" w:rsidP="00534139">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1.33</w:t>
            </w:r>
          </w:p>
        </w:tc>
        <w:tc>
          <w:tcPr>
            <w:tcW w:w="2516" w:type="dxa"/>
            <w:noWrap/>
            <w:vAlign w:val="bottom"/>
            <w:hideMark/>
          </w:tcPr>
          <w:p w14:paraId="645DAC96" w14:textId="22A52E2E" w:rsidR="00534139" w:rsidRDefault="00534139" w:rsidP="00534139">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1.16</w:t>
            </w:r>
          </w:p>
        </w:tc>
        <w:tc>
          <w:tcPr>
            <w:tcW w:w="2517" w:type="dxa"/>
            <w:noWrap/>
            <w:vAlign w:val="bottom"/>
            <w:hideMark/>
          </w:tcPr>
          <w:p w14:paraId="78B2F0EC" w14:textId="57CD1B08" w:rsidR="00534139" w:rsidRDefault="00534139" w:rsidP="00534139">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1.54</w:t>
            </w:r>
          </w:p>
        </w:tc>
      </w:tr>
    </w:tbl>
    <w:p w14:paraId="48CB431F" w14:textId="77777777" w:rsidR="00534139" w:rsidRPr="001A0241" w:rsidRDefault="00534139" w:rsidP="009867D4">
      <w:pPr>
        <w:pStyle w:val="FigureTableNote"/>
      </w:pPr>
    </w:p>
    <w:p w14:paraId="23B8789C" w14:textId="6403841E" w:rsidR="009867D4" w:rsidRPr="009867D4" w:rsidRDefault="009867D4" w:rsidP="009867D4">
      <w:pPr>
        <w:pStyle w:val="BodySerif"/>
      </w:pPr>
      <w:r w:rsidRPr="009867D4">
        <w:t>Among women aged 24 to 30 in 2019 to 2020, 3 per cent had not completed Year 12, 9 per cent had completed Year 12 only and 84 per cent had attained qualifications beyond Year 12. Similarly, among women aged 40 to 45 in 2018, 6 per cent had not completed Year 12, 8 per cent had completed Year 12 only and 81 per cent had attained qualifications beyond Year 12. In contrast, among women aged 68 to 73 in 2019, 32 per cent had not completed Year 12, 17 per cent had completed Year 12 only and 45 per cent had attained qualifications beyond Year 12.</w:t>
      </w:r>
    </w:p>
    <w:p w14:paraId="76F7C4CC" w14:textId="6EEEE68D" w:rsidR="009867D4" w:rsidRPr="009867D4" w:rsidRDefault="009867D4" w:rsidP="009867D4">
      <w:pPr>
        <w:pStyle w:val="H4"/>
      </w:pPr>
      <w:r w:rsidRPr="009867D4">
        <w:t>Association between sexual violence and full-time employment</w:t>
      </w:r>
    </w:p>
    <w:p w14:paraId="1A45B4EE" w14:textId="2400E3AE" w:rsidR="009867D4" w:rsidRPr="009867D4" w:rsidRDefault="009867D4" w:rsidP="009867D4">
      <w:pPr>
        <w:pStyle w:val="BodySerif"/>
      </w:pPr>
      <w:r w:rsidRPr="009867D4">
        <w:t>Women born 1989 to 1995 were 7 per cent less likely to be in full-time employment if they had experienced sexual violence, compared to those who had not experienced sexual violence (Figure </w:t>
      </w:r>
      <w:r w:rsidRPr="009867D4">
        <w:rPr>
          <w:lang w:val="en-US"/>
        </w:rPr>
        <w:t>15</w:t>
      </w:r>
      <w:r w:rsidRPr="009867D4">
        <w:t>). Conversely, women born 1946 to 1951 were 8 per cent more likely to be in full-time employment if they had experienced sexual violence compared to women who had not experienced sexual violence. There was no evidence for an effect among women born 1973 to 1978.</w:t>
      </w:r>
    </w:p>
    <w:p w14:paraId="7F3ADACF" w14:textId="512B5510" w:rsidR="009867D4" w:rsidRPr="009867D4" w:rsidRDefault="009867D4" w:rsidP="009867D4">
      <w:pPr>
        <w:pStyle w:val="FigureTableHeading"/>
      </w:pPr>
      <w:r w:rsidRPr="009867D4">
        <w:t>Figure 15: Effect estimates of any sexual violence on full-time employment</w:t>
      </w:r>
    </w:p>
    <w:p w14:paraId="0FE93AED" w14:textId="066B3243" w:rsidR="009867D4" w:rsidRPr="009867D4" w:rsidRDefault="009867D4" w:rsidP="009867D4">
      <w:pPr>
        <w:pStyle w:val="BodySerif"/>
      </w:pPr>
      <w:r w:rsidRPr="009867D4">
        <w:rPr>
          <w:noProof/>
          <w:lang w:val="en-US"/>
        </w:rPr>
        <w:drawing>
          <wp:inline distT="0" distB="0" distL="0" distR="0" wp14:anchorId="391885F5" wp14:editId="628D0EA4">
            <wp:extent cx="6479540" cy="1475105"/>
            <wp:effectExtent l="0" t="0" r="0" b="0"/>
            <wp:docPr id="124032092" name="Picture 94" descr="This is a graph that shows the effect estimates of any sexual violence on full-time employment.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32092" name="Picture 94" descr="This is a graph that shows the effect estimates of any sexual violence on full-time employment. The data in this graph is in the table below."/>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79540" cy="1475105"/>
                    </a:xfrm>
                    <a:prstGeom prst="rect">
                      <a:avLst/>
                    </a:prstGeom>
                    <a:noFill/>
                    <a:ln>
                      <a:noFill/>
                    </a:ln>
                  </pic:spPr>
                </pic:pic>
              </a:graphicData>
            </a:graphic>
          </wp:inline>
        </w:drawing>
      </w:r>
    </w:p>
    <w:p w14:paraId="0186562A" w14:textId="5973F9F2" w:rsidR="009867D4" w:rsidRDefault="009867D4" w:rsidP="009867D4">
      <w:pPr>
        <w:pStyle w:val="FigureTableNote"/>
      </w:pPr>
      <w:r w:rsidRPr="001A0241">
        <w:t>Note: Longitudinal models in Figure 15 were controlled for CALD status, age, highest qualification, area of residence and relationship status.</w:t>
      </w:r>
    </w:p>
    <w:p w14:paraId="716AB313" w14:textId="183A7119" w:rsidR="00970821" w:rsidRDefault="00970821" w:rsidP="00A04882">
      <w:pPr>
        <w:pStyle w:val="TableSubheading"/>
      </w:pPr>
      <w:r>
        <w:t>Data table for figure 15:</w:t>
      </w:r>
    </w:p>
    <w:tbl>
      <w:tblPr>
        <w:tblStyle w:val="ANROWSTable"/>
        <w:tblW w:w="10206" w:type="dxa"/>
        <w:tblLayout w:type="fixed"/>
        <w:tblLook w:val="04A0" w:firstRow="1" w:lastRow="0" w:firstColumn="1" w:lastColumn="0" w:noHBand="0" w:noVBand="1"/>
      </w:tblPr>
      <w:tblGrid>
        <w:gridCol w:w="2551"/>
        <w:gridCol w:w="2552"/>
        <w:gridCol w:w="2551"/>
        <w:gridCol w:w="2552"/>
      </w:tblGrid>
      <w:tr w:rsidR="00970821" w14:paraId="375D9D5E" w14:textId="77777777" w:rsidTr="0097082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51" w:type="dxa"/>
            <w:noWrap/>
            <w:hideMark/>
          </w:tcPr>
          <w:p w14:paraId="4484C8AA" w14:textId="77777777" w:rsidR="00970821" w:rsidRDefault="00970821" w:rsidP="00970821">
            <w:pPr>
              <w:rPr>
                <w:sz w:val="20"/>
                <w:szCs w:val="20"/>
              </w:rPr>
            </w:pPr>
          </w:p>
        </w:tc>
        <w:tc>
          <w:tcPr>
            <w:tcW w:w="2552" w:type="dxa"/>
            <w:noWrap/>
            <w:hideMark/>
          </w:tcPr>
          <w:p w14:paraId="3512F59B" w14:textId="017B4AEB" w:rsidR="00970821" w:rsidRDefault="00970821" w:rsidP="0097082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Risk ratio</w:t>
            </w:r>
          </w:p>
        </w:tc>
        <w:tc>
          <w:tcPr>
            <w:tcW w:w="2551" w:type="dxa"/>
            <w:noWrap/>
            <w:hideMark/>
          </w:tcPr>
          <w:p w14:paraId="3364F89A" w14:textId="7E5BAB85" w:rsidR="00970821" w:rsidRDefault="00970821" w:rsidP="0097082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Lower limit</w:t>
            </w:r>
          </w:p>
        </w:tc>
        <w:tc>
          <w:tcPr>
            <w:tcW w:w="2552" w:type="dxa"/>
            <w:noWrap/>
            <w:hideMark/>
          </w:tcPr>
          <w:p w14:paraId="43A1F5C0" w14:textId="4EB25AF2" w:rsidR="00970821" w:rsidRDefault="00970821" w:rsidP="0097082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Upper limit</w:t>
            </w:r>
          </w:p>
        </w:tc>
      </w:tr>
      <w:tr w:rsidR="00970821" w14:paraId="356D47D2" w14:textId="77777777" w:rsidTr="009708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1D6AF817" w14:textId="77777777" w:rsidR="00970821" w:rsidRDefault="00970821">
            <w:pPr>
              <w:rPr>
                <w:rFonts w:ascii="Calibri" w:hAnsi="Calibri" w:cs="Calibri"/>
                <w:color w:val="000000"/>
                <w:sz w:val="22"/>
                <w:szCs w:val="22"/>
              </w:rPr>
            </w:pPr>
            <w:r>
              <w:rPr>
                <w:rFonts w:ascii="Calibri" w:hAnsi="Calibri" w:cs="Calibri"/>
                <w:color w:val="000000"/>
                <w:sz w:val="22"/>
                <w:szCs w:val="22"/>
              </w:rPr>
              <w:t>Born 1989 to 1995</w:t>
            </w:r>
          </w:p>
        </w:tc>
        <w:tc>
          <w:tcPr>
            <w:tcW w:w="2552" w:type="dxa"/>
            <w:noWrap/>
            <w:hideMark/>
          </w:tcPr>
          <w:p w14:paraId="2BBC5523" w14:textId="77777777" w:rsidR="00970821" w:rsidRDefault="0097082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0.93</w:t>
            </w:r>
          </w:p>
        </w:tc>
        <w:tc>
          <w:tcPr>
            <w:tcW w:w="2551" w:type="dxa"/>
            <w:noWrap/>
            <w:hideMark/>
          </w:tcPr>
          <w:p w14:paraId="731ADDD4" w14:textId="77777777" w:rsidR="00970821" w:rsidRDefault="0097082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0.89</w:t>
            </w:r>
          </w:p>
        </w:tc>
        <w:tc>
          <w:tcPr>
            <w:tcW w:w="2552" w:type="dxa"/>
            <w:noWrap/>
            <w:hideMark/>
          </w:tcPr>
          <w:p w14:paraId="68BCFE1B" w14:textId="77777777" w:rsidR="00970821" w:rsidRDefault="0097082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0.96</w:t>
            </w:r>
          </w:p>
        </w:tc>
      </w:tr>
      <w:tr w:rsidR="00970821" w14:paraId="26818A82" w14:textId="77777777" w:rsidTr="0097082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3C69205A" w14:textId="77777777" w:rsidR="00970821" w:rsidRDefault="00970821">
            <w:pPr>
              <w:rPr>
                <w:rFonts w:ascii="Calibri" w:hAnsi="Calibri" w:cs="Calibri"/>
                <w:color w:val="000000"/>
                <w:sz w:val="22"/>
                <w:szCs w:val="22"/>
              </w:rPr>
            </w:pPr>
            <w:r>
              <w:rPr>
                <w:rFonts w:ascii="Calibri" w:hAnsi="Calibri" w:cs="Calibri"/>
                <w:color w:val="000000"/>
                <w:sz w:val="22"/>
                <w:szCs w:val="22"/>
              </w:rPr>
              <w:t>Born 1973 to 1978</w:t>
            </w:r>
          </w:p>
        </w:tc>
        <w:tc>
          <w:tcPr>
            <w:tcW w:w="2552" w:type="dxa"/>
            <w:noWrap/>
            <w:hideMark/>
          </w:tcPr>
          <w:p w14:paraId="280AE71A" w14:textId="77777777" w:rsidR="00970821" w:rsidRDefault="00970821">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1.02</w:t>
            </w:r>
          </w:p>
        </w:tc>
        <w:tc>
          <w:tcPr>
            <w:tcW w:w="2551" w:type="dxa"/>
            <w:noWrap/>
            <w:hideMark/>
          </w:tcPr>
          <w:p w14:paraId="45509215" w14:textId="77777777" w:rsidR="00970821" w:rsidRDefault="00970821">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0.98</w:t>
            </w:r>
          </w:p>
        </w:tc>
        <w:tc>
          <w:tcPr>
            <w:tcW w:w="2552" w:type="dxa"/>
            <w:noWrap/>
            <w:hideMark/>
          </w:tcPr>
          <w:p w14:paraId="3F010DF7" w14:textId="77777777" w:rsidR="00970821" w:rsidRDefault="00970821">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1.05</w:t>
            </w:r>
          </w:p>
        </w:tc>
      </w:tr>
      <w:tr w:rsidR="00970821" w14:paraId="0ED37E3C" w14:textId="77777777" w:rsidTr="009708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52AB6588" w14:textId="77777777" w:rsidR="00970821" w:rsidRDefault="00970821">
            <w:pPr>
              <w:rPr>
                <w:rFonts w:ascii="Calibri" w:hAnsi="Calibri" w:cs="Calibri"/>
                <w:color w:val="000000"/>
                <w:sz w:val="22"/>
                <w:szCs w:val="22"/>
              </w:rPr>
            </w:pPr>
            <w:r>
              <w:rPr>
                <w:rFonts w:ascii="Calibri" w:hAnsi="Calibri" w:cs="Calibri"/>
                <w:color w:val="000000"/>
                <w:sz w:val="22"/>
                <w:szCs w:val="22"/>
              </w:rPr>
              <w:t>Born 1946 to 1951</w:t>
            </w:r>
          </w:p>
        </w:tc>
        <w:tc>
          <w:tcPr>
            <w:tcW w:w="2552" w:type="dxa"/>
            <w:noWrap/>
            <w:hideMark/>
          </w:tcPr>
          <w:p w14:paraId="1462F71D" w14:textId="77777777" w:rsidR="00970821" w:rsidRDefault="0097082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1.08</w:t>
            </w:r>
          </w:p>
        </w:tc>
        <w:tc>
          <w:tcPr>
            <w:tcW w:w="2551" w:type="dxa"/>
            <w:noWrap/>
            <w:hideMark/>
          </w:tcPr>
          <w:p w14:paraId="33AECBCF" w14:textId="77777777" w:rsidR="00970821" w:rsidRDefault="0097082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1.03</w:t>
            </w:r>
          </w:p>
        </w:tc>
        <w:tc>
          <w:tcPr>
            <w:tcW w:w="2552" w:type="dxa"/>
            <w:noWrap/>
            <w:hideMark/>
          </w:tcPr>
          <w:p w14:paraId="53CD877C" w14:textId="77777777" w:rsidR="00970821" w:rsidRDefault="0097082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1.14</w:t>
            </w:r>
          </w:p>
        </w:tc>
      </w:tr>
    </w:tbl>
    <w:p w14:paraId="5BBEDDF7" w14:textId="77777777" w:rsidR="00970821" w:rsidRPr="001A0241" w:rsidRDefault="00970821" w:rsidP="009867D4">
      <w:pPr>
        <w:pStyle w:val="FigureTableNote"/>
      </w:pPr>
    </w:p>
    <w:p w14:paraId="19A4485A" w14:textId="5148AF4D" w:rsidR="009867D4" w:rsidRPr="009867D4" w:rsidRDefault="009867D4" w:rsidP="009867D4">
      <w:pPr>
        <w:pStyle w:val="BodySerif"/>
      </w:pPr>
      <w:r w:rsidRPr="009867D4">
        <w:t>Overall, the prevalence of full-time employment increased over time among women born in 1989 to 1995 (Figure </w:t>
      </w:r>
      <w:r w:rsidRPr="009867D4">
        <w:rPr>
          <w:lang w:val="en-US"/>
        </w:rPr>
        <w:t>16</w:t>
      </w:r>
      <w:r w:rsidRPr="009867D4">
        <w:t>). Women who had experienced sexual violence had lower prevalence of full-time employment than those who had not experienced sexual violence and this discrepancy increased over time.</w:t>
      </w:r>
    </w:p>
    <w:p w14:paraId="4E7855EC" w14:textId="6C79F682" w:rsidR="009867D4" w:rsidRPr="009867D4" w:rsidRDefault="009867D4" w:rsidP="009867D4">
      <w:pPr>
        <w:pStyle w:val="FigureTableHeading"/>
      </w:pPr>
      <w:r w:rsidRPr="009867D4">
        <w:lastRenderedPageBreak/>
        <w:t>Figure 16: Prevalence of full-time employment among women born in 1989 to 1995, according to whether sexual violence had been experienced</w:t>
      </w:r>
    </w:p>
    <w:p w14:paraId="79853109" w14:textId="1DF2DBC1" w:rsidR="009867D4" w:rsidRPr="009867D4" w:rsidRDefault="009867D4" w:rsidP="00BA16BC">
      <w:pPr>
        <w:pStyle w:val="BodySerif"/>
        <w:spacing w:before="120" w:after="40" w:afterAutospacing="0"/>
      </w:pPr>
      <w:r w:rsidRPr="009867D4">
        <w:rPr>
          <w:noProof/>
          <w:lang w:val="en-US"/>
        </w:rPr>
        <w:drawing>
          <wp:inline distT="0" distB="0" distL="0" distR="0" wp14:anchorId="7CD7E7FC" wp14:editId="178EF656">
            <wp:extent cx="6479540" cy="2608580"/>
            <wp:effectExtent l="0" t="0" r="0" b="1270"/>
            <wp:docPr id="1388978556" name="Picture 93" descr="This is a graph that shows the prevalence of full-time employment among women born in 1989 to 1995, according to whether sexual violence had been experienced.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978556" name="Picture 93" descr="This is a graph that shows the prevalence of full-time employment among women born in 1989 to 1995, according to whether sexual violence had been experienced. The data in this graph is in the table below."/>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9540" cy="2608580"/>
                    </a:xfrm>
                    <a:prstGeom prst="rect">
                      <a:avLst/>
                    </a:prstGeom>
                    <a:noFill/>
                    <a:ln>
                      <a:noFill/>
                    </a:ln>
                  </pic:spPr>
                </pic:pic>
              </a:graphicData>
            </a:graphic>
          </wp:inline>
        </w:drawing>
      </w:r>
    </w:p>
    <w:p w14:paraId="05B716D1" w14:textId="08E53EC7" w:rsidR="009867D4" w:rsidRDefault="009867D4" w:rsidP="009867D4">
      <w:pPr>
        <w:pStyle w:val="FigureTableNote"/>
      </w:pPr>
      <w:r w:rsidRPr="001A0241">
        <w:t>Note: Employment was not measured among women born 1989 to 1995 in 2013.</w:t>
      </w:r>
    </w:p>
    <w:p w14:paraId="0E95F9E6" w14:textId="15D76E8D" w:rsidR="00970821" w:rsidRDefault="00970821" w:rsidP="00A04882">
      <w:pPr>
        <w:pStyle w:val="TableSubheading"/>
      </w:pPr>
      <w:r>
        <w:t>Data table for figure 16:</w:t>
      </w:r>
    </w:p>
    <w:tbl>
      <w:tblPr>
        <w:tblStyle w:val="ANROWSTable"/>
        <w:tblW w:w="10206" w:type="dxa"/>
        <w:tblLayout w:type="fixed"/>
        <w:tblLook w:val="04A0" w:firstRow="1" w:lastRow="0" w:firstColumn="1" w:lastColumn="0" w:noHBand="0" w:noVBand="1"/>
      </w:tblPr>
      <w:tblGrid>
        <w:gridCol w:w="1920"/>
        <w:gridCol w:w="3402"/>
        <w:gridCol w:w="1628"/>
        <w:gridCol w:w="1628"/>
        <w:gridCol w:w="1628"/>
      </w:tblGrid>
      <w:tr w:rsidR="00970821" w14:paraId="2616A224" w14:textId="77777777" w:rsidTr="0097082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20" w:type="dxa"/>
            <w:noWrap/>
            <w:hideMark/>
          </w:tcPr>
          <w:p w14:paraId="00AA5A2F" w14:textId="77777777" w:rsidR="00970821" w:rsidRPr="00970821" w:rsidRDefault="00970821">
            <w:pPr>
              <w:rPr>
                <w:rFonts w:ascii="Calibri" w:hAnsi="Calibri" w:cs="Calibri"/>
                <w:sz w:val="22"/>
                <w:szCs w:val="22"/>
              </w:rPr>
            </w:pPr>
            <w:bookmarkStart w:id="35" w:name="_Hlk189141693"/>
            <w:r w:rsidRPr="00970821">
              <w:rPr>
                <w:rFonts w:ascii="Calibri" w:hAnsi="Calibri" w:cs="Calibri"/>
                <w:sz w:val="22"/>
                <w:szCs w:val="22"/>
              </w:rPr>
              <w:t>Age and year</w:t>
            </w:r>
          </w:p>
        </w:tc>
        <w:tc>
          <w:tcPr>
            <w:tcW w:w="3402" w:type="dxa"/>
            <w:noWrap/>
            <w:hideMark/>
          </w:tcPr>
          <w:p w14:paraId="51529046" w14:textId="63638DFD" w:rsidR="00970821" w:rsidRPr="00970821" w:rsidRDefault="00970821">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970821">
              <w:rPr>
                <w:rFonts w:ascii="Calibri" w:hAnsi="Calibri" w:cs="Calibri"/>
                <w:sz w:val="22"/>
                <w:szCs w:val="22"/>
              </w:rPr>
              <w:t xml:space="preserve">Experience </w:t>
            </w:r>
            <w:r>
              <w:rPr>
                <w:rFonts w:ascii="Calibri" w:hAnsi="Calibri" w:cs="Calibri"/>
                <w:sz w:val="22"/>
                <w:szCs w:val="22"/>
              </w:rPr>
              <w:t>with</w:t>
            </w:r>
            <w:r w:rsidRPr="00970821">
              <w:rPr>
                <w:rFonts w:ascii="Calibri" w:hAnsi="Calibri" w:cs="Calibri"/>
                <w:sz w:val="22"/>
                <w:szCs w:val="22"/>
              </w:rPr>
              <w:t xml:space="preserve"> sexual violence</w:t>
            </w:r>
          </w:p>
        </w:tc>
        <w:tc>
          <w:tcPr>
            <w:tcW w:w="1628" w:type="dxa"/>
            <w:noWrap/>
            <w:hideMark/>
          </w:tcPr>
          <w:p w14:paraId="6775A056" w14:textId="3D1DC853" w:rsidR="00970821" w:rsidRPr="00970821" w:rsidRDefault="00970821">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P</w:t>
            </w:r>
            <w:r w:rsidRPr="00970821">
              <w:rPr>
                <w:rFonts w:ascii="Calibri" w:hAnsi="Calibri" w:cs="Calibri"/>
                <w:sz w:val="22"/>
                <w:szCs w:val="22"/>
              </w:rPr>
              <w:t>revalence</w:t>
            </w:r>
          </w:p>
        </w:tc>
        <w:tc>
          <w:tcPr>
            <w:tcW w:w="1628" w:type="dxa"/>
            <w:noWrap/>
            <w:hideMark/>
          </w:tcPr>
          <w:p w14:paraId="2694EFBD" w14:textId="6A38C809" w:rsidR="00970821" w:rsidRPr="00E15507" w:rsidRDefault="00E15507">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bound</w:t>
            </w:r>
          </w:p>
        </w:tc>
        <w:tc>
          <w:tcPr>
            <w:tcW w:w="1628" w:type="dxa"/>
            <w:noWrap/>
            <w:hideMark/>
          </w:tcPr>
          <w:p w14:paraId="3ABE0019" w14:textId="1F5EE680" w:rsidR="00970821" w:rsidRPr="00E15507" w:rsidRDefault="00E15507">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bound</w:t>
            </w:r>
          </w:p>
        </w:tc>
      </w:tr>
      <w:tr w:rsidR="00970821" w14:paraId="22107617" w14:textId="77777777" w:rsidTr="0097082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4D56F780" w14:textId="77777777" w:rsidR="00970821" w:rsidRDefault="00970821" w:rsidP="00970821">
            <w:pPr>
              <w:rPr>
                <w:rFonts w:ascii="Calibri" w:hAnsi="Calibri" w:cs="Calibri"/>
                <w:color w:val="000000"/>
                <w:sz w:val="22"/>
                <w:szCs w:val="22"/>
              </w:rPr>
            </w:pPr>
            <w:r>
              <w:rPr>
                <w:rFonts w:ascii="Calibri" w:hAnsi="Calibri" w:cs="Calibri"/>
                <w:color w:val="000000"/>
                <w:sz w:val="22"/>
                <w:szCs w:val="22"/>
              </w:rPr>
              <w:t>Aged 18 to 24</w:t>
            </w:r>
            <w:r>
              <w:rPr>
                <w:rFonts w:ascii="Calibri" w:hAnsi="Calibri" w:cs="Calibri"/>
                <w:color w:val="000000"/>
                <w:sz w:val="22"/>
                <w:szCs w:val="22"/>
              </w:rPr>
              <w:br/>
              <w:t>2013</w:t>
            </w:r>
          </w:p>
        </w:tc>
        <w:tc>
          <w:tcPr>
            <w:tcW w:w="3402" w:type="dxa"/>
            <w:noWrap/>
            <w:hideMark/>
          </w:tcPr>
          <w:p w14:paraId="6C452126" w14:textId="77777777" w:rsidR="00970821" w:rsidRDefault="00970821" w:rsidP="0097082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628" w:type="dxa"/>
            <w:noWrap/>
            <w:hideMark/>
          </w:tcPr>
          <w:p w14:paraId="331595C2" w14:textId="04B3350A" w:rsidR="00970821" w:rsidRDefault="00970821" w:rsidP="0097082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No data</w:t>
            </w:r>
          </w:p>
        </w:tc>
        <w:tc>
          <w:tcPr>
            <w:tcW w:w="1628" w:type="dxa"/>
            <w:noWrap/>
            <w:hideMark/>
          </w:tcPr>
          <w:p w14:paraId="5E1EFD21" w14:textId="179E591F" w:rsidR="00970821" w:rsidRDefault="00970821" w:rsidP="00970821">
            <w:pPr>
              <w:jc w:val="right"/>
              <w:cnfStyle w:val="000000100000" w:firstRow="0" w:lastRow="0" w:firstColumn="0" w:lastColumn="0" w:oddVBand="0" w:evenVBand="0" w:oddHBand="1" w:evenHBand="0" w:firstRowFirstColumn="0" w:firstRowLastColumn="0" w:lastRowFirstColumn="0" w:lastRowLastColumn="0"/>
              <w:rPr>
                <w:sz w:val="20"/>
                <w:szCs w:val="20"/>
              </w:rPr>
            </w:pPr>
            <w:r w:rsidRPr="006559DB">
              <w:rPr>
                <w:rFonts w:ascii="Calibri" w:hAnsi="Calibri" w:cs="Calibri"/>
                <w:color w:val="000000"/>
                <w:sz w:val="22"/>
                <w:szCs w:val="22"/>
              </w:rPr>
              <w:t>No data</w:t>
            </w:r>
          </w:p>
        </w:tc>
        <w:tc>
          <w:tcPr>
            <w:tcW w:w="1628" w:type="dxa"/>
            <w:noWrap/>
            <w:hideMark/>
          </w:tcPr>
          <w:p w14:paraId="65E1CA08" w14:textId="30CDC079" w:rsidR="00970821" w:rsidRDefault="00970821" w:rsidP="00970821">
            <w:pPr>
              <w:jc w:val="right"/>
              <w:cnfStyle w:val="000000100000" w:firstRow="0" w:lastRow="0" w:firstColumn="0" w:lastColumn="0" w:oddVBand="0" w:evenVBand="0" w:oddHBand="1" w:evenHBand="0" w:firstRowFirstColumn="0" w:firstRowLastColumn="0" w:lastRowFirstColumn="0" w:lastRowLastColumn="0"/>
              <w:rPr>
                <w:sz w:val="20"/>
                <w:szCs w:val="20"/>
              </w:rPr>
            </w:pPr>
            <w:r w:rsidRPr="006559DB">
              <w:rPr>
                <w:rFonts w:ascii="Calibri" w:hAnsi="Calibri" w:cs="Calibri"/>
                <w:color w:val="000000"/>
                <w:sz w:val="22"/>
                <w:szCs w:val="22"/>
              </w:rPr>
              <w:t>No data</w:t>
            </w:r>
          </w:p>
        </w:tc>
      </w:tr>
      <w:tr w:rsidR="00970821" w14:paraId="70973DE7" w14:textId="77777777" w:rsidTr="00970821">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6C8F1A62" w14:textId="77777777" w:rsidR="00970821" w:rsidRDefault="00970821">
            <w:pPr>
              <w:rPr>
                <w:rFonts w:ascii="Calibri" w:hAnsi="Calibri" w:cs="Calibri"/>
                <w:color w:val="000000"/>
                <w:sz w:val="22"/>
                <w:szCs w:val="22"/>
              </w:rPr>
            </w:pPr>
            <w:r>
              <w:rPr>
                <w:rFonts w:ascii="Calibri" w:hAnsi="Calibri" w:cs="Calibri"/>
                <w:color w:val="000000"/>
                <w:sz w:val="22"/>
                <w:szCs w:val="22"/>
              </w:rPr>
              <w:t>Aged 19 to 25</w:t>
            </w:r>
            <w:r>
              <w:rPr>
                <w:rFonts w:ascii="Calibri" w:hAnsi="Calibri" w:cs="Calibri"/>
                <w:color w:val="000000"/>
                <w:sz w:val="22"/>
                <w:szCs w:val="22"/>
              </w:rPr>
              <w:br/>
              <w:t>2014</w:t>
            </w:r>
          </w:p>
        </w:tc>
        <w:tc>
          <w:tcPr>
            <w:tcW w:w="3402" w:type="dxa"/>
            <w:noWrap/>
            <w:hideMark/>
          </w:tcPr>
          <w:p w14:paraId="55A85147" w14:textId="77777777" w:rsidR="00970821" w:rsidRDefault="00970821">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628" w:type="dxa"/>
            <w:noWrap/>
            <w:hideMark/>
          </w:tcPr>
          <w:p w14:paraId="3542E3AA" w14:textId="500E9024" w:rsidR="00970821" w:rsidRDefault="00970821">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28</w:t>
            </w:r>
            <w:r w:rsidR="00807DA4">
              <w:rPr>
                <w:rFonts w:ascii="Calibri" w:hAnsi="Calibri" w:cs="Calibri"/>
                <w:color w:val="000000"/>
                <w:sz w:val="22"/>
                <w:szCs w:val="22"/>
              </w:rPr>
              <w:t>%</w:t>
            </w:r>
          </w:p>
        </w:tc>
        <w:tc>
          <w:tcPr>
            <w:tcW w:w="1628" w:type="dxa"/>
            <w:noWrap/>
            <w:hideMark/>
          </w:tcPr>
          <w:p w14:paraId="6224C68D" w14:textId="386AFD70" w:rsidR="00970821" w:rsidRDefault="00970821">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27</w:t>
            </w:r>
            <w:r w:rsidR="00807DA4">
              <w:rPr>
                <w:rFonts w:ascii="Calibri" w:hAnsi="Calibri" w:cs="Calibri"/>
                <w:color w:val="000000"/>
                <w:sz w:val="22"/>
                <w:szCs w:val="22"/>
              </w:rPr>
              <w:t>%</w:t>
            </w:r>
          </w:p>
        </w:tc>
        <w:tc>
          <w:tcPr>
            <w:tcW w:w="1628" w:type="dxa"/>
            <w:noWrap/>
            <w:hideMark/>
          </w:tcPr>
          <w:p w14:paraId="37E1E83D" w14:textId="02C62558" w:rsidR="00970821" w:rsidRDefault="00970821">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29</w:t>
            </w:r>
            <w:r w:rsidR="00807DA4">
              <w:rPr>
                <w:rFonts w:ascii="Calibri" w:hAnsi="Calibri" w:cs="Calibri"/>
                <w:color w:val="000000"/>
                <w:sz w:val="22"/>
                <w:szCs w:val="22"/>
              </w:rPr>
              <w:t>%</w:t>
            </w:r>
          </w:p>
        </w:tc>
      </w:tr>
      <w:tr w:rsidR="00970821" w14:paraId="31C354E5" w14:textId="77777777" w:rsidTr="0097082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752ECDA3" w14:textId="77777777" w:rsidR="00970821" w:rsidRDefault="00970821">
            <w:pPr>
              <w:rPr>
                <w:rFonts w:ascii="Calibri" w:hAnsi="Calibri" w:cs="Calibri"/>
                <w:color w:val="000000"/>
                <w:sz w:val="22"/>
                <w:szCs w:val="22"/>
              </w:rPr>
            </w:pPr>
            <w:r>
              <w:rPr>
                <w:rFonts w:ascii="Calibri" w:hAnsi="Calibri" w:cs="Calibri"/>
                <w:color w:val="000000"/>
                <w:sz w:val="22"/>
                <w:szCs w:val="22"/>
              </w:rPr>
              <w:t>Aged 20 to 26</w:t>
            </w:r>
            <w:r>
              <w:rPr>
                <w:rFonts w:ascii="Calibri" w:hAnsi="Calibri" w:cs="Calibri"/>
                <w:color w:val="000000"/>
                <w:sz w:val="22"/>
                <w:szCs w:val="22"/>
              </w:rPr>
              <w:br/>
              <w:t>2015</w:t>
            </w:r>
          </w:p>
        </w:tc>
        <w:tc>
          <w:tcPr>
            <w:tcW w:w="3402" w:type="dxa"/>
            <w:noWrap/>
            <w:hideMark/>
          </w:tcPr>
          <w:p w14:paraId="05A58386" w14:textId="77777777" w:rsidR="00970821" w:rsidRDefault="0097082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628" w:type="dxa"/>
            <w:noWrap/>
            <w:hideMark/>
          </w:tcPr>
          <w:p w14:paraId="39B34C80" w14:textId="1320D5B8" w:rsidR="00970821" w:rsidRDefault="0097082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35</w:t>
            </w:r>
            <w:r w:rsidR="00807DA4">
              <w:rPr>
                <w:rFonts w:ascii="Calibri" w:hAnsi="Calibri" w:cs="Calibri"/>
                <w:color w:val="000000"/>
                <w:sz w:val="22"/>
                <w:szCs w:val="22"/>
              </w:rPr>
              <w:t>%</w:t>
            </w:r>
          </w:p>
        </w:tc>
        <w:tc>
          <w:tcPr>
            <w:tcW w:w="1628" w:type="dxa"/>
            <w:noWrap/>
            <w:hideMark/>
          </w:tcPr>
          <w:p w14:paraId="2E8A9368" w14:textId="41B33B80" w:rsidR="00970821" w:rsidRDefault="0097082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34</w:t>
            </w:r>
            <w:r w:rsidR="00807DA4">
              <w:rPr>
                <w:rFonts w:ascii="Calibri" w:hAnsi="Calibri" w:cs="Calibri"/>
                <w:color w:val="000000"/>
                <w:sz w:val="22"/>
                <w:szCs w:val="22"/>
              </w:rPr>
              <w:t>%</w:t>
            </w:r>
          </w:p>
        </w:tc>
        <w:tc>
          <w:tcPr>
            <w:tcW w:w="1628" w:type="dxa"/>
            <w:noWrap/>
            <w:hideMark/>
          </w:tcPr>
          <w:p w14:paraId="1545CC82" w14:textId="56B06D5F" w:rsidR="00970821" w:rsidRDefault="0097082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36</w:t>
            </w:r>
            <w:r w:rsidR="00807DA4">
              <w:rPr>
                <w:rFonts w:ascii="Calibri" w:hAnsi="Calibri" w:cs="Calibri"/>
                <w:color w:val="000000"/>
                <w:sz w:val="22"/>
                <w:szCs w:val="22"/>
              </w:rPr>
              <w:t>%</w:t>
            </w:r>
          </w:p>
        </w:tc>
      </w:tr>
      <w:tr w:rsidR="00970821" w14:paraId="4156B7B7" w14:textId="77777777" w:rsidTr="00970821">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2D9C9B7A" w14:textId="77777777" w:rsidR="00970821" w:rsidRDefault="00970821">
            <w:pPr>
              <w:rPr>
                <w:rFonts w:ascii="Calibri" w:hAnsi="Calibri" w:cs="Calibri"/>
                <w:color w:val="000000"/>
                <w:sz w:val="22"/>
                <w:szCs w:val="22"/>
              </w:rPr>
            </w:pPr>
            <w:r>
              <w:rPr>
                <w:rFonts w:ascii="Calibri" w:hAnsi="Calibri" w:cs="Calibri"/>
                <w:color w:val="000000"/>
                <w:sz w:val="22"/>
                <w:szCs w:val="22"/>
              </w:rPr>
              <w:t>Aged 21 to 27</w:t>
            </w:r>
            <w:r>
              <w:rPr>
                <w:rFonts w:ascii="Calibri" w:hAnsi="Calibri" w:cs="Calibri"/>
                <w:color w:val="000000"/>
                <w:sz w:val="22"/>
                <w:szCs w:val="22"/>
              </w:rPr>
              <w:br/>
              <w:t>2016</w:t>
            </w:r>
          </w:p>
        </w:tc>
        <w:tc>
          <w:tcPr>
            <w:tcW w:w="3402" w:type="dxa"/>
            <w:noWrap/>
            <w:hideMark/>
          </w:tcPr>
          <w:p w14:paraId="2440ECB2" w14:textId="77777777" w:rsidR="00970821" w:rsidRDefault="00970821">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628" w:type="dxa"/>
            <w:noWrap/>
            <w:hideMark/>
          </w:tcPr>
          <w:p w14:paraId="69C521D5" w14:textId="115C77A0" w:rsidR="00970821" w:rsidRDefault="00970821">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46</w:t>
            </w:r>
            <w:r w:rsidR="00807DA4">
              <w:rPr>
                <w:rFonts w:ascii="Calibri" w:hAnsi="Calibri" w:cs="Calibri"/>
                <w:color w:val="000000"/>
                <w:sz w:val="22"/>
                <w:szCs w:val="22"/>
              </w:rPr>
              <w:t>%</w:t>
            </w:r>
          </w:p>
        </w:tc>
        <w:tc>
          <w:tcPr>
            <w:tcW w:w="1628" w:type="dxa"/>
            <w:noWrap/>
            <w:hideMark/>
          </w:tcPr>
          <w:p w14:paraId="4AAFD8EC" w14:textId="4015F6AA" w:rsidR="00970821" w:rsidRDefault="00970821">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45</w:t>
            </w:r>
            <w:r w:rsidR="00807DA4">
              <w:rPr>
                <w:rFonts w:ascii="Calibri" w:hAnsi="Calibri" w:cs="Calibri"/>
                <w:color w:val="000000"/>
                <w:sz w:val="22"/>
                <w:szCs w:val="22"/>
              </w:rPr>
              <w:t>%</w:t>
            </w:r>
          </w:p>
        </w:tc>
        <w:tc>
          <w:tcPr>
            <w:tcW w:w="1628" w:type="dxa"/>
            <w:noWrap/>
            <w:hideMark/>
          </w:tcPr>
          <w:p w14:paraId="5721A8D4" w14:textId="40358831" w:rsidR="00970821" w:rsidRDefault="00970821">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47</w:t>
            </w:r>
            <w:r w:rsidR="00807DA4">
              <w:rPr>
                <w:rFonts w:ascii="Calibri" w:hAnsi="Calibri" w:cs="Calibri"/>
                <w:color w:val="000000"/>
                <w:sz w:val="22"/>
                <w:szCs w:val="22"/>
              </w:rPr>
              <w:t>%</w:t>
            </w:r>
          </w:p>
        </w:tc>
      </w:tr>
      <w:bookmarkEnd w:id="35"/>
      <w:tr w:rsidR="00970821" w14:paraId="6CD34DF0" w14:textId="77777777" w:rsidTr="0097082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36D2B422" w14:textId="77777777" w:rsidR="00970821" w:rsidRDefault="00970821">
            <w:pPr>
              <w:rPr>
                <w:rFonts w:ascii="Calibri" w:hAnsi="Calibri" w:cs="Calibri"/>
                <w:color w:val="000000"/>
                <w:sz w:val="22"/>
                <w:szCs w:val="22"/>
              </w:rPr>
            </w:pPr>
            <w:r>
              <w:rPr>
                <w:rFonts w:ascii="Calibri" w:hAnsi="Calibri" w:cs="Calibri"/>
                <w:color w:val="000000"/>
                <w:sz w:val="22"/>
                <w:szCs w:val="22"/>
              </w:rPr>
              <w:t>Aged 22 to 28</w:t>
            </w:r>
            <w:r>
              <w:rPr>
                <w:rFonts w:ascii="Calibri" w:hAnsi="Calibri" w:cs="Calibri"/>
                <w:color w:val="000000"/>
                <w:sz w:val="22"/>
                <w:szCs w:val="22"/>
              </w:rPr>
              <w:br/>
              <w:t>2017</w:t>
            </w:r>
          </w:p>
        </w:tc>
        <w:tc>
          <w:tcPr>
            <w:tcW w:w="3402" w:type="dxa"/>
            <w:noWrap/>
            <w:hideMark/>
          </w:tcPr>
          <w:p w14:paraId="7FCD137F" w14:textId="77777777" w:rsidR="00970821" w:rsidRDefault="0097082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628" w:type="dxa"/>
            <w:noWrap/>
            <w:hideMark/>
          </w:tcPr>
          <w:p w14:paraId="7971EE83" w14:textId="33E13A05" w:rsidR="00970821" w:rsidRDefault="0097082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54</w:t>
            </w:r>
            <w:r w:rsidR="00807DA4">
              <w:rPr>
                <w:rFonts w:ascii="Calibri" w:hAnsi="Calibri" w:cs="Calibri"/>
                <w:color w:val="000000"/>
                <w:sz w:val="22"/>
                <w:szCs w:val="22"/>
              </w:rPr>
              <w:t>%</w:t>
            </w:r>
          </w:p>
        </w:tc>
        <w:tc>
          <w:tcPr>
            <w:tcW w:w="1628" w:type="dxa"/>
            <w:noWrap/>
            <w:hideMark/>
          </w:tcPr>
          <w:p w14:paraId="22D80FB4" w14:textId="0502B112" w:rsidR="00970821" w:rsidRDefault="0097082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53</w:t>
            </w:r>
            <w:r w:rsidR="00807DA4">
              <w:rPr>
                <w:rFonts w:ascii="Calibri" w:hAnsi="Calibri" w:cs="Calibri"/>
                <w:color w:val="000000"/>
                <w:sz w:val="22"/>
                <w:szCs w:val="22"/>
              </w:rPr>
              <w:t>%</w:t>
            </w:r>
          </w:p>
        </w:tc>
        <w:tc>
          <w:tcPr>
            <w:tcW w:w="1628" w:type="dxa"/>
            <w:noWrap/>
            <w:hideMark/>
          </w:tcPr>
          <w:p w14:paraId="55DF2676" w14:textId="40B83206" w:rsidR="00970821" w:rsidRDefault="0097082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55</w:t>
            </w:r>
            <w:r w:rsidR="00807DA4">
              <w:rPr>
                <w:rFonts w:ascii="Calibri" w:hAnsi="Calibri" w:cs="Calibri"/>
                <w:color w:val="000000"/>
                <w:sz w:val="22"/>
                <w:szCs w:val="22"/>
              </w:rPr>
              <w:t>%</w:t>
            </w:r>
          </w:p>
        </w:tc>
      </w:tr>
      <w:tr w:rsidR="00970821" w14:paraId="0B067749" w14:textId="77777777" w:rsidTr="00970821">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0161DE90" w14:textId="77777777" w:rsidR="00970821" w:rsidRDefault="00970821">
            <w:pPr>
              <w:rPr>
                <w:rFonts w:ascii="Calibri" w:hAnsi="Calibri" w:cs="Calibri"/>
                <w:color w:val="000000"/>
                <w:sz w:val="22"/>
                <w:szCs w:val="22"/>
              </w:rPr>
            </w:pPr>
            <w:r>
              <w:rPr>
                <w:rFonts w:ascii="Calibri" w:hAnsi="Calibri" w:cs="Calibri"/>
                <w:color w:val="000000"/>
                <w:sz w:val="22"/>
                <w:szCs w:val="22"/>
              </w:rPr>
              <w:t>Aged 24 to 30</w:t>
            </w:r>
            <w:r>
              <w:rPr>
                <w:rFonts w:ascii="Calibri" w:hAnsi="Calibri" w:cs="Calibri"/>
                <w:color w:val="000000"/>
                <w:sz w:val="22"/>
                <w:szCs w:val="22"/>
              </w:rPr>
              <w:br/>
              <w:t>2019</w:t>
            </w:r>
          </w:p>
        </w:tc>
        <w:tc>
          <w:tcPr>
            <w:tcW w:w="3402" w:type="dxa"/>
            <w:noWrap/>
            <w:hideMark/>
          </w:tcPr>
          <w:p w14:paraId="035C8D4A" w14:textId="77777777" w:rsidR="00970821" w:rsidRDefault="00970821">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628" w:type="dxa"/>
            <w:noWrap/>
            <w:hideMark/>
          </w:tcPr>
          <w:p w14:paraId="10A4F2B1" w14:textId="7087E715" w:rsidR="00970821" w:rsidRDefault="00970821">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62</w:t>
            </w:r>
            <w:r w:rsidR="00807DA4">
              <w:rPr>
                <w:rFonts w:ascii="Calibri" w:hAnsi="Calibri" w:cs="Calibri"/>
                <w:color w:val="000000"/>
                <w:sz w:val="22"/>
                <w:szCs w:val="22"/>
              </w:rPr>
              <w:t>%</w:t>
            </w:r>
          </w:p>
        </w:tc>
        <w:tc>
          <w:tcPr>
            <w:tcW w:w="1628" w:type="dxa"/>
            <w:noWrap/>
            <w:hideMark/>
          </w:tcPr>
          <w:p w14:paraId="22FF1EDF" w14:textId="6602A999" w:rsidR="00970821" w:rsidRDefault="00970821">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61</w:t>
            </w:r>
            <w:r w:rsidR="00807DA4">
              <w:rPr>
                <w:rFonts w:ascii="Calibri" w:hAnsi="Calibri" w:cs="Calibri"/>
                <w:color w:val="000000"/>
                <w:sz w:val="22"/>
                <w:szCs w:val="22"/>
              </w:rPr>
              <w:t>%</w:t>
            </w:r>
          </w:p>
        </w:tc>
        <w:tc>
          <w:tcPr>
            <w:tcW w:w="1628" w:type="dxa"/>
            <w:noWrap/>
            <w:hideMark/>
          </w:tcPr>
          <w:p w14:paraId="30501370" w14:textId="2260065F" w:rsidR="00970821" w:rsidRDefault="00970821">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64</w:t>
            </w:r>
            <w:r w:rsidR="00807DA4">
              <w:rPr>
                <w:rFonts w:ascii="Calibri" w:hAnsi="Calibri" w:cs="Calibri"/>
                <w:color w:val="000000"/>
                <w:sz w:val="22"/>
                <w:szCs w:val="22"/>
              </w:rPr>
              <w:t>%</w:t>
            </w:r>
          </w:p>
        </w:tc>
      </w:tr>
      <w:tr w:rsidR="00970821" w14:paraId="3A2458A7" w14:textId="77777777" w:rsidTr="0097082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121AE135" w14:textId="77777777" w:rsidR="00970821" w:rsidRDefault="00970821" w:rsidP="00970821">
            <w:pPr>
              <w:rPr>
                <w:rFonts w:ascii="Calibri" w:hAnsi="Calibri" w:cs="Calibri"/>
                <w:color w:val="000000"/>
                <w:sz w:val="22"/>
                <w:szCs w:val="22"/>
              </w:rPr>
            </w:pPr>
            <w:r>
              <w:rPr>
                <w:rFonts w:ascii="Calibri" w:hAnsi="Calibri" w:cs="Calibri"/>
                <w:color w:val="000000"/>
                <w:sz w:val="22"/>
                <w:szCs w:val="22"/>
              </w:rPr>
              <w:t>Aged 18 to 24</w:t>
            </w:r>
            <w:r>
              <w:rPr>
                <w:rFonts w:ascii="Calibri" w:hAnsi="Calibri" w:cs="Calibri"/>
                <w:color w:val="000000"/>
                <w:sz w:val="22"/>
                <w:szCs w:val="22"/>
              </w:rPr>
              <w:br/>
              <w:t>2013</w:t>
            </w:r>
          </w:p>
        </w:tc>
        <w:tc>
          <w:tcPr>
            <w:tcW w:w="3402" w:type="dxa"/>
            <w:noWrap/>
            <w:hideMark/>
          </w:tcPr>
          <w:p w14:paraId="73EE19DC" w14:textId="77777777" w:rsidR="00970821" w:rsidRDefault="00970821" w:rsidP="0097082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628" w:type="dxa"/>
            <w:noWrap/>
            <w:hideMark/>
          </w:tcPr>
          <w:p w14:paraId="10630C91" w14:textId="5BF75A0C" w:rsidR="00970821" w:rsidRDefault="00970821" w:rsidP="0097082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A7424">
              <w:rPr>
                <w:rFonts w:ascii="Calibri" w:hAnsi="Calibri" w:cs="Calibri"/>
                <w:color w:val="000000"/>
                <w:sz w:val="22"/>
                <w:szCs w:val="22"/>
              </w:rPr>
              <w:t>No data</w:t>
            </w:r>
          </w:p>
        </w:tc>
        <w:tc>
          <w:tcPr>
            <w:tcW w:w="1628" w:type="dxa"/>
            <w:noWrap/>
            <w:hideMark/>
          </w:tcPr>
          <w:p w14:paraId="42E5C74E" w14:textId="3B4660D1" w:rsidR="00970821" w:rsidRDefault="00970821" w:rsidP="00970821">
            <w:pPr>
              <w:jc w:val="right"/>
              <w:cnfStyle w:val="000000100000" w:firstRow="0" w:lastRow="0" w:firstColumn="0" w:lastColumn="0" w:oddVBand="0" w:evenVBand="0" w:oddHBand="1" w:evenHBand="0" w:firstRowFirstColumn="0" w:firstRowLastColumn="0" w:lastRowFirstColumn="0" w:lastRowLastColumn="0"/>
              <w:rPr>
                <w:sz w:val="20"/>
                <w:szCs w:val="20"/>
              </w:rPr>
            </w:pPr>
            <w:r w:rsidRPr="00EA7424">
              <w:rPr>
                <w:rFonts w:ascii="Calibri" w:hAnsi="Calibri" w:cs="Calibri"/>
                <w:color w:val="000000"/>
                <w:sz w:val="22"/>
                <w:szCs w:val="22"/>
              </w:rPr>
              <w:t>No data</w:t>
            </w:r>
          </w:p>
        </w:tc>
        <w:tc>
          <w:tcPr>
            <w:tcW w:w="1628" w:type="dxa"/>
            <w:noWrap/>
            <w:hideMark/>
          </w:tcPr>
          <w:p w14:paraId="041BD0C2" w14:textId="15FCFF54" w:rsidR="00970821" w:rsidRDefault="00970821" w:rsidP="00970821">
            <w:pPr>
              <w:jc w:val="right"/>
              <w:cnfStyle w:val="000000100000" w:firstRow="0" w:lastRow="0" w:firstColumn="0" w:lastColumn="0" w:oddVBand="0" w:evenVBand="0" w:oddHBand="1" w:evenHBand="0" w:firstRowFirstColumn="0" w:firstRowLastColumn="0" w:lastRowFirstColumn="0" w:lastRowLastColumn="0"/>
              <w:rPr>
                <w:sz w:val="20"/>
                <w:szCs w:val="20"/>
              </w:rPr>
            </w:pPr>
            <w:r w:rsidRPr="00EA7424">
              <w:rPr>
                <w:rFonts w:ascii="Calibri" w:hAnsi="Calibri" w:cs="Calibri"/>
                <w:color w:val="000000"/>
                <w:sz w:val="22"/>
                <w:szCs w:val="22"/>
              </w:rPr>
              <w:t>No data</w:t>
            </w:r>
          </w:p>
        </w:tc>
      </w:tr>
      <w:tr w:rsidR="00970821" w14:paraId="71A5D7BA" w14:textId="77777777" w:rsidTr="00970821">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1F69BEA9" w14:textId="77777777" w:rsidR="00970821" w:rsidRDefault="00970821">
            <w:pPr>
              <w:rPr>
                <w:rFonts w:ascii="Calibri" w:hAnsi="Calibri" w:cs="Calibri"/>
                <w:color w:val="000000"/>
                <w:sz w:val="22"/>
                <w:szCs w:val="22"/>
              </w:rPr>
            </w:pPr>
            <w:r>
              <w:rPr>
                <w:rFonts w:ascii="Calibri" w:hAnsi="Calibri" w:cs="Calibri"/>
                <w:color w:val="000000"/>
                <w:sz w:val="22"/>
                <w:szCs w:val="22"/>
              </w:rPr>
              <w:t>Aged 19 to 25</w:t>
            </w:r>
            <w:r>
              <w:rPr>
                <w:rFonts w:ascii="Calibri" w:hAnsi="Calibri" w:cs="Calibri"/>
                <w:color w:val="000000"/>
                <w:sz w:val="22"/>
                <w:szCs w:val="22"/>
              </w:rPr>
              <w:br/>
              <w:t>2014</w:t>
            </w:r>
          </w:p>
        </w:tc>
        <w:tc>
          <w:tcPr>
            <w:tcW w:w="3402" w:type="dxa"/>
            <w:noWrap/>
            <w:hideMark/>
          </w:tcPr>
          <w:p w14:paraId="1AE0D0AB" w14:textId="77777777" w:rsidR="00970821" w:rsidRDefault="00970821">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628" w:type="dxa"/>
            <w:noWrap/>
            <w:hideMark/>
          </w:tcPr>
          <w:p w14:paraId="3DB1F02F" w14:textId="25B096B1" w:rsidR="00970821" w:rsidRDefault="00970821">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26</w:t>
            </w:r>
            <w:r w:rsidR="00807DA4">
              <w:rPr>
                <w:rFonts w:ascii="Calibri" w:hAnsi="Calibri" w:cs="Calibri"/>
                <w:color w:val="000000"/>
                <w:sz w:val="22"/>
                <w:szCs w:val="22"/>
              </w:rPr>
              <w:t>%</w:t>
            </w:r>
          </w:p>
        </w:tc>
        <w:tc>
          <w:tcPr>
            <w:tcW w:w="1628" w:type="dxa"/>
            <w:noWrap/>
            <w:hideMark/>
          </w:tcPr>
          <w:p w14:paraId="6E582086" w14:textId="0C493D31" w:rsidR="00970821" w:rsidRDefault="00970821">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25</w:t>
            </w:r>
            <w:r w:rsidR="00807DA4">
              <w:rPr>
                <w:rFonts w:ascii="Calibri" w:hAnsi="Calibri" w:cs="Calibri"/>
                <w:color w:val="000000"/>
                <w:sz w:val="22"/>
                <w:szCs w:val="22"/>
              </w:rPr>
              <w:t>%</w:t>
            </w:r>
          </w:p>
        </w:tc>
        <w:tc>
          <w:tcPr>
            <w:tcW w:w="1628" w:type="dxa"/>
            <w:noWrap/>
            <w:hideMark/>
          </w:tcPr>
          <w:p w14:paraId="45E4B2A2" w14:textId="3D571CE6" w:rsidR="00970821" w:rsidRDefault="00970821">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28</w:t>
            </w:r>
            <w:r w:rsidR="00807DA4">
              <w:rPr>
                <w:rFonts w:ascii="Calibri" w:hAnsi="Calibri" w:cs="Calibri"/>
                <w:color w:val="000000"/>
                <w:sz w:val="22"/>
                <w:szCs w:val="22"/>
              </w:rPr>
              <w:t>%</w:t>
            </w:r>
          </w:p>
        </w:tc>
      </w:tr>
      <w:tr w:rsidR="00970821" w14:paraId="00C223CC" w14:textId="77777777" w:rsidTr="0097082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0251E379" w14:textId="77777777" w:rsidR="00970821" w:rsidRDefault="00970821">
            <w:pPr>
              <w:rPr>
                <w:rFonts w:ascii="Calibri" w:hAnsi="Calibri" w:cs="Calibri"/>
                <w:color w:val="000000"/>
                <w:sz w:val="22"/>
                <w:szCs w:val="22"/>
              </w:rPr>
            </w:pPr>
            <w:r>
              <w:rPr>
                <w:rFonts w:ascii="Calibri" w:hAnsi="Calibri" w:cs="Calibri"/>
                <w:color w:val="000000"/>
                <w:sz w:val="22"/>
                <w:szCs w:val="22"/>
              </w:rPr>
              <w:t>Aged 20 to 26</w:t>
            </w:r>
            <w:r>
              <w:rPr>
                <w:rFonts w:ascii="Calibri" w:hAnsi="Calibri" w:cs="Calibri"/>
                <w:color w:val="000000"/>
                <w:sz w:val="22"/>
                <w:szCs w:val="22"/>
              </w:rPr>
              <w:br/>
              <w:t>2015</w:t>
            </w:r>
          </w:p>
        </w:tc>
        <w:tc>
          <w:tcPr>
            <w:tcW w:w="3402" w:type="dxa"/>
            <w:noWrap/>
            <w:hideMark/>
          </w:tcPr>
          <w:p w14:paraId="2E85FC58" w14:textId="77777777" w:rsidR="00970821" w:rsidRDefault="0097082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628" w:type="dxa"/>
            <w:noWrap/>
            <w:hideMark/>
          </w:tcPr>
          <w:p w14:paraId="652E7968" w14:textId="3C491833" w:rsidR="00970821" w:rsidRDefault="0097082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32</w:t>
            </w:r>
            <w:r w:rsidR="00807DA4">
              <w:rPr>
                <w:rFonts w:ascii="Calibri" w:hAnsi="Calibri" w:cs="Calibri"/>
                <w:color w:val="000000"/>
                <w:sz w:val="22"/>
                <w:szCs w:val="22"/>
              </w:rPr>
              <w:t>%</w:t>
            </w:r>
          </w:p>
        </w:tc>
        <w:tc>
          <w:tcPr>
            <w:tcW w:w="1628" w:type="dxa"/>
            <w:noWrap/>
            <w:hideMark/>
          </w:tcPr>
          <w:p w14:paraId="42F488E3" w14:textId="34A54E46" w:rsidR="00970821" w:rsidRDefault="0097082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30</w:t>
            </w:r>
            <w:r w:rsidR="00807DA4">
              <w:rPr>
                <w:rFonts w:ascii="Calibri" w:hAnsi="Calibri" w:cs="Calibri"/>
                <w:color w:val="000000"/>
                <w:sz w:val="22"/>
                <w:szCs w:val="22"/>
              </w:rPr>
              <w:t>%</w:t>
            </w:r>
          </w:p>
        </w:tc>
        <w:tc>
          <w:tcPr>
            <w:tcW w:w="1628" w:type="dxa"/>
            <w:noWrap/>
            <w:hideMark/>
          </w:tcPr>
          <w:p w14:paraId="3A343AD7" w14:textId="020169F6" w:rsidR="00970821" w:rsidRDefault="0097082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34</w:t>
            </w:r>
            <w:r w:rsidR="00807DA4">
              <w:rPr>
                <w:rFonts w:ascii="Calibri" w:hAnsi="Calibri" w:cs="Calibri"/>
                <w:color w:val="000000"/>
                <w:sz w:val="22"/>
                <w:szCs w:val="22"/>
              </w:rPr>
              <w:t>%</w:t>
            </w:r>
          </w:p>
        </w:tc>
      </w:tr>
      <w:tr w:rsidR="00970821" w14:paraId="2136096B" w14:textId="77777777" w:rsidTr="00970821">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32E40CD8" w14:textId="77777777" w:rsidR="00970821" w:rsidRDefault="00970821">
            <w:pPr>
              <w:rPr>
                <w:rFonts w:ascii="Calibri" w:hAnsi="Calibri" w:cs="Calibri"/>
                <w:color w:val="000000"/>
                <w:sz w:val="22"/>
                <w:szCs w:val="22"/>
              </w:rPr>
            </w:pPr>
            <w:r>
              <w:rPr>
                <w:rFonts w:ascii="Calibri" w:hAnsi="Calibri" w:cs="Calibri"/>
                <w:color w:val="000000"/>
                <w:sz w:val="22"/>
                <w:szCs w:val="22"/>
              </w:rPr>
              <w:t>Aged 21 to 27</w:t>
            </w:r>
            <w:r>
              <w:rPr>
                <w:rFonts w:ascii="Calibri" w:hAnsi="Calibri" w:cs="Calibri"/>
                <w:color w:val="000000"/>
                <w:sz w:val="22"/>
                <w:szCs w:val="22"/>
              </w:rPr>
              <w:br/>
              <w:t>2016</w:t>
            </w:r>
          </w:p>
        </w:tc>
        <w:tc>
          <w:tcPr>
            <w:tcW w:w="3402" w:type="dxa"/>
            <w:noWrap/>
            <w:hideMark/>
          </w:tcPr>
          <w:p w14:paraId="77EA6A6B" w14:textId="77777777" w:rsidR="00970821" w:rsidRDefault="00970821">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628" w:type="dxa"/>
            <w:noWrap/>
            <w:hideMark/>
          </w:tcPr>
          <w:p w14:paraId="770192B7" w14:textId="5D25E78F" w:rsidR="00970821" w:rsidRDefault="00970821">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39</w:t>
            </w:r>
            <w:r w:rsidR="00807DA4">
              <w:rPr>
                <w:rFonts w:ascii="Calibri" w:hAnsi="Calibri" w:cs="Calibri"/>
                <w:color w:val="000000"/>
                <w:sz w:val="22"/>
                <w:szCs w:val="22"/>
              </w:rPr>
              <w:t>%</w:t>
            </w:r>
          </w:p>
        </w:tc>
        <w:tc>
          <w:tcPr>
            <w:tcW w:w="1628" w:type="dxa"/>
            <w:noWrap/>
            <w:hideMark/>
          </w:tcPr>
          <w:p w14:paraId="12665C76" w14:textId="746E5DEE" w:rsidR="00970821" w:rsidRDefault="00970821">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37</w:t>
            </w:r>
            <w:r w:rsidR="00807DA4">
              <w:rPr>
                <w:rFonts w:ascii="Calibri" w:hAnsi="Calibri" w:cs="Calibri"/>
                <w:color w:val="000000"/>
                <w:sz w:val="22"/>
                <w:szCs w:val="22"/>
              </w:rPr>
              <w:t>%</w:t>
            </w:r>
          </w:p>
        </w:tc>
        <w:tc>
          <w:tcPr>
            <w:tcW w:w="1628" w:type="dxa"/>
            <w:noWrap/>
            <w:hideMark/>
          </w:tcPr>
          <w:p w14:paraId="7BF5D695" w14:textId="4AD9EF8E" w:rsidR="00970821" w:rsidRDefault="00970821">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41</w:t>
            </w:r>
            <w:r w:rsidR="00807DA4">
              <w:rPr>
                <w:rFonts w:ascii="Calibri" w:hAnsi="Calibri" w:cs="Calibri"/>
                <w:color w:val="000000"/>
                <w:sz w:val="22"/>
                <w:szCs w:val="22"/>
              </w:rPr>
              <w:t>%</w:t>
            </w:r>
          </w:p>
        </w:tc>
      </w:tr>
      <w:tr w:rsidR="00970821" w14:paraId="263E8788" w14:textId="77777777" w:rsidTr="0097082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311407F1" w14:textId="77777777" w:rsidR="00970821" w:rsidRDefault="00970821">
            <w:pPr>
              <w:rPr>
                <w:rFonts w:ascii="Calibri" w:hAnsi="Calibri" w:cs="Calibri"/>
                <w:color w:val="000000"/>
                <w:sz w:val="22"/>
                <w:szCs w:val="22"/>
              </w:rPr>
            </w:pPr>
            <w:r>
              <w:rPr>
                <w:rFonts w:ascii="Calibri" w:hAnsi="Calibri" w:cs="Calibri"/>
                <w:color w:val="000000"/>
                <w:sz w:val="22"/>
                <w:szCs w:val="22"/>
              </w:rPr>
              <w:t>Aged 22 to 28</w:t>
            </w:r>
            <w:r>
              <w:rPr>
                <w:rFonts w:ascii="Calibri" w:hAnsi="Calibri" w:cs="Calibri"/>
                <w:color w:val="000000"/>
                <w:sz w:val="22"/>
                <w:szCs w:val="22"/>
              </w:rPr>
              <w:br/>
              <w:t>2017</w:t>
            </w:r>
          </w:p>
        </w:tc>
        <w:tc>
          <w:tcPr>
            <w:tcW w:w="3402" w:type="dxa"/>
            <w:noWrap/>
            <w:hideMark/>
          </w:tcPr>
          <w:p w14:paraId="4A23B721" w14:textId="77777777" w:rsidR="00970821" w:rsidRDefault="0097082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628" w:type="dxa"/>
            <w:noWrap/>
            <w:hideMark/>
          </w:tcPr>
          <w:p w14:paraId="57355C2E" w14:textId="7C893157" w:rsidR="00970821" w:rsidRDefault="0097082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45</w:t>
            </w:r>
            <w:r w:rsidR="00807DA4">
              <w:rPr>
                <w:rFonts w:ascii="Calibri" w:hAnsi="Calibri" w:cs="Calibri"/>
                <w:color w:val="000000"/>
                <w:sz w:val="22"/>
                <w:szCs w:val="22"/>
              </w:rPr>
              <w:t>%</w:t>
            </w:r>
          </w:p>
        </w:tc>
        <w:tc>
          <w:tcPr>
            <w:tcW w:w="1628" w:type="dxa"/>
            <w:noWrap/>
            <w:hideMark/>
          </w:tcPr>
          <w:p w14:paraId="351E3FD5" w14:textId="77E1D218" w:rsidR="00970821" w:rsidRDefault="0097082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43</w:t>
            </w:r>
            <w:r w:rsidR="00807DA4">
              <w:rPr>
                <w:rFonts w:ascii="Calibri" w:hAnsi="Calibri" w:cs="Calibri"/>
                <w:color w:val="000000"/>
                <w:sz w:val="22"/>
                <w:szCs w:val="22"/>
              </w:rPr>
              <w:t>%</w:t>
            </w:r>
          </w:p>
        </w:tc>
        <w:tc>
          <w:tcPr>
            <w:tcW w:w="1628" w:type="dxa"/>
            <w:noWrap/>
            <w:hideMark/>
          </w:tcPr>
          <w:p w14:paraId="6483902A" w14:textId="0FE4BA6E" w:rsidR="00970821" w:rsidRDefault="0097082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47</w:t>
            </w:r>
            <w:r w:rsidR="00807DA4">
              <w:rPr>
                <w:rFonts w:ascii="Calibri" w:hAnsi="Calibri" w:cs="Calibri"/>
                <w:color w:val="000000"/>
                <w:sz w:val="22"/>
                <w:szCs w:val="22"/>
              </w:rPr>
              <w:t>%</w:t>
            </w:r>
          </w:p>
        </w:tc>
      </w:tr>
      <w:tr w:rsidR="00970821" w14:paraId="71C2AA8A" w14:textId="77777777" w:rsidTr="00970821">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47E231F1" w14:textId="77777777" w:rsidR="00970821" w:rsidRDefault="00970821">
            <w:pPr>
              <w:rPr>
                <w:rFonts w:ascii="Calibri" w:hAnsi="Calibri" w:cs="Calibri"/>
                <w:color w:val="000000"/>
                <w:sz w:val="22"/>
                <w:szCs w:val="22"/>
              </w:rPr>
            </w:pPr>
            <w:r>
              <w:rPr>
                <w:rFonts w:ascii="Calibri" w:hAnsi="Calibri" w:cs="Calibri"/>
                <w:color w:val="000000"/>
                <w:sz w:val="22"/>
                <w:szCs w:val="22"/>
              </w:rPr>
              <w:lastRenderedPageBreak/>
              <w:t>Aged 24 to 30</w:t>
            </w:r>
            <w:r>
              <w:rPr>
                <w:rFonts w:ascii="Calibri" w:hAnsi="Calibri" w:cs="Calibri"/>
                <w:color w:val="000000"/>
                <w:sz w:val="22"/>
                <w:szCs w:val="22"/>
              </w:rPr>
              <w:br/>
              <w:t>2019</w:t>
            </w:r>
          </w:p>
        </w:tc>
        <w:tc>
          <w:tcPr>
            <w:tcW w:w="3402" w:type="dxa"/>
            <w:noWrap/>
            <w:hideMark/>
          </w:tcPr>
          <w:p w14:paraId="3BD11EF8" w14:textId="77777777" w:rsidR="00970821" w:rsidRDefault="00970821">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628" w:type="dxa"/>
            <w:noWrap/>
            <w:hideMark/>
          </w:tcPr>
          <w:p w14:paraId="609DEBE1" w14:textId="2E880ED7" w:rsidR="00970821" w:rsidRDefault="00970821">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54</w:t>
            </w:r>
            <w:r w:rsidR="00807DA4">
              <w:rPr>
                <w:rFonts w:ascii="Calibri" w:hAnsi="Calibri" w:cs="Calibri"/>
                <w:color w:val="000000"/>
                <w:sz w:val="22"/>
                <w:szCs w:val="22"/>
              </w:rPr>
              <w:t>%</w:t>
            </w:r>
          </w:p>
        </w:tc>
        <w:tc>
          <w:tcPr>
            <w:tcW w:w="1628" w:type="dxa"/>
            <w:noWrap/>
            <w:hideMark/>
          </w:tcPr>
          <w:p w14:paraId="256F0423" w14:textId="3E123B80" w:rsidR="00970821" w:rsidRDefault="00970821">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52</w:t>
            </w:r>
            <w:r w:rsidR="00807DA4">
              <w:rPr>
                <w:rFonts w:ascii="Calibri" w:hAnsi="Calibri" w:cs="Calibri"/>
                <w:color w:val="000000"/>
                <w:sz w:val="22"/>
                <w:szCs w:val="22"/>
              </w:rPr>
              <w:t>%</w:t>
            </w:r>
          </w:p>
        </w:tc>
        <w:tc>
          <w:tcPr>
            <w:tcW w:w="1628" w:type="dxa"/>
            <w:noWrap/>
            <w:hideMark/>
          </w:tcPr>
          <w:p w14:paraId="2EFE6DAF" w14:textId="7C317D90" w:rsidR="00970821" w:rsidRDefault="00970821">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55</w:t>
            </w:r>
            <w:r w:rsidR="00807DA4">
              <w:rPr>
                <w:rFonts w:ascii="Calibri" w:hAnsi="Calibri" w:cs="Calibri"/>
                <w:color w:val="000000"/>
                <w:sz w:val="22"/>
                <w:szCs w:val="22"/>
              </w:rPr>
              <w:t>%</w:t>
            </w:r>
          </w:p>
        </w:tc>
      </w:tr>
    </w:tbl>
    <w:p w14:paraId="5BF2FCCE" w14:textId="1B8A51C2" w:rsidR="009867D4" w:rsidRPr="009867D4" w:rsidRDefault="009867D4" w:rsidP="009867D4">
      <w:pPr>
        <w:pStyle w:val="BodySerif"/>
      </w:pPr>
      <w:r w:rsidRPr="009867D4">
        <w:t>The prevalence of full-time employment among women born in 1973 to 1978 gradually decreased from age 22 to 27 until age 34 to 39 and then increased again as women entered their 40s (Figure 17). The full-time employment trend was similar for women who had and had not experienced sexual violence.</w:t>
      </w:r>
    </w:p>
    <w:p w14:paraId="13D96379" w14:textId="463DF4D1" w:rsidR="009867D4" w:rsidRPr="009867D4" w:rsidRDefault="009867D4" w:rsidP="009867D4">
      <w:pPr>
        <w:pStyle w:val="FigureTableHeading"/>
      </w:pPr>
      <w:r w:rsidRPr="009867D4">
        <w:t>Figure 17: Prevalence of full-time employment among women born in 1973 to 1978, according to whether they experienced sexual violence</w:t>
      </w:r>
    </w:p>
    <w:p w14:paraId="15C9DD5F" w14:textId="51E5C859" w:rsidR="009867D4" w:rsidRPr="009867D4" w:rsidRDefault="009867D4" w:rsidP="009867D4">
      <w:pPr>
        <w:pStyle w:val="BodySerif"/>
      </w:pPr>
      <w:r w:rsidRPr="009867D4">
        <w:rPr>
          <w:noProof/>
          <w:lang w:val="en-US"/>
        </w:rPr>
        <w:drawing>
          <wp:inline distT="0" distB="0" distL="0" distR="0" wp14:anchorId="01EBA28A" wp14:editId="5F674355">
            <wp:extent cx="6479540" cy="2501900"/>
            <wp:effectExtent l="0" t="0" r="0" b="0"/>
            <wp:docPr id="500045595" name="Picture 92" descr="This is a graph that shows the prevalence of full-time employment among women born in 1973 to 1978, according to whether they experienced sexual violence.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45595" name="Picture 92" descr="This is a graph that shows the prevalence of full-time employment among women born in 1973 to 1978, according to whether they experienced sexual violence. The data in this graph is in the table below."/>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79540" cy="2501900"/>
                    </a:xfrm>
                    <a:prstGeom prst="rect">
                      <a:avLst/>
                    </a:prstGeom>
                    <a:noFill/>
                    <a:ln>
                      <a:noFill/>
                    </a:ln>
                  </pic:spPr>
                </pic:pic>
              </a:graphicData>
            </a:graphic>
          </wp:inline>
        </w:drawing>
      </w:r>
    </w:p>
    <w:p w14:paraId="7C3E32C4" w14:textId="7743D0AD" w:rsidR="009867D4" w:rsidRDefault="009867D4" w:rsidP="009867D4">
      <w:pPr>
        <w:pStyle w:val="FigureTableNote"/>
      </w:pPr>
      <w:r w:rsidRPr="001A0241">
        <w:t>Note: Employment was not measured among women born 1973 to 1978 in 1996.</w:t>
      </w:r>
    </w:p>
    <w:p w14:paraId="418C1948" w14:textId="5DAE2095" w:rsidR="00E15507" w:rsidRDefault="00E15507" w:rsidP="00A04882">
      <w:pPr>
        <w:pStyle w:val="TableSubheading"/>
      </w:pPr>
      <w:r>
        <w:t>Data table for figure 17:</w:t>
      </w:r>
    </w:p>
    <w:tbl>
      <w:tblPr>
        <w:tblStyle w:val="ANROWSTable"/>
        <w:tblW w:w="10206" w:type="dxa"/>
        <w:tblLayout w:type="fixed"/>
        <w:tblLook w:val="04A0" w:firstRow="1" w:lastRow="0" w:firstColumn="1" w:lastColumn="0" w:noHBand="0" w:noVBand="1"/>
      </w:tblPr>
      <w:tblGrid>
        <w:gridCol w:w="1920"/>
        <w:gridCol w:w="3400"/>
        <w:gridCol w:w="1628"/>
        <w:gridCol w:w="1629"/>
        <w:gridCol w:w="1629"/>
      </w:tblGrid>
      <w:tr w:rsidR="00E15507" w14:paraId="545709ED" w14:textId="77777777" w:rsidTr="006A3F4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20" w:type="dxa"/>
            <w:noWrap/>
            <w:hideMark/>
          </w:tcPr>
          <w:p w14:paraId="34AACB1C" w14:textId="1A35CEFB" w:rsidR="00E15507" w:rsidRDefault="00E15507" w:rsidP="00E15507">
            <w:pPr>
              <w:rPr>
                <w:rFonts w:ascii="Calibri" w:hAnsi="Calibri" w:cs="Calibri"/>
                <w:color w:val="000000"/>
                <w:sz w:val="22"/>
                <w:szCs w:val="22"/>
              </w:rPr>
            </w:pPr>
            <w:r w:rsidRPr="00970821">
              <w:rPr>
                <w:rFonts w:ascii="Calibri" w:hAnsi="Calibri" w:cs="Calibri"/>
                <w:sz w:val="22"/>
                <w:szCs w:val="22"/>
              </w:rPr>
              <w:t>Age and year</w:t>
            </w:r>
          </w:p>
        </w:tc>
        <w:tc>
          <w:tcPr>
            <w:tcW w:w="3400" w:type="dxa"/>
            <w:noWrap/>
            <w:hideMark/>
          </w:tcPr>
          <w:p w14:paraId="5C7560FD" w14:textId="77DDA24F" w:rsidR="00E15507" w:rsidRDefault="00E15507" w:rsidP="00E1550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70821">
              <w:rPr>
                <w:rFonts w:ascii="Calibri" w:hAnsi="Calibri" w:cs="Calibri"/>
                <w:sz w:val="22"/>
                <w:szCs w:val="22"/>
              </w:rPr>
              <w:t xml:space="preserve">Experience </w:t>
            </w:r>
            <w:r>
              <w:rPr>
                <w:rFonts w:ascii="Calibri" w:hAnsi="Calibri" w:cs="Calibri"/>
                <w:sz w:val="22"/>
                <w:szCs w:val="22"/>
              </w:rPr>
              <w:t>with</w:t>
            </w:r>
            <w:r w:rsidRPr="00970821">
              <w:rPr>
                <w:rFonts w:ascii="Calibri" w:hAnsi="Calibri" w:cs="Calibri"/>
                <w:sz w:val="22"/>
                <w:szCs w:val="22"/>
              </w:rPr>
              <w:t xml:space="preserve"> sexual violence</w:t>
            </w:r>
          </w:p>
        </w:tc>
        <w:tc>
          <w:tcPr>
            <w:tcW w:w="1628" w:type="dxa"/>
            <w:noWrap/>
            <w:hideMark/>
          </w:tcPr>
          <w:p w14:paraId="1E16ADF1" w14:textId="3BA9217F" w:rsidR="00E15507" w:rsidRDefault="00E15507" w:rsidP="00E1550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sz w:val="22"/>
                <w:szCs w:val="22"/>
              </w:rPr>
              <w:t>P</w:t>
            </w:r>
            <w:r w:rsidRPr="00970821">
              <w:rPr>
                <w:rFonts w:ascii="Calibri" w:hAnsi="Calibri" w:cs="Calibri"/>
                <w:sz w:val="22"/>
                <w:szCs w:val="22"/>
              </w:rPr>
              <w:t>revalence</w:t>
            </w:r>
          </w:p>
        </w:tc>
        <w:tc>
          <w:tcPr>
            <w:tcW w:w="1629" w:type="dxa"/>
            <w:noWrap/>
            <w:hideMark/>
          </w:tcPr>
          <w:p w14:paraId="671BBCD5" w14:textId="1212D9B6" w:rsidR="00E15507" w:rsidRDefault="00E15507" w:rsidP="00E1550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sz w:val="22"/>
                <w:szCs w:val="22"/>
              </w:rPr>
              <w:t>Lower bound</w:t>
            </w:r>
          </w:p>
        </w:tc>
        <w:tc>
          <w:tcPr>
            <w:tcW w:w="1629" w:type="dxa"/>
            <w:noWrap/>
            <w:hideMark/>
          </w:tcPr>
          <w:p w14:paraId="2E281FC1" w14:textId="7836D290" w:rsidR="00E15507" w:rsidRDefault="00E15507" w:rsidP="00E1550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sz w:val="22"/>
                <w:szCs w:val="22"/>
              </w:rPr>
              <w:t>Upper bound</w:t>
            </w:r>
          </w:p>
        </w:tc>
      </w:tr>
      <w:tr w:rsidR="00E15507" w14:paraId="7EA2FD6B" w14:textId="77777777" w:rsidTr="00E1550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2A24A8A2" w14:textId="77777777" w:rsidR="00E15507" w:rsidRDefault="00E15507" w:rsidP="00E15507">
            <w:pPr>
              <w:rPr>
                <w:rFonts w:ascii="Calibri" w:hAnsi="Calibri" w:cs="Calibri"/>
                <w:color w:val="000000"/>
                <w:sz w:val="22"/>
                <w:szCs w:val="22"/>
              </w:rPr>
            </w:pPr>
            <w:r>
              <w:rPr>
                <w:rFonts w:ascii="Calibri" w:hAnsi="Calibri" w:cs="Calibri"/>
                <w:color w:val="000000"/>
                <w:sz w:val="22"/>
                <w:szCs w:val="22"/>
              </w:rPr>
              <w:t>Aged 18 to 23</w:t>
            </w:r>
            <w:r>
              <w:rPr>
                <w:rFonts w:ascii="Calibri" w:hAnsi="Calibri" w:cs="Calibri"/>
                <w:color w:val="000000"/>
                <w:sz w:val="22"/>
                <w:szCs w:val="22"/>
              </w:rPr>
              <w:br/>
              <w:t>1996</w:t>
            </w:r>
          </w:p>
        </w:tc>
        <w:tc>
          <w:tcPr>
            <w:tcW w:w="3400" w:type="dxa"/>
            <w:noWrap/>
            <w:hideMark/>
          </w:tcPr>
          <w:p w14:paraId="76DB1B00" w14:textId="77777777" w:rsidR="00E15507" w:rsidRDefault="00E15507" w:rsidP="00E155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628" w:type="dxa"/>
            <w:noWrap/>
            <w:hideMark/>
          </w:tcPr>
          <w:p w14:paraId="4EA7B9B3" w14:textId="5539AFEC" w:rsidR="00E15507" w:rsidRDefault="00E15507" w:rsidP="00E1550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No data</w:t>
            </w:r>
          </w:p>
        </w:tc>
        <w:tc>
          <w:tcPr>
            <w:tcW w:w="1629" w:type="dxa"/>
            <w:noWrap/>
            <w:hideMark/>
          </w:tcPr>
          <w:p w14:paraId="138BD4AF" w14:textId="51267513" w:rsidR="00E15507" w:rsidRDefault="00E15507" w:rsidP="00E15507">
            <w:pPr>
              <w:jc w:val="right"/>
              <w:cnfStyle w:val="000000100000" w:firstRow="0" w:lastRow="0" w:firstColumn="0" w:lastColumn="0" w:oddVBand="0" w:evenVBand="0" w:oddHBand="1" w:evenHBand="0" w:firstRowFirstColumn="0" w:firstRowLastColumn="0" w:lastRowFirstColumn="0" w:lastRowLastColumn="0"/>
              <w:rPr>
                <w:sz w:val="20"/>
                <w:szCs w:val="20"/>
              </w:rPr>
            </w:pPr>
            <w:r>
              <w:rPr>
                <w:rFonts w:ascii="Calibri" w:hAnsi="Calibri" w:cs="Calibri"/>
                <w:color w:val="000000"/>
                <w:sz w:val="22"/>
                <w:szCs w:val="22"/>
              </w:rPr>
              <w:t>No data</w:t>
            </w:r>
          </w:p>
        </w:tc>
        <w:tc>
          <w:tcPr>
            <w:tcW w:w="1629" w:type="dxa"/>
            <w:noWrap/>
            <w:hideMark/>
          </w:tcPr>
          <w:p w14:paraId="766AEA14" w14:textId="4B6643DA" w:rsidR="00E15507" w:rsidRDefault="00E15507" w:rsidP="00E15507">
            <w:pPr>
              <w:jc w:val="right"/>
              <w:cnfStyle w:val="000000100000" w:firstRow="0" w:lastRow="0" w:firstColumn="0" w:lastColumn="0" w:oddVBand="0" w:evenVBand="0" w:oddHBand="1" w:evenHBand="0" w:firstRowFirstColumn="0" w:firstRowLastColumn="0" w:lastRowFirstColumn="0" w:lastRowLastColumn="0"/>
              <w:rPr>
                <w:sz w:val="20"/>
                <w:szCs w:val="20"/>
              </w:rPr>
            </w:pPr>
            <w:r>
              <w:rPr>
                <w:rFonts w:ascii="Calibri" w:hAnsi="Calibri" w:cs="Calibri"/>
                <w:color w:val="000000"/>
                <w:sz w:val="22"/>
                <w:szCs w:val="22"/>
              </w:rPr>
              <w:t>No data</w:t>
            </w:r>
          </w:p>
        </w:tc>
      </w:tr>
      <w:tr w:rsidR="00E15507" w14:paraId="6CEFDD76" w14:textId="77777777" w:rsidTr="00E15507">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4DE0F153" w14:textId="77777777" w:rsidR="00E15507" w:rsidRDefault="00E15507">
            <w:pPr>
              <w:rPr>
                <w:rFonts w:ascii="Calibri" w:hAnsi="Calibri" w:cs="Calibri"/>
                <w:color w:val="000000"/>
                <w:sz w:val="22"/>
                <w:szCs w:val="22"/>
              </w:rPr>
            </w:pPr>
            <w:r>
              <w:rPr>
                <w:rFonts w:ascii="Calibri" w:hAnsi="Calibri" w:cs="Calibri"/>
                <w:color w:val="000000"/>
                <w:sz w:val="22"/>
                <w:szCs w:val="22"/>
              </w:rPr>
              <w:t>Aged 22 to 27</w:t>
            </w:r>
            <w:r>
              <w:rPr>
                <w:rFonts w:ascii="Calibri" w:hAnsi="Calibri" w:cs="Calibri"/>
                <w:color w:val="000000"/>
                <w:sz w:val="22"/>
                <w:szCs w:val="22"/>
              </w:rPr>
              <w:br/>
              <w:t>2000</w:t>
            </w:r>
          </w:p>
        </w:tc>
        <w:tc>
          <w:tcPr>
            <w:tcW w:w="3400" w:type="dxa"/>
            <w:noWrap/>
            <w:hideMark/>
          </w:tcPr>
          <w:p w14:paraId="3A9A61C2" w14:textId="77777777" w:rsidR="00E15507" w:rsidRDefault="00E15507">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628" w:type="dxa"/>
            <w:noWrap/>
            <w:hideMark/>
          </w:tcPr>
          <w:p w14:paraId="4FA515D5" w14:textId="1EDEEE9E" w:rsidR="00E15507" w:rsidRDefault="00E15507">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70</w:t>
            </w:r>
            <w:r w:rsidR="006321AD">
              <w:rPr>
                <w:rFonts w:ascii="Calibri" w:hAnsi="Calibri" w:cs="Calibri"/>
                <w:color w:val="000000"/>
                <w:sz w:val="22"/>
                <w:szCs w:val="22"/>
              </w:rPr>
              <w:t>%</w:t>
            </w:r>
          </w:p>
        </w:tc>
        <w:tc>
          <w:tcPr>
            <w:tcW w:w="1629" w:type="dxa"/>
            <w:noWrap/>
            <w:hideMark/>
          </w:tcPr>
          <w:p w14:paraId="0B437BBA" w14:textId="4BDB16F3" w:rsidR="00E15507" w:rsidRDefault="00E15507">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69</w:t>
            </w:r>
            <w:r w:rsidR="006321AD">
              <w:rPr>
                <w:rFonts w:ascii="Calibri" w:hAnsi="Calibri" w:cs="Calibri"/>
                <w:color w:val="000000"/>
                <w:sz w:val="22"/>
                <w:szCs w:val="22"/>
              </w:rPr>
              <w:t>%</w:t>
            </w:r>
          </w:p>
        </w:tc>
        <w:tc>
          <w:tcPr>
            <w:tcW w:w="1629" w:type="dxa"/>
            <w:noWrap/>
            <w:hideMark/>
          </w:tcPr>
          <w:p w14:paraId="36EE3EE6" w14:textId="014302C9" w:rsidR="00E15507" w:rsidRDefault="00E15507">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71</w:t>
            </w:r>
            <w:r w:rsidR="006321AD">
              <w:rPr>
                <w:rFonts w:ascii="Calibri" w:hAnsi="Calibri" w:cs="Calibri"/>
                <w:color w:val="000000"/>
                <w:sz w:val="22"/>
                <w:szCs w:val="22"/>
              </w:rPr>
              <w:t>%</w:t>
            </w:r>
          </w:p>
        </w:tc>
      </w:tr>
      <w:tr w:rsidR="00E15507" w14:paraId="7361F9CD" w14:textId="77777777" w:rsidTr="00E1550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490FE4E3" w14:textId="77777777" w:rsidR="00E15507" w:rsidRDefault="00E15507">
            <w:pPr>
              <w:rPr>
                <w:rFonts w:ascii="Calibri" w:hAnsi="Calibri" w:cs="Calibri"/>
                <w:color w:val="000000"/>
                <w:sz w:val="22"/>
                <w:szCs w:val="22"/>
              </w:rPr>
            </w:pPr>
            <w:r>
              <w:rPr>
                <w:rFonts w:ascii="Calibri" w:hAnsi="Calibri" w:cs="Calibri"/>
                <w:color w:val="000000"/>
                <w:sz w:val="22"/>
                <w:szCs w:val="22"/>
              </w:rPr>
              <w:t>Aged 25 to 30</w:t>
            </w:r>
            <w:r>
              <w:rPr>
                <w:rFonts w:ascii="Calibri" w:hAnsi="Calibri" w:cs="Calibri"/>
                <w:color w:val="000000"/>
                <w:sz w:val="22"/>
                <w:szCs w:val="22"/>
              </w:rPr>
              <w:br/>
              <w:t>2003</w:t>
            </w:r>
          </w:p>
        </w:tc>
        <w:tc>
          <w:tcPr>
            <w:tcW w:w="3400" w:type="dxa"/>
            <w:noWrap/>
            <w:hideMark/>
          </w:tcPr>
          <w:p w14:paraId="268A98DF" w14:textId="77777777" w:rsidR="00E15507" w:rsidRDefault="00E155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628" w:type="dxa"/>
            <w:noWrap/>
            <w:hideMark/>
          </w:tcPr>
          <w:p w14:paraId="2E1759F0" w14:textId="7AAFBD49" w:rsidR="00E15507" w:rsidRDefault="00E1550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56</w:t>
            </w:r>
            <w:r w:rsidR="006321AD">
              <w:rPr>
                <w:rFonts w:ascii="Calibri" w:hAnsi="Calibri" w:cs="Calibri"/>
                <w:color w:val="000000"/>
                <w:sz w:val="22"/>
                <w:szCs w:val="22"/>
              </w:rPr>
              <w:t>%</w:t>
            </w:r>
          </w:p>
        </w:tc>
        <w:tc>
          <w:tcPr>
            <w:tcW w:w="1629" w:type="dxa"/>
            <w:noWrap/>
            <w:hideMark/>
          </w:tcPr>
          <w:p w14:paraId="50E21C23" w14:textId="3767B101" w:rsidR="00E15507" w:rsidRDefault="00E1550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55</w:t>
            </w:r>
            <w:r w:rsidR="006321AD">
              <w:rPr>
                <w:rFonts w:ascii="Calibri" w:hAnsi="Calibri" w:cs="Calibri"/>
                <w:color w:val="000000"/>
                <w:sz w:val="22"/>
                <w:szCs w:val="22"/>
              </w:rPr>
              <w:t>%</w:t>
            </w:r>
          </w:p>
        </w:tc>
        <w:tc>
          <w:tcPr>
            <w:tcW w:w="1629" w:type="dxa"/>
            <w:noWrap/>
            <w:hideMark/>
          </w:tcPr>
          <w:p w14:paraId="0D5E3D4A" w14:textId="5F46D2FD" w:rsidR="00E15507" w:rsidRDefault="00E1550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57</w:t>
            </w:r>
            <w:r w:rsidR="006321AD">
              <w:rPr>
                <w:rFonts w:ascii="Calibri" w:hAnsi="Calibri" w:cs="Calibri"/>
                <w:color w:val="000000"/>
                <w:sz w:val="22"/>
                <w:szCs w:val="22"/>
              </w:rPr>
              <w:t>%</w:t>
            </w:r>
          </w:p>
        </w:tc>
      </w:tr>
      <w:tr w:rsidR="00E15507" w14:paraId="2C569F57" w14:textId="77777777" w:rsidTr="00E15507">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10B916FA" w14:textId="77777777" w:rsidR="00E15507" w:rsidRDefault="00E15507">
            <w:pPr>
              <w:rPr>
                <w:rFonts w:ascii="Calibri" w:hAnsi="Calibri" w:cs="Calibri"/>
                <w:color w:val="000000"/>
                <w:sz w:val="22"/>
                <w:szCs w:val="22"/>
              </w:rPr>
            </w:pPr>
            <w:r>
              <w:rPr>
                <w:rFonts w:ascii="Calibri" w:hAnsi="Calibri" w:cs="Calibri"/>
                <w:color w:val="000000"/>
                <w:sz w:val="22"/>
                <w:szCs w:val="22"/>
              </w:rPr>
              <w:t>Aged 28 to 33</w:t>
            </w:r>
            <w:r>
              <w:rPr>
                <w:rFonts w:ascii="Calibri" w:hAnsi="Calibri" w:cs="Calibri"/>
                <w:color w:val="000000"/>
                <w:sz w:val="22"/>
                <w:szCs w:val="22"/>
              </w:rPr>
              <w:br/>
              <w:t>2006</w:t>
            </w:r>
          </w:p>
        </w:tc>
        <w:tc>
          <w:tcPr>
            <w:tcW w:w="3400" w:type="dxa"/>
            <w:noWrap/>
            <w:hideMark/>
          </w:tcPr>
          <w:p w14:paraId="1DADCDD6" w14:textId="77777777" w:rsidR="00E15507" w:rsidRDefault="00E15507">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628" w:type="dxa"/>
            <w:noWrap/>
            <w:hideMark/>
          </w:tcPr>
          <w:p w14:paraId="2FBE5A8B" w14:textId="4B178288" w:rsidR="00E15507" w:rsidRDefault="00E15507">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51</w:t>
            </w:r>
            <w:r w:rsidR="006321AD">
              <w:rPr>
                <w:rFonts w:ascii="Calibri" w:hAnsi="Calibri" w:cs="Calibri"/>
                <w:color w:val="000000"/>
                <w:sz w:val="22"/>
                <w:szCs w:val="22"/>
              </w:rPr>
              <w:t>%</w:t>
            </w:r>
          </w:p>
        </w:tc>
        <w:tc>
          <w:tcPr>
            <w:tcW w:w="1629" w:type="dxa"/>
            <w:noWrap/>
            <w:hideMark/>
          </w:tcPr>
          <w:p w14:paraId="34A44B22" w14:textId="2183F6A3" w:rsidR="00E15507" w:rsidRDefault="00E15507">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50</w:t>
            </w:r>
            <w:r w:rsidR="006321AD">
              <w:rPr>
                <w:rFonts w:ascii="Calibri" w:hAnsi="Calibri" w:cs="Calibri"/>
                <w:color w:val="000000"/>
                <w:sz w:val="22"/>
                <w:szCs w:val="22"/>
              </w:rPr>
              <w:t>%</w:t>
            </w:r>
          </w:p>
        </w:tc>
        <w:tc>
          <w:tcPr>
            <w:tcW w:w="1629" w:type="dxa"/>
            <w:noWrap/>
            <w:hideMark/>
          </w:tcPr>
          <w:p w14:paraId="1DE31984" w14:textId="73695935" w:rsidR="00E15507" w:rsidRDefault="00E15507">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53</w:t>
            </w:r>
            <w:r w:rsidR="006321AD">
              <w:rPr>
                <w:rFonts w:ascii="Calibri" w:hAnsi="Calibri" w:cs="Calibri"/>
                <w:color w:val="000000"/>
                <w:sz w:val="22"/>
                <w:szCs w:val="22"/>
              </w:rPr>
              <w:t>%</w:t>
            </w:r>
          </w:p>
        </w:tc>
      </w:tr>
      <w:tr w:rsidR="00E15507" w14:paraId="61CB6420" w14:textId="77777777" w:rsidTr="00E1550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122BA3E6" w14:textId="77777777" w:rsidR="00E15507" w:rsidRDefault="00E15507">
            <w:pPr>
              <w:rPr>
                <w:rFonts w:ascii="Calibri" w:hAnsi="Calibri" w:cs="Calibri"/>
                <w:color w:val="000000"/>
                <w:sz w:val="22"/>
                <w:szCs w:val="22"/>
              </w:rPr>
            </w:pPr>
            <w:r>
              <w:rPr>
                <w:rFonts w:ascii="Calibri" w:hAnsi="Calibri" w:cs="Calibri"/>
                <w:color w:val="000000"/>
                <w:sz w:val="22"/>
                <w:szCs w:val="22"/>
              </w:rPr>
              <w:t>Aged 31 to 36</w:t>
            </w:r>
            <w:r>
              <w:rPr>
                <w:rFonts w:ascii="Calibri" w:hAnsi="Calibri" w:cs="Calibri"/>
                <w:color w:val="000000"/>
                <w:sz w:val="22"/>
                <w:szCs w:val="22"/>
              </w:rPr>
              <w:br/>
              <w:t>2009</w:t>
            </w:r>
          </w:p>
        </w:tc>
        <w:tc>
          <w:tcPr>
            <w:tcW w:w="3400" w:type="dxa"/>
            <w:noWrap/>
            <w:hideMark/>
          </w:tcPr>
          <w:p w14:paraId="17B0561A" w14:textId="77777777" w:rsidR="00E15507" w:rsidRDefault="00E155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628" w:type="dxa"/>
            <w:noWrap/>
            <w:hideMark/>
          </w:tcPr>
          <w:p w14:paraId="62E3E4EE" w14:textId="723F8515" w:rsidR="00E15507" w:rsidRDefault="00E1550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43</w:t>
            </w:r>
            <w:r w:rsidR="006321AD">
              <w:rPr>
                <w:rFonts w:ascii="Calibri" w:hAnsi="Calibri" w:cs="Calibri"/>
                <w:color w:val="000000"/>
                <w:sz w:val="22"/>
                <w:szCs w:val="22"/>
              </w:rPr>
              <w:t>%</w:t>
            </w:r>
          </w:p>
        </w:tc>
        <w:tc>
          <w:tcPr>
            <w:tcW w:w="1629" w:type="dxa"/>
            <w:noWrap/>
            <w:hideMark/>
          </w:tcPr>
          <w:p w14:paraId="5BD27539" w14:textId="3774C147" w:rsidR="00E15507" w:rsidRDefault="00E1550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41</w:t>
            </w:r>
            <w:r w:rsidR="006321AD">
              <w:rPr>
                <w:rFonts w:ascii="Calibri" w:hAnsi="Calibri" w:cs="Calibri"/>
                <w:color w:val="000000"/>
                <w:sz w:val="22"/>
                <w:szCs w:val="22"/>
              </w:rPr>
              <w:t>%</w:t>
            </w:r>
          </w:p>
        </w:tc>
        <w:tc>
          <w:tcPr>
            <w:tcW w:w="1629" w:type="dxa"/>
            <w:noWrap/>
            <w:hideMark/>
          </w:tcPr>
          <w:p w14:paraId="33E7E1BA" w14:textId="58B74A5F" w:rsidR="00E15507" w:rsidRDefault="00E1550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44</w:t>
            </w:r>
            <w:r w:rsidR="006321AD">
              <w:rPr>
                <w:rFonts w:ascii="Calibri" w:hAnsi="Calibri" w:cs="Calibri"/>
                <w:color w:val="000000"/>
                <w:sz w:val="22"/>
                <w:szCs w:val="22"/>
              </w:rPr>
              <w:t>%</w:t>
            </w:r>
          </w:p>
        </w:tc>
      </w:tr>
      <w:tr w:rsidR="00E15507" w14:paraId="23BA79DC" w14:textId="77777777" w:rsidTr="00E15507">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52CD0B5F" w14:textId="77777777" w:rsidR="00E15507" w:rsidRDefault="00E15507">
            <w:pPr>
              <w:rPr>
                <w:rFonts w:ascii="Calibri" w:hAnsi="Calibri" w:cs="Calibri"/>
                <w:color w:val="000000"/>
                <w:sz w:val="22"/>
                <w:szCs w:val="22"/>
              </w:rPr>
            </w:pPr>
            <w:r>
              <w:rPr>
                <w:rFonts w:ascii="Calibri" w:hAnsi="Calibri" w:cs="Calibri"/>
                <w:color w:val="000000"/>
                <w:sz w:val="22"/>
                <w:szCs w:val="22"/>
              </w:rPr>
              <w:t>Aged 34 to 39</w:t>
            </w:r>
            <w:r>
              <w:rPr>
                <w:rFonts w:ascii="Calibri" w:hAnsi="Calibri" w:cs="Calibri"/>
                <w:color w:val="000000"/>
                <w:sz w:val="22"/>
                <w:szCs w:val="22"/>
              </w:rPr>
              <w:br/>
              <w:t>2012</w:t>
            </w:r>
          </w:p>
        </w:tc>
        <w:tc>
          <w:tcPr>
            <w:tcW w:w="3400" w:type="dxa"/>
            <w:noWrap/>
            <w:hideMark/>
          </w:tcPr>
          <w:p w14:paraId="1377222E" w14:textId="77777777" w:rsidR="00E15507" w:rsidRDefault="00E15507">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628" w:type="dxa"/>
            <w:noWrap/>
            <w:hideMark/>
          </w:tcPr>
          <w:p w14:paraId="5C66F362" w14:textId="1FC6C3A7" w:rsidR="00E15507" w:rsidRDefault="00E15507">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40</w:t>
            </w:r>
            <w:r w:rsidR="006321AD">
              <w:rPr>
                <w:rFonts w:ascii="Calibri" w:hAnsi="Calibri" w:cs="Calibri"/>
                <w:color w:val="000000"/>
                <w:sz w:val="22"/>
                <w:szCs w:val="22"/>
              </w:rPr>
              <w:t>%</w:t>
            </w:r>
          </w:p>
        </w:tc>
        <w:tc>
          <w:tcPr>
            <w:tcW w:w="1629" w:type="dxa"/>
            <w:noWrap/>
            <w:hideMark/>
          </w:tcPr>
          <w:p w14:paraId="7493EB0A" w14:textId="120CDF17" w:rsidR="00E15507" w:rsidRDefault="00E15507">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38</w:t>
            </w:r>
            <w:r w:rsidR="006321AD">
              <w:rPr>
                <w:rFonts w:ascii="Calibri" w:hAnsi="Calibri" w:cs="Calibri"/>
                <w:color w:val="000000"/>
                <w:sz w:val="22"/>
                <w:szCs w:val="22"/>
              </w:rPr>
              <w:t>%</w:t>
            </w:r>
          </w:p>
        </w:tc>
        <w:tc>
          <w:tcPr>
            <w:tcW w:w="1629" w:type="dxa"/>
            <w:noWrap/>
            <w:hideMark/>
          </w:tcPr>
          <w:p w14:paraId="69ACC2CF" w14:textId="75A0AF9A" w:rsidR="00E15507" w:rsidRDefault="00E15507">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41</w:t>
            </w:r>
            <w:r w:rsidR="006321AD">
              <w:rPr>
                <w:rFonts w:ascii="Calibri" w:hAnsi="Calibri" w:cs="Calibri"/>
                <w:color w:val="000000"/>
                <w:sz w:val="22"/>
                <w:szCs w:val="22"/>
              </w:rPr>
              <w:t>%</w:t>
            </w:r>
          </w:p>
        </w:tc>
      </w:tr>
      <w:tr w:rsidR="00E15507" w14:paraId="55856D8B" w14:textId="77777777" w:rsidTr="00E1550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43E1ADA9" w14:textId="77777777" w:rsidR="00E15507" w:rsidRDefault="00E15507">
            <w:pPr>
              <w:rPr>
                <w:rFonts w:ascii="Calibri" w:hAnsi="Calibri" w:cs="Calibri"/>
                <w:color w:val="000000"/>
                <w:sz w:val="22"/>
                <w:szCs w:val="22"/>
              </w:rPr>
            </w:pPr>
            <w:r>
              <w:rPr>
                <w:rFonts w:ascii="Calibri" w:hAnsi="Calibri" w:cs="Calibri"/>
                <w:color w:val="000000"/>
                <w:sz w:val="22"/>
                <w:szCs w:val="22"/>
              </w:rPr>
              <w:t>Aged 37 to 42</w:t>
            </w:r>
            <w:r>
              <w:rPr>
                <w:rFonts w:ascii="Calibri" w:hAnsi="Calibri" w:cs="Calibri"/>
                <w:color w:val="000000"/>
                <w:sz w:val="22"/>
                <w:szCs w:val="22"/>
              </w:rPr>
              <w:br/>
              <w:t>2015</w:t>
            </w:r>
          </w:p>
        </w:tc>
        <w:tc>
          <w:tcPr>
            <w:tcW w:w="3400" w:type="dxa"/>
            <w:noWrap/>
            <w:hideMark/>
          </w:tcPr>
          <w:p w14:paraId="1E30019C" w14:textId="77777777" w:rsidR="00E15507" w:rsidRDefault="00E155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628" w:type="dxa"/>
            <w:noWrap/>
            <w:hideMark/>
          </w:tcPr>
          <w:p w14:paraId="32BA817C" w14:textId="63EB44A7" w:rsidR="00E15507" w:rsidRDefault="00E1550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45</w:t>
            </w:r>
            <w:r w:rsidR="006321AD">
              <w:rPr>
                <w:rFonts w:ascii="Calibri" w:hAnsi="Calibri" w:cs="Calibri"/>
                <w:color w:val="000000"/>
                <w:sz w:val="22"/>
                <w:szCs w:val="22"/>
              </w:rPr>
              <w:t>%</w:t>
            </w:r>
          </w:p>
        </w:tc>
        <w:tc>
          <w:tcPr>
            <w:tcW w:w="1629" w:type="dxa"/>
            <w:noWrap/>
            <w:hideMark/>
          </w:tcPr>
          <w:p w14:paraId="38063449" w14:textId="4A0E5097" w:rsidR="00E15507" w:rsidRDefault="00E1550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44</w:t>
            </w:r>
            <w:r w:rsidR="006321AD">
              <w:rPr>
                <w:rFonts w:ascii="Calibri" w:hAnsi="Calibri" w:cs="Calibri"/>
                <w:color w:val="000000"/>
                <w:sz w:val="22"/>
                <w:szCs w:val="22"/>
              </w:rPr>
              <w:t>%</w:t>
            </w:r>
          </w:p>
        </w:tc>
        <w:tc>
          <w:tcPr>
            <w:tcW w:w="1629" w:type="dxa"/>
            <w:noWrap/>
            <w:hideMark/>
          </w:tcPr>
          <w:p w14:paraId="61109DDF" w14:textId="547E9830" w:rsidR="00E15507" w:rsidRDefault="00E1550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47</w:t>
            </w:r>
            <w:r w:rsidR="006321AD">
              <w:rPr>
                <w:rFonts w:ascii="Calibri" w:hAnsi="Calibri" w:cs="Calibri"/>
                <w:color w:val="000000"/>
                <w:sz w:val="22"/>
                <w:szCs w:val="22"/>
              </w:rPr>
              <w:t>%</w:t>
            </w:r>
          </w:p>
        </w:tc>
      </w:tr>
      <w:tr w:rsidR="00E15507" w14:paraId="505F4ADB" w14:textId="77777777" w:rsidTr="00E15507">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7AC85F29" w14:textId="77777777" w:rsidR="00E15507" w:rsidRDefault="00E15507">
            <w:pPr>
              <w:rPr>
                <w:rFonts w:ascii="Calibri" w:hAnsi="Calibri" w:cs="Calibri"/>
                <w:color w:val="000000"/>
                <w:sz w:val="22"/>
                <w:szCs w:val="22"/>
              </w:rPr>
            </w:pPr>
            <w:r>
              <w:rPr>
                <w:rFonts w:ascii="Calibri" w:hAnsi="Calibri" w:cs="Calibri"/>
                <w:color w:val="000000"/>
                <w:sz w:val="22"/>
                <w:szCs w:val="22"/>
              </w:rPr>
              <w:lastRenderedPageBreak/>
              <w:t>Aged 40 to 45</w:t>
            </w:r>
            <w:r>
              <w:rPr>
                <w:rFonts w:ascii="Calibri" w:hAnsi="Calibri" w:cs="Calibri"/>
                <w:color w:val="000000"/>
                <w:sz w:val="22"/>
                <w:szCs w:val="22"/>
              </w:rPr>
              <w:br/>
              <w:t>2018</w:t>
            </w:r>
          </w:p>
        </w:tc>
        <w:tc>
          <w:tcPr>
            <w:tcW w:w="3400" w:type="dxa"/>
            <w:noWrap/>
            <w:hideMark/>
          </w:tcPr>
          <w:p w14:paraId="7C6096A0" w14:textId="77777777" w:rsidR="00E15507" w:rsidRDefault="00E15507">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628" w:type="dxa"/>
            <w:noWrap/>
            <w:hideMark/>
          </w:tcPr>
          <w:p w14:paraId="207F70D6" w14:textId="7951C866" w:rsidR="00E15507" w:rsidRDefault="00E15507">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55</w:t>
            </w:r>
            <w:r w:rsidR="006321AD">
              <w:rPr>
                <w:rFonts w:ascii="Calibri" w:hAnsi="Calibri" w:cs="Calibri"/>
                <w:color w:val="000000"/>
                <w:sz w:val="22"/>
                <w:szCs w:val="22"/>
              </w:rPr>
              <w:t>%</w:t>
            </w:r>
          </w:p>
        </w:tc>
        <w:tc>
          <w:tcPr>
            <w:tcW w:w="1629" w:type="dxa"/>
            <w:noWrap/>
            <w:hideMark/>
          </w:tcPr>
          <w:p w14:paraId="54188D32" w14:textId="60D102F5" w:rsidR="00E15507" w:rsidRDefault="00E15507">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53</w:t>
            </w:r>
            <w:r w:rsidR="006321AD">
              <w:rPr>
                <w:rFonts w:ascii="Calibri" w:hAnsi="Calibri" w:cs="Calibri"/>
                <w:color w:val="000000"/>
                <w:sz w:val="22"/>
                <w:szCs w:val="22"/>
              </w:rPr>
              <w:t>%</w:t>
            </w:r>
          </w:p>
        </w:tc>
        <w:tc>
          <w:tcPr>
            <w:tcW w:w="1629" w:type="dxa"/>
            <w:noWrap/>
            <w:hideMark/>
          </w:tcPr>
          <w:p w14:paraId="4CED8DA1" w14:textId="6FC66B91" w:rsidR="00E15507" w:rsidRDefault="00E15507">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56</w:t>
            </w:r>
            <w:r w:rsidR="006321AD">
              <w:rPr>
                <w:rFonts w:ascii="Calibri" w:hAnsi="Calibri" w:cs="Calibri"/>
                <w:color w:val="000000"/>
                <w:sz w:val="22"/>
                <w:szCs w:val="22"/>
              </w:rPr>
              <w:t>%</w:t>
            </w:r>
          </w:p>
        </w:tc>
      </w:tr>
      <w:tr w:rsidR="00E15507" w14:paraId="0BBD90BA" w14:textId="77777777" w:rsidTr="00E1550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72C78694" w14:textId="77777777" w:rsidR="00E15507" w:rsidRDefault="00E15507" w:rsidP="00E15507">
            <w:pPr>
              <w:rPr>
                <w:rFonts w:ascii="Calibri" w:hAnsi="Calibri" w:cs="Calibri"/>
                <w:color w:val="000000"/>
                <w:sz w:val="22"/>
                <w:szCs w:val="22"/>
              </w:rPr>
            </w:pPr>
            <w:r>
              <w:rPr>
                <w:rFonts w:ascii="Calibri" w:hAnsi="Calibri" w:cs="Calibri"/>
                <w:color w:val="000000"/>
                <w:sz w:val="22"/>
                <w:szCs w:val="22"/>
              </w:rPr>
              <w:t>Aged 18 to 23</w:t>
            </w:r>
            <w:r>
              <w:rPr>
                <w:rFonts w:ascii="Calibri" w:hAnsi="Calibri" w:cs="Calibri"/>
                <w:color w:val="000000"/>
                <w:sz w:val="22"/>
                <w:szCs w:val="22"/>
              </w:rPr>
              <w:br/>
              <w:t>1996</w:t>
            </w:r>
          </w:p>
        </w:tc>
        <w:tc>
          <w:tcPr>
            <w:tcW w:w="3400" w:type="dxa"/>
            <w:noWrap/>
            <w:hideMark/>
          </w:tcPr>
          <w:p w14:paraId="11F93BFD" w14:textId="77777777" w:rsidR="00E15507" w:rsidRDefault="00E15507" w:rsidP="00E155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628" w:type="dxa"/>
            <w:noWrap/>
            <w:hideMark/>
          </w:tcPr>
          <w:p w14:paraId="217F0C17" w14:textId="1772AED8" w:rsidR="00E15507" w:rsidRDefault="00E15507" w:rsidP="00E1550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No data</w:t>
            </w:r>
          </w:p>
        </w:tc>
        <w:tc>
          <w:tcPr>
            <w:tcW w:w="1629" w:type="dxa"/>
            <w:noWrap/>
            <w:hideMark/>
          </w:tcPr>
          <w:p w14:paraId="21FF8428" w14:textId="1D0F8E1D" w:rsidR="00E15507" w:rsidRDefault="00E15507" w:rsidP="00E15507">
            <w:pPr>
              <w:jc w:val="right"/>
              <w:cnfStyle w:val="000000100000" w:firstRow="0" w:lastRow="0" w:firstColumn="0" w:lastColumn="0" w:oddVBand="0" w:evenVBand="0" w:oddHBand="1" w:evenHBand="0" w:firstRowFirstColumn="0" w:firstRowLastColumn="0" w:lastRowFirstColumn="0" w:lastRowLastColumn="0"/>
              <w:rPr>
                <w:sz w:val="20"/>
                <w:szCs w:val="20"/>
              </w:rPr>
            </w:pPr>
            <w:r>
              <w:rPr>
                <w:rFonts w:ascii="Calibri" w:hAnsi="Calibri" w:cs="Calibri"/>
                <w:color w:val="000000"/>
                <w:sz w:val="22"/>
                <w:szCs w:val="22"/>
              </w:rPr>
              <w:t>No data</w:t>
            </w:r>
          </w:p>
        </w:tc>
        <w:tc>
          <w:tcPr>
            <w:tcW w:w="1629" w:type="dxa"/>
            <w:noWrap/>
            <w:hideMark/>
          </w:tcPr>
          <w:p w14:paraId="627DB60A" w14:textId="39A9A88F" w:rsidR="00E15507" w:rsidRDefault="00E15507" w:rsidP="00E15507">
            <w:pPr>
              <w:jc w:val="right"/>
              <w:cnfStyle w:val="000000100000" w:firstRow="0" w:lastRow="0" w:firstColumn="0" w:lastColumn="0" w:oddVBand="0" w:evenVBand="0" w:oddHBand="1" w:evenHBand="0" w:firstRowFirstColumn="0" w:firstRowLastColumn="0" w:lastRowFirstColumn="0" w:lastRowLastColumn="0"/>
              <w:rPr>
                <w:sz w:val="20"/>
                <w:szCs w:val="20"/>
              </w:rPr>
            </w:pPr>
            <w:r>
              <w:rPr>
                <w:rFonts w:ascii="Calibri" w:hAnsi="Calibri" w:cs="Calibri"/>
                <w:color w:val="000000"/>
                <w:sz w:val="22"/>
                <w:szCs w:val="22"/>
              </w:rPr>
              <w:t>No data</w:t>
            </w:r>
          </w:p>
        </w:tc>
      </w:tr>
      <w:tr w:rsidR="00E15507" w14:paraId="2A0022AB" w14:textId="77777777" w:rsidTr="00E15507">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0265E30D" w14:textId="77777777" w:rsidR="00E15507" w:rsidRDefault="00E15507" w:rsidP="00E15507">
            <w:pPr>
              <w:rPr>
                <w:rFonts w:ascii="Calibri" w:hAnsi="Calibri" w:cs="Calibri"/>
                <w:color w:val="000000"/>
                <w:sz w:val="22"/>
                <w:szCs w:val="22"/>
              </w:rPr>
            </w:pPr>
            <w:r>
              <w:rPr>
                <w:rFonts w:ascii="Calibri" w:hAnsi="Calibri" w:cs="Calibri"/>
                <w:color w:val="000000"/>
                <w:sz w:val="22"/>
                <w:szCs w:val="22"/>
              </w:rPr>
              <w:t>Aged 22 to 27</w:t>
            </w:r>
            <w:r>
              <w:rPr>
                <w:rFonts w:ascii="Calibri" w:hAnsi="Calibri" w:cs="Calibri"/>
                <w:color w:val="000000"/>
                <w:sz w:val="22"/>
                <w:szCs w:val="22"/>
              </w:rPr>
              <w:br/>
              <w:t>2000</w:t>
            </w:r>
          </w:p>
        </w:tc>
        <w:tc>
          <w:tcPr>
            <w:tcW w:w="3400" w:type="dxa"/>
            <w:noWrap/>
            <w:hideMark/>
          </w:tcPr>
          <w:p w14:paraId="1267AD4D" w14:textId="77777777" w:rsidR="00E15507" w:rsidRDefault="00E15507" w:rsidP="00E15507">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628" w:type="dxa"/>
            <w:noWrap/>
            <w:hideMark/>
          </w:tcPr>
          <w:p w14:paraId="2E7021D7" w14:textId="09569064" w:rsidR="00E15507" w:rsidRDefault="00E15507" w:rsidP="00E15507">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66</w:t>
            </w:r>
            <w:r w:rsidR="006321AD">
              <w:rPr>
                <w:rFonts w:ascii="Calibri" w:hAnsi="Calibri" w:cs="Calibri"/>
                <w:color w:val="000000"/>
                <w:sz w:val="22"/>
                <w:szCs w:val="22"/>
              </w:rPr>
              <w:t>%</w:t>
            </w:r>
          </w:p>
        </w:tc>
        <w:tc>
          <w:tcPr>
            <w:tcW w:w="1629" w:type="dxa"/>
            <w:noWrap/>
            <w:hideMark/>
          </w:tcPr>
          <w:p w14:paraId="1ECEF7CB" w14:textId="14D30A4D" w:rsidR="00E15507" w:rsidRDefault="00E15507" w:rsidP="00E15507">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63</w:t>
            </w:r>
            <w:r w:rsidR="006321AD">
              <w:rPr>
                <w:rFonts w:ascii="Calibri" w:hAnsi="Calibri" w:cs="Calibri"/>
                <w:color w:val="000000"/>
                <w:sz w:val="22"/>
                <w:szCs w:val="22"/>
              </w:rPr>
              <w:t>%</w:t>
            </w:r>
          </w:p>
        </w:tc>
        <w:tc>
          <w:tcPr>
            <w:tcW w:w="1629" w:type="dxa"/>
            <w:noWrap/>
            <w:hideMark/>
          </w:tcPr>
          <w:p w14:paraId="0504F38D" w14:textId="49EDEF6E" w:rsidR="00E15507" w:rsidRDefault="00E15507" w:rsidP="00E15507">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69</w:t>
            </w:r>
            <w:r w:rsidR="006321AD">
              <w:rPr>
                <w:rFonts w:ascii="Calibri" w:hAnsi="Calibri" w:cs="Calibri"/>
                <w:color w:val="000000"/>
                <w:sz w:val="22"/>
                <w:szCs w:val="22"/>
              </w:rPr>
              <w:t>%</w:t>
            </w:r>
          </w:p>
        </w:tc>
      </w:tr>
      <w:tr w:rsidR="00E15507" w14:paraId="1DB361D0" w14:textId="77777777" w:rsidTr="00E1550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623EC7AC" w14:textId="77777777" w:rsidR="00E15507" w:rsidRDefault="00E15507" w:rsidP="00E15507">
            <w:pPr>
              <w:rPr>
                <w:rFonts w:ascii="Calibri" w:hAnsi="Calibri" w:cs="Calibri"/>
                <w:color w:val="000000"/>
                <w:sz w:val="22"/>
                <w:szCs w:val="22"/>
              </w:rPr>
            </w:pPr>
            <w:r>
              <w:rPr>
                <w:rFonts w:ascii="Calibri" w:hAnsi="Calibri" w:cs="Calibri"/>
                <w:color w:val="000000"/>
                <w:sz w:val="22"/>
                <w:szCs w:val="22"/>
              </w:rPr>
              <w:t>Aged 25 to 30</w:t>
            </w:r>
            <w:r>
              <w:rPr>
                <w:rFonts w:ascii="Calibri" w:hAnsi="Calibri" w:cs="Calibri"/>
                <w:color w:val="000000"/>
                <w:sz w:val="22"/>
                <w:szCs w:val="22"/>
              </w:rPr>
              <w:br/>
              <w:t>2003</w:t>
            </w:r>
          </w:p>
        </w:tc>
        <w:tc>
          <w:tcPr>
            <w:tcW w:w="3400" w:type="dxa"/>
            <w:noWrap/>
            <w:hideMark/>
          </w:tcPr>
          <w:p w14:paraId="2913C0F5" w14:textId="77777777" w:rsidR="00E15507" w:rsidRDefault="00E15507" w:rsidP="00E155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628" w:type="dxa"/>
            <w:noWrap/>
            <w:hideMark/>
          </w:tcPr>
          <w:p w14:paraId="75DE2E26" w14:textId="0F00E45D" w:rsidR="00E15507" w:rsidRDefault="00E15507" w:rsidP="00E1550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54</w:t>
            </w:r>
            <w:r w:rsidR="006321AD">
              <w:rPr>
                <w:rFonts w:ascii="Calibri" w:hAnsi="Calibri" w:cs="Calibri"/>
                <w:color w:val="000000"/>
                <w:sz w:val="22"/>
                <w:szCs w:val="22"/>
              </w:rPr>
              <w:t>%</w:t>
            </w:r>
          </w:p>
        </w:tc>
        <w:tc>
          <w:tcPr>
            <w:tcW w:w="1629" w:type="dxa"/>
            <w:noWrap/>
            <w:hideMark/>
          </w:tcPr>
          <w:p w14:paraId="679D5C04" w14:textId="5EB48A15" w:rsidR="00E15507" w:rsidRDefault="00E15507" w:rsidP="00E1550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52</w:t>
            </w:r>
            <w:r w:rsidR="006321AD">
              <w:rPr>
                <w:rFonts w:ascii="Calibri" w:hAnsi="Calibri" w:cs="Calibri"/>
                <w:color w:val="000000"/>
                <w:sz w:val="22"/>
                <w:szCs w:val="22"/>
              </w:rPr>
              <w:t>%</w:t>
            </w:r>
          </w:p>
        </w:tc>
        <w:tc>
          <w:tcPr>
            <w:tcW w:w="1629" w:type="dxa"/>
            <w:noWrap/>
            <w:hideMark/>
          </w:tcPr>
          <w:p w14:paraId="1ADFFB2B" w14:textId="04083D39" w:rsidR="00E15507" w:rsidRDefault="00E15507" w:rsidP="00E1550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57</w:t>
            </w:r>
            <w:r w:rsidR="006321AD">
              <w:rPr>
                <w:rFonts w:ascii="Calibri" w:hAnsi="Calibri" w:cs="Calibri"/>
                <w:color w:val="000000"/>
                <w:sz w:val="22"/>
                <w:szCs w:val="22"/>
              </w:rPr>
              <w:t>%</w:t>
            </w:r>
          </w:p>
        </w:tc>
      </w:tr>
      <w:tr w:rsidR="00E15507" w14:paraId="564E6762" w14:textId="77777777" w:rsidTr="00E15507">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05BC1D17" w14:textId="77777777" w:rsidR="00E15507" w:rsidRDefault="00E15507" w:rsidP="00E15507">
            <w:pPr>
              <w:rPr>
                <w:rFonts w:ascii="Calibri" w:hAnsi="Calibri" w:cs="Calibri"/>
                <w:color w:val="000000"/>
                <w:sz w:val="22"/>
                <w:szCs w:val="22"/>
              </w:rPr>
            </w:pPr>
            <w:r>
              <w:rPr>
                <w:rFonts w:ascii="Calibri" w:hAnsi="Calibri" w:cs="Calibri"/>
                <w:color w:val="000000"/>
                <w:sz w:val="22"/>
                <w:szCs w:val="22"/>
              </w:rPr>
              <w:t>Aged 28 to 33</w:t>
            </w:r>
            <w:r>
              <w:rPr>
                <w:rFonts w:ascii="Calibri" w:hAnsi="Calibri" w:cs="Calibri"/>
                <w:color w:val="000000"/>
                <w:sz w:val="22"/>
                <w:szCs w:val="22"/>
              </w:rPr>
              <w:br/>
              <w:t>2006</w:t>
            </w:r>
          </w:p>
        </w:tc>
        <w:tc>
          <w:tcPr>
            <w:tcW w:w="3400" w:type="dxa"/>
            <w:noWrap/>
            <w:hideMark/>
          </w:tcPr>
          <w:p w14:paraId="5C89BD31" w14:textId="77777777" w:rsidR="00E15507" w:rsidRDefault="00E15507" w:rsidP="00E15507">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628" w:type="dxa"/>
            <w:noWrap/>
            <w:hideMark/>
          </w:tcPr>
          <w:p w14:paraId="2B2BFAA3" w14:textId="1124F7B2" w:rsidR="00E15507" w:rsidRDefault="00E15507" w:rsidP="00E15507">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51</w:t>
            </w:r>
            <w:r w:rsidR="006321AD">
              <w:rPr>
                <w:rFonts w:ascii="Calibri" w:hAnsi="Calibri" w:cs="Calibri"/>
                <w:color w:val="000000"/>
                <w:sz w:val="22"/>
                <w:szCs w:val="22"/>
              </w:rPr>
              <w:t>%</w:t>
            </w:r>
          </w:p>
        </w:tc>
        <w:tc>
          <w:tcPr>
            <w:tcW w:w="1629" w:type="dxa"/>
            <w:noWrap/>
            <w:hideMark/>
          </w:tcPr>
          <w:p w14:paraId="513B0007" w14:textId="6E66982D" w:rsidR="00E15507" w:rsidRDefault="00E15507" w:rsidP="00E15507">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48</w:t>
            </w:r>
            <w:r w:rsidR="006321AD">
              <w:rPr>
                <w:rFonts w:ascii="Calibri" w:hAnsi="Calibri" w:cs="Calibri"/>
                <w:color w:val="000000"/>
                <w:sz w:val="22"/>
                <w:szCs w:val="22"/>
              </w:rPr>
              <w:t>%</w:t>
            </w:r>
          </w:p>
        </w:tc>
        <w:tc>
          <w:tcPr>
            <w:tcW w:w="1629" w:type="dxa"/>
            <w:noWrap/>
            <w:hideMark/>
          </w:tcPr>
          <w:p w14:paraId="5F7CEAF3" w14:textId="23012FCF" w:rsidR="00E15507" w:rsidRDefault="00E15507" w:rsidP="00E15507">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53</w:t>
            </w:r>
            <w:r w:rsidR="006321AD">
              <w:rPr>
                <w:rFonts w:ascii="Calibri" w:hAnsi="Calibri" w:cs="Calibri"/>
                <w:color w:val="000000"/>
                <w:sz w:val="22"/>
                <w:szCs w:val="22"/>
              </w:rPr>
              <w:t>%</w:t>
            </w:r>
          </w:p>
        </w:tc>
      </w:tr>
      <w:tr w:rsidR="00E15507" w14:paraId="222F19BA" w14:textId="77777777" w:rsidTr="00E1550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18E10527" w14:textId="77777777" w:rsidR="00E15507" w:rsidRDefault="00E15507" w:rsidP="00E15507">
            <w:pPr>
              <w:rPr>
                <w:rFonts w:ascii="Calibri" w:hAnsi="Calibri" w:cs="Calibri"/>
                <w:color w:val="000000"/>
                <w:sz w:val="22"/>
                <w:szCs w:val="22"/>
              </w:rPr>
            </w:pPr>
            <w:r>
              <w:rPr>
                <w:rFonts w:ascii="Calibri" w:hAnsi="Calibri" w:cs="Calibri"/>
                <w:color w:val="000000"/>
                <w:sz w:val="22"/>
                <w:szCs w:val="22"/>
              </w:rPr>
              <w:t>Aged 31 to 36</w:t>
            </w:r>
            <w:r>
              <w:rPr>
                <w:rFonts w:ascii="Calibri" w:hAnsi="Calibri" w:cs="Calibri"/>
                <w:color w:val="000000"/>
                <w:sz w:val="22"/>
                <w:szCs w:val="22"/>
              </w:rPr>
              <w:br/>
              <w:t>2009</w:t>
            </w:r>
          </w:p>
        </w:tc>
        <w:tc>
          <w:tcPr>
            <w:tcW w:w="3400" w:type="dxa"/>
            <w:noWrap/>
            <w:hideMark/>
          </w:tcPr>
          <w:p w14:paraId="17912438" w14:textId="77777777" w:rsidR="00E15507" w:rsidRDefault="00E15507" w:rsidP="00E155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628" w:type="dxa"/>
            <w:noWrap/>
            <w:hideMark/>
          </w:tcPr>
          <w:p w14:paraId="36272706" w14:textId="14CB58D5" w:rsidR="00E15507" w:rsidRDefault="00E15507" w:rsidP="00E1550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45</w:t>
            </w:r>
            <w:r w:rsidR="006321AD">
              <w:rPr>
                <w:rFonts w:ascii="Calibri" w:hAnsi="Calibri" w:cs="Calibri"/>
                <w:color w:val="000000"/>
                <w:sz w:val="22"/>
                <w:szCs w:val="22"/>
              </w:rPr>
              <w:t>%</w:t>
            </w:r>
          </w:p>
        </w:tc>
        <w:tc>
          <w:tcPr>
            <w:tcW w:w="1629" w:type="dxa"/>
            <w:noWrap/>
            <w:hideMark/>
          </w:tcPr>
          <w:p w14:paraId="1710F13E" w14:textId="6A7BB93F" w:rsidR="00E15507" w:rsidRDefault="00E15507" w:rsidP="00E1550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43</w:t>
            </w:r>
            <w:r w:rsidR="006321AD">
              <w:rPr>
                <w:rFonts w:ascii="Calibri" w:hAnsi="Calibri" w:cs="Calibri"/>
                <w:color w:val="000000"/>
                <w:sz w:val="22"/>
                <w:szCs w:val="22"/>
              </w:rPr>
              <w:t>%</w:t>
            </w:r>
          </w:p>
        </w:tc>
        <w:tc>
          <w:tcPr>
            <w:tcW w:w="1629" w:type="dxa"/>
            <w:noWrap/>
            <w:hideMark/>
          </w:tcPr>
          <w:p w14:paraId="000385C2" w14:textId="11C96D69" w:rsidR="00E15507" w:rsidRDefault="00E15507" w:rsidP="00E1550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47</w:t>
            </w:r>
            <w:r w:rsidR="006321AD">
              <w:rPr>
                <w:rFonts w:ascii="Calibri" w:hAnsi="Calibri" w:cs="Calibri"/>
                <w:color w:val="000000"/>
                <w:sz w:val="22"/>
                <w:szCs w:val="22"/>
              </w:rPr>
              <w:t>%</w:t>
            </w:r>
          </w:p>
        </w:tc>
      </w:tr>
      <w:tr w:rsidR="00E15507" w14:paraId="033369B8" w14:textId="77777777" w:rsidTr="00E15507">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03FABB88" w14:textId="77777777" w:rsidR="00E15507" w:rsidRDefault="00E15507" w:rsidP="00E15507">
            <w:pPr>
              <w:rPr>
                <w:rFonts w:ascii="Calibri" w:hAnsi="Calibri" w:cs="Calibri"/>
                <w:color w:val="000000"/>
                <w:sz w:val="22"/>
                <w:szCs w:val="22"/>
              </w:rPr>
            </w:pPr>
            <w:r>
              <w:rPr>
                <w:rFonts w:ascii="Calibri" w:hAnsi="Calibri" w:cs="Calibri"/>
                <w:color w:val="000000"/>
                <w:sz w:val="22"/>
                <w:szCs w:val="22"/>
              </w:rPr>
              <w:t>Aged 34 to 39</w:t>
            </w:r>
            <w:r>
              <w:rPr>
                <w:rFonts w:ascii="Calibri" w:hAnsi="Calibri" w:cs="Calibri"/>
                <w:color w:val="000000"/>
                <w:sz w:val="22"/>
                <w:szCs w:val="22"/>
              </w:rPr>
              <w:br/>
              <w:t>2012</w:t>
            </w:r>
          </w:p>
        </w:tc>
        <w:tc>
          <w:tcPr>
            <w:tcW w:w="3400" w:type="dxa"/>
            <w:noWrap/>
            <w:hideMark/>
          </w:tcPr>
          <w:p w14:paraId="223D3E02" w14:textId="77777777" w:rsidR="00E15507" w:rsidRDefault="00E15507" w:rsidP="00E15507">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628" w:type="dxa"/>
            <w:noWrap/>
            <w:hideMark/>
          </w:tcPr>
          <w:p w14:paraId="2280A959" w14:textId="79B1ED98" w:rsidR="00E15507" w:rsidRDefault="00E15507" w:rsidP="00E15507">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43</w:t>
            </w:r>
            <w:r w:rsidR="006321AD">
              <w:rPr>
                <w:rFonts w:ascii="Calibri" w:hAnsi="Calibri" w:cs="Calibri"/>
                <w:color w:val="000000"/>
                <w:sz w:val="22"/>
                <w:szCs w:val="22"/>
              </w:rPr>
              <w:t>%</w:t>
            </w:r>
          </w:p>
        </w:tc>
        <w:tc>
          <w:tcPr>
            <w:tcW w:w="1629" w:type="dxa"/>
            <w:noWrap/>
            <w:hideMark/>
          </w:tcPr>
          <w:p w14:paraId="3CED6DE9" w14:textId="58645A49" w:rsidR="00E15507" w:rsidRDefault="00E15507" w:rsidP="00E15507">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40</w:t>
            </w:r>
            <w:r w:rsidR="006321AD">
              <w:rPr>
                <w:rFonts w:ascii="Calibri" w:hAnsi="Calibri" w:cs="Calibri"/>
                <w:color w:val="000000"/>
                <w:sz w:val="22"/>
                <w:szCs w:val="22"/>
              </w:rPr>
              <w:t>%</w:t>
            </w:r>
          </w:p>
        </w:tc>
        <w:tc>
          <w:tcPr>
            <w:tcW w:w="1629" w:type="dxa"/>
            <w:noWrap/>
            <w:hideMark/>
          </w:tcPr>
          <w:p w14:paraId="7B9E4E6B" w14:textId="04FE7CB9" w:rsidR="00E15507" w:rsidRDefault="00E15507" w:rsidP="00E15507">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45</w:t>
            </w:r>
            <w:r w:rsidR="006321AD">
              <w:rPr>
                <w:rFonts w:ascii="Calibri" w:hAnsi="Calibri" w:cs="Calibri"/>
                <w:color w:val="000000"/>
                <w:sz w:val="22"/>
                <w:szCs w:val="22"/>
              </w:rPr>
              <w:t>%</w:t>
            </w:r>
          </w:p>
        </w:tc>
      </w:tr>
      <w:tr w:rsidR="00E15507" w14:paraId="1CA6C88F" w14:textId="77777777" w:rsidTr="00E1550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666B5B48" w14:textId="77777777" w:rsidR="00E15507" w:rsidRDefault="00E15507" w:rsidP="00E15507">
            <w:pPr>
              <w:rPr>
                <w:rFonts w:ascii="Calibri" w:hAnsi="Calibri" w:cs="Calibri"/>
                <w:color w:val="000000"/>
                <w:sz w:val="22"/>
                <w:szCs w:val="22"/>
              </w:rPr>
            </w:pPr>
            <w:r>
              <w:rPr>
                <w:rFonts w:ascii="Calibri" w:hAnsi="Calibri" w:cs="Calibri"/>
                <w:color w:val="000000"/>
                <w:sz w:val="22"/>
                <w:szCs w:val="22"/>
              </w:rPr>
              <w:t>Aged 37 to 42</w:t>
            </w:r>
            <w:r>
              <w:rPr>
                <w:rFonts w:ascii="Calibri" w:hAnsi="Calibri" w:cs="Calibri"/>
                <w:color w:val="000000"/>
                <w:sz w:val="22"/>
                <w:szCs w:val="22"/>
              </w:rPr>
              <w:br/>
              <w:t>2015</w:t>
            </w:r>
          </w:p>
        </w:tc>
        <w:tc>
          <w:tcPr>
            <w:tcW w:w="3400" w:type="dxa"/>
            <w:noWrap/>
            <w:hideMark/>
          </w:tcPr>
          <w:p w14:paraId="0BB8ECA9" w14:textId="77777777" w:rsidR="00E15507" w:rsidRDefault="00E15507" w:rsidP="00E155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628" w:type="dxa"/>
            <w:noWrap/>
            <w:hideMark/>
          </w:tcPr>
          <w:p w14:paraId="505BD11B" w14:textId="0736C2B9" w:rsidR="00E15507" w:rsidRDefault="00E15507" w:rsidP="00E1550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49</w:t>
            </w:r>
            <w:r w:rsidR="006321AD">
              <w:rPr>
                <w:rFonts w:ascii="Calibri" w:hAnsi="Calibri" w:cs="Calibri"/>
                <w:color w:val="000000"/>
                <w:sz w:val="22"/>
                <w:szCs w:val="22"/>
              </w:rPr>
              <w:t>%</w:t>
            </w:r>
          </w:p>
        </w:tc>
        <w:tc>
          <w:tcPr>
            <w:tcW w:w="1629" w:type="dxa"/>
            <w:noWrap/>
            <w:hideMark/>
          </w:tcPr>
          <w:p w14:paraId="6D71DE1C" w14:textId="5CE3B43F" w:rsidR="00E15507" w:rsidRDefault="00E15507" w:rsidP="00E1550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47</w:t>
            </w:r>
            <w:r w:rsidR="006321AD">
              <w:rPr>
                <w:rFonts w:ascii="Calibri" w:hAnsi="Calibri" w:cs="Calibri"/>
                <w:color w:val="000000"/>
                <w:sz w:val="22"/>
                <w:szCs w:val="22"/>
              </w:rPr>
              <w:t>%</w:t>
            </w:r>
          </w:p>
        </w:tc>
        <w:tc>
          <w:tcPr>
            <w:tcW w:w="1629" w:type="dxa"/>
            <w:noWrap/>
            <w:hideMark/>
          </w:tcPr>
          <w:p w14:paraId="4462C831" w14:textId="65AB4761" w:rsidR="00E15507" w:rsidRDefault="00E15507" w:rsidP="00E1550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51</w:t>
            </w:r>
            <w:r w:rsidR="006321AD">
              <w:rPr>
                <w:rFonts w:ascii="Calibri" w:hAnsi="Calibri" w:cs="Calibri"/>
                <w:color w:val="000000"/>
                <w:sz w:val="22"/>
                <w:szCs w:val="22"/>
              </w:rPr>
              <w:t>%</w:t>
            </w:r>
          </w:p>
        </w:tc>
      </w:tr>
      <w:tr w:rsidR="00E15507" w14:paraId="6CD3A164" w14:textId="77777777" w:rsidTr="00E15507">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4568D7BC" w14:textId="77777777" w:rsidR="00E15507" w:rsidRDefault="00E15507" w:rsidP="00E15507">
            <w:pPr>
              <w:rPr>
                <w:rFonts w:ascii="Calibri" w:hAnsi="Calibri" w:cs="Calibri"/>
                <w:color w:val="000000"/>
                <w:sz w:val="22"/>
                <w:szCs w:val="22"/>
              </w:rPr>
            </w:pPr>
            <w:r>
              <w:rPr>
                <w:rFonts w:ascii="Calibri" w:hAnsi="Calibri" w:cs="Calibri"/>
                <w:color w:val="000000"/>
                <w:sz w:val="22"/>
                <w:szCs w:val="22"/>
              </w:rPr>
              <w:t>Aged 40 to 45</w:t>
            </w:r>
            <w:r>
              <w:rPr>
                <w:rFonts w:ascii="Calibri" w:hAnsi="Calibri" w:cs="Calibri"/>
                <w:color w:val="000000"/>
                <w:sz w:val="22"/>
                <w:szCs w:val="22"/>
              </w:rPr>
              <w:br/>
              <w:t>2018</w:t>
            </w:r>
          </w:p>
        </w:tc>
        <w:tc>
          <w:tcPr>
            <w:tcW w:w="3400" w:type="dxa"/>
            <w:noWrap/>
            <w:hideMark/>
          </w:tcPr>
          <w:p w14:paraId="61AC2D92" w14:textId="77777777" w:rsidR="00E15507" w:rsidRDefault="00E15507" w:rsidP="00E15507">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628" w:type="dxa"/>
            <w:noWrap/>
            <w:hideMark/>
          </w:tcPr>
          <w:p w14:paraId="255D2976" w14:textId="4F1F7CFC" w:rsidR="00E15507" w:rsidRDefault="00E15507" w:rsidP="00E15507">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56</w:t>
            </w:r>
            <w:r w:rsidR="006321AD">
              <w:rPr>
                <w:rFonts w:ascii="Calibri" w:hAnsi="Calibri" w:cs="Calibri"/>
                <w:color w:val="000000"/>
                <w:sz w:val="22"/>
                <w:szCs w:val="22"/>
              </w:rPr>
              <w:t>%</w:t>
            </w:r>
          </w:p>
        </w:tc>
        <w:tc>
          <w:tcPr>
            <w:tcW w:w="1629" w:type="dxa"/>
            <w:noWrap/>
            <w:hideMark/>
          </w:tcPr>
          <w:p w14:paraId="020C4B2B" w14:textId="3EFAFD9E" w:rsidR="00E15507" w:rsidRDefault="00E15507" w:rsidP="00E15507">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54</w:t>
            </w:r>
            <w:r w:rsidR="006321AD">
              <w:rPr>
                <w:rFonts w:ascii="Calibri" w:hAnsi="Calibri" w:cs="Calibri"/>
                <w:color w:val="000000"/>
                <w:sz w:val="22"/>
                <w:szCs w:val="22"/>
              </w:rPr>
              <w:t>%</w:t>
            </w:r>
          </w:p>
        </w:tc>
        <w:tc>
          <w:tcPr>
            <w:tcW w:w="1629" w:type="dxa"/>
            <w:noWrap/>
            <w:hideMark/>
          </w:tcPr>
          <w:p w14:paraId="2CAC660C" w14:textId="5B547F53" w:rsidR="00E15507" w:rsidRDefault="00E15507" w:rsidP="00E15507">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58</w:t>
            </w:r>
            <w:r w:rsidR="006321AD">
              <w:rPr>
                <w:rFonts w:ascii="Calibri" w:hAnsi="Calibri" w:cs="Calibri"/>
                <w:color w:val="000000"/>
                <w:sz w:val="22"/>
                <w:szCs w:val="22"/>
              </w:rPr>
              <w:t>%</w:t>
            </w:r>
          </w:p>
        </w:tc>
      </w:tr>
    </w:tbl>
    <w:p w14:paraId="2F094636" w14:textId="77777777" w:rsidR="00E15507" w:rsidRPr="001A0241" w:rsidRDefault="00E15507" w:rsidP="009867D4">
      <w:pPr>
        <w:pStyle w:val="FigureTableNote"/>
      </w:pPr>
    </w:p>
    <w:p w14:paraId="792E7E50" w14:textId="7FA96E96" w:rsidR="009867D4" w:rsidRPr="009867D4" w:rsidRDefault="009867D4" w:rsidP="009867D4">
      <w:pPr>
        <w:pStyle w:val="BodySerif"/>
      </w:pPr>
      <w:r w:rsidRPr="009867D4">
        <w:t>Overall, the prevalence of full-time employment among women born in 1946 to 1951 decreased after 2004, when the women were aged 53 to 58 (Figure </w:t>
      </w:r>
      <w:r w:rsidRPr="009867D4">
        <w:rPr>
          <w:lang w:val="en-US"/>
        </w:rPr>
        <w:t>18</w:t>
      </w:r>
      <w:r w:rsidRPr="009867D4">
        <w:t>). Women who had experienced sexual violence had slightly higher prevalence of full-time employment than those who had not experienced sexual violence.</w:t>
      </w:r>
    </w:p>
    <w:p w14:paraId="07B0BFAC" w14:textId="22046682" w:rsidR="009867D4" w:rsidRPr="009867D4" w:rsidRDefault="009867D4" w:rsidP="009867D4">
      <w:pPr>
        <w:pStyle w:val="FigureTableHeading"/>
      </w:pPr>
      <w:r w:rsidRPr="009867D4">
        <w:t>Figure 18: Prevalence of full-time employment among women born in 1946 to 1951, according to whether sexual violence had been experienced</w:t>
      </w:r>
    </w:p>
    <w:p w14:paraId="22B5DFA9" w14:textId="1DDD4000" w:rsidR="009867D4" w:rsidRPr="009867D4" w:rsidRDefault="009867D4" w:rsidP="009867D4">
      <w:pPr>
        <w:pStyle w:val="BodySerif"/>
      </w:pPr>
      <w:r w:rsidRPr="009867D4">
        <w:rPr>
          <w:noProof/>
          <w:lang w:val="en-US"/>
        </w:rPr>
        <w:drawing>
          <wp:inline distT="0" distB="0" distL="0" distR="0" wp14:anchorId="47C74280" wp14:editId="4E098CB1">
            <wp:extent cx="6479540" cy="2538730"/>
            <wp:effectExtent l="0" t="0" r="0" b="0"/>
            <wp:docPr id="344863592" name="Picture 91" descr="This is a graph that shows the prevalence of full-time employment among women born in 1946 to 1951, according to whether sexual violence had been experienced.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863592" name="Picture 91" descr="This is a graph that shows the prevalence of full-time employment among women born in 1946 to 1951, according to whether sexual violence had been experienced. The data in this graph is in the table below."/>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79540" cy="2538730"/>
                    </a:xfrm>
                    <a:prstGeom prst="rect">
                      <a:avLst/>
                    </a:prstGeom>
                    <a:noFill/>
                    <a:ln>
                      <a:noFill/>
                    </a:ln>
                  </pic:spPr>
                </pic:pic>
              </a:graphicData>
            </a:graphic>
          </wp:inline>
        </w:drawing>
      </w:r>
    </w:p>
    <w:p w14:paraId="36521662" w14:textId="4BED115F" w:rsidR="009867D4" w:rsidRDefault="009867D4" w:rsidP="009867D4">
      <w:pPr>
        <w:pStyle w:val="FigureTableNote"/>
      </w:pPr>
      <w:r w:rsidRPr="001A0241">
        <w:t>Note: Employment was not measured among women born 1946 to 1951 in 1996.</w:t>
      </w:r>
    </w:p>
    <w:p w14:paraId="6F959F88" w14:textId="77777777" w:rsidR="00BA16BC" w:rsidRDefault="00BA16BC">
      <w:pPr>
        <w:spacing w:after="160" w:line="259" w:lineRule="auto"/>
      </w:pPr>
      <w:r>
        <w:br w:type="page"/>
      </w:r>
    </w:p>
    <w:p w14:paraId="6415464F" w14:textId="390E2B08" w:rsidR="006A3F4E" w:rsidRDefault="006A3F4E" w:rsidP="00A04882">
      <w:pPr>
        <w:pStyle w:val="TableSubheading"/>
      </w:pPr>
      <w:r>
        <w:lastRenderedPageBreak/>
        <w:t>Data table for figure 18:</w:t>
      </w:r>
    </w:p>
    <w:tbl>
      <w:tblPr>
        <w:tblStyle w:val="ANROWSTable"/>
        <w:tblW w:w="10206" w:type="dxa"/>
        <w:tblLayout w:type="fixed"/>
        <w:tblLook w:val="04A0" w:firstRow="1" w:lastRow="0" w:firstColumn="1" w:lastColumn="0" w:noHBand="0" w:noVBand="1"/>
      </w:tblPr>
      <w:tblGrid>
        <w:gridCol w:w="1701"/>
        <w:gridCol w:w="3402"/>
        <w:gridCol w:w="1701"/>
        <w:gridCol w:w="1701"/>
        <w:gridCol w:w="1701"/>
      </w:tblGrid>
      <w:tr w:rsidR="006A3F4E" w14:paraId="36B14261" w14:textId="77777777" w:rsidTr="006A3F4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BB87A4E" w14:textId="6A202DFF" w:rsidR="006A3F4E" w:rsidRDefault="006A3F4E" w:rsidP="006A3F4E">
            <w:pPr>
              <w:rPr>
                <w:rFonts w:ascii="Calibri" w:hAnsi="Calibri" w:cs="Calibri"/>
                <w:color w:val="000000"/>
                <w:sz w:val="22"/>
                <w:szCs w:val="22"/>
              </w:rPr>
            </w:pPr>
            <w:r w:rsidRPr="00970821">
              <w:rPr>
                <w:rFonts w:ascii="Calibri" w:hAnsi="Calibri" w:cs="Calibri"/>
                <w:sz w:val="22"/>
                <w:szCs w:val="22"/>
              </w:rPr>
              <w:t>Age and year</w:t>
            </w:r>
          </w:p>
        </w:tc>
        <w:tc>
          <w:tcPr>
            <w:tcW w:w="3402" w:type="dxa"/>
            <w:noWrap/>
            <w:hideMark/>
          </w:tcPr>
          <w:p w14:paraId="33101FC5" w14:textId="3C5C72E5" w:rsidR="006A3F4E" w:rsidRDefault="006A3F4E" w:rsidP="006A3F4E">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70821">
              <w:rPr>
                <w:rFonts w:ascii="Calibri" w:hAnsi="Calibri" w:cs="Calibri"/>
                <w:sz w:val="22"/>
                <w:szCs w:val="22"/>
              </w:rPr>
              <w:t xml:space="preserve">Experience </w:t>
            </w:r>
            <w:r>
              <w:rPr>
                <w:rFonts w:ascii="Calibri" w:hAnsi="Calibri" w:cs="Calibri"/>
                <w:sz w:val="22"/>
                <w:szCs w:val="22"/>
              </w:rPr>
              <w:t>with</w:t>
            </w:r>
            <w:r w:rsidRPr="00970821">
              <w:rPr>
                <w:rFonts w:ascii="Calibri" w:hAnsi="Calibri" w:cs="Calibri"/>
                <w:sz w:val="22"/>
                <w:szCs w:val="22"/>
              </w:rPr>
              <w:t xml:space="preserve"> sexual violence</w:t>
            </w:r>
          </w:p>
        </w:tc>
        <w:tc>
          <w:tcPr>
            <w:tcW w:w="1701" w:type="dxa"/>
            <w:noWrap/>
            <w:hideMark/>
          </w:tcPr>
          <w:p w14:paraId="0C9FA661" w14:textId="2AA35000" w:rsidR="006A3F4E" w:rsidRDefault="006A3F4E" w:rsidP="006A3F4E">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sz w:val="22"/>
                <w:szCs w:val="22"/>
              </w:rPr>
              <w:t>P</w:t>
            </w:r>
            <w:r w:rsidRPr="00970821">
              <w:rPr>
                <w:rFonts w:ascii="Calibri" w:hAnsi="Calibri" w:cs="Calibri"/>
                <w:sz w:val="22"/>
                <w:szCs w:val="22"/>
              </w:rPr>
              <w:t>revalence</w:t>
            </w:r>
          </w:p>
        </w:tc>
        <w:tc>
          <w:tcPr>
            <w:tcW w:w="1701" w:type="dxa"/>
            <w:noWrap/>
            <w:hideMark/>
          </w:tcPr>
          <w:p w14:paraId="63BE9A99" w14:textId="0EDFA241" w:rsidR="006A3F4E" w:rsidRDefault="006A3F4E" w:rsidP="006A3F4E">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sz w:val="22"/>
                <w:szCs w:val="22"/>
              </w:rPr>
              <w:t>Lower bound</w:t>
            </w:r>
          </w:p>
        </w:tc>
        <w:tc>
          <w:tcPr>
            <w:tcW w:w="1701" w:type="dxa"/>
            <w:noWrap/>
            <w:hideMark/>
          </w:tcPr>
          <w:p w14:paraId="223DC4BD" w14:textId="6BB21419" w:rsidR="006A3F4E" w:rsidRDefault="006A3F4E" w:rsidP="006A3F4E">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sz w:val="22"/>
                <w:szCs w:val="22"/>
              </w:rPr>
              <w:t>Upper bound</w:t>
            </w:r>
          </w:p>
        </w:tc>
      </w:tr>
      <w:tr w:rsidR="006A3F4E" w14:paraId="74A70CD1" w14:textId="77777777" w:rsidTr="006A3F4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01" w:type="dxa"/>
            <w:hideMark/>
          </w:tcPr>
          <w:p w14:paraId="494C5429" w14:textId="77777777" w:rsidR="006A3F4E" w:rsidRDefault="006A3F4E" w:rsidP="006A3F4E">
            <w:pPr>
              <w:rPr>
                <w:rFonts w:ascii="Calibri" w:hAnsi="Calibri" w:cs="Calibri"/>
                <w:color w:val="000000"/>
                <w:sz w:val="22"/>
                <w:szCs w:val="22"/>
              </w:rPr>
            </w:pPr>
            <w:r>
              <w:rPr>
                <w:rFonts w:ascii="Calibri" w:hAnsi="Calibri" w:cs="Calibri"/>
                <w:color w:val="000000"/>
                <w:sz w:val="22"/>
                <w:szCs w:val="22"/>
              </w:rPr>
              <w:t>Aged 45 to 50</w:t>
            </w:r>
            <w:r>
              <w:rPr>
                <w:rFonts w:ascii="Calibri" w:hAnsi="Calibri" w:cs="Calibri"/>
                <w:color w:val="000000"/>
                <w:sz w:val="22"/>
                <w:szCs w:val="22"/>
              </w:rPr>
              <w:br/>
              <w:t>1996</w:t>
            </w:r>
          </w:p>
        </w:tc>
        <w:tc>
          <w:tcPr>
            <w:tcW w:w="3402" w:type="dxa"/>
            <w:noWrap/>
            <w:hideMark/>
          </w:tcPr>
          <w:p w14:paraId="56B22C96" w14:textId="77777777" w:rsidR="006A3F4E" w:rsidRDefault="006A3F4E" w:rsidP="006A3F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01" w:type="dxa"/>
            <w:noWrap/>
            <w:hideMark/>
          </w:tcPr>
          <w:p w14:paraId="0C6564DD" w14:textId="0960A6EF" w:rsidR="006A3F4E" w:rsidRDefault="006A3F4E" w:rsidP="006A3F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No data</w:t>
            </w:r>
          </w:p>
        </w:tc>
        <w:tc>
          <w:tcPr>
            <w:tcW w:w="1701" w:type="dxa"/>
            <w:noWrap/>
            <w:hideMark/>
          </w:tcPr>
          <w:p w14:paraId="28DB3B1E" w14:textId="7F8949FC" w:rsidR="006A3F4E" w:rsidRDefault="006A3F4E" w:rsidP="006A3F4E">
            <w:pPr>
              <w:jc w:val="right"/>
              <w:cnfStyle w:val="000000100000" w:firstRow="0" w:lastRow="0" w:firstColumn="0" w:lastColumn="0" w:oddVBand="0" w:evenVBand="0" w:oddHBand="1" w:evenHBand="0" w:firstRowFirstColumn="0" w:firstRowLastColumn="0" w:lastRowFirstColumn="0" w:lastRowLastColumn="0"/>
              <w:rPr>
                <w:sz w:val="20"/>
                <w:szCs w:val="20"/>
              </w:rPr>
            </w:pPr>
            <w:r w:rsidRPr="007E61D8">
              <w:rPr>
                <w:rFonts w:ascii="Calibri" w:hAnsi="Calibri" w:cs="Calibri"/>
                <w:color w:val="000000"/>
                <w:sz w:val="22"/>
                <w:szCs w:val="22"/>
              </w:rPr>
              <w:t>No data</w:t>
            </w:r>
          </w:p>
        </w:tc>
        <w:tc>
          <w:tcPr>
            <w:tcW w:w="1701" w:type="dxa"/>
            <w:noWrap/>
            <w:hideMark/>
          </w:tcPr>
          <w:p w14:paraId="7D77B6A6" w14:textId="50E83AE3" w:rsidR="006A3F4E" w:rsidRDefault="006A3F4E" w:rsidP="006A3F4E">
            <w:pPr>
              <w:jc w:val="right"/>
              <w:cnfStyle w:val="000000100000" w:firstRow="0" w:lastRow="0" w:firstColumn="0" w:lastColumn="0" w:oddVBand="0" w:evenVBand="0" w:oddHBand="1" w:evenHBand="0" w:firstRowFirstColumn="0" w:firstRowLastColumn="0" w:lastRowFirstColumn="0" w:lastRowLastColumn="0"/>
              <w:rPr>
                <w:sz w:val="20"/>
                <w:szCs w:val="20"/>
              </w:rPr>
            </w:pPr>
            <w:r w:rsidRPr="007E61D8">
              <w:rPr>
                <w:rFonts w:ascii="Calibri" w:hAnsi="Calibri" w:cs="Calibri"/>
                <w:color w:val="000000"/>
                <w:sz w:val="22"/>
                <w:szCs w:val="22"/>
              </w:rPr>
              <w:t>No data</w:t>
            </w:r>
          </w:p>
        </w:tc>
      </w:tr>
      <w:tr w:rsidR="006A3F4E" w14:paraId="466EF399" w14:textId="77777777" w:rsidTr="006A3F4E">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01" w:type="dxa"/>
            <w:hideMark/>
          </w:tcPr>
          <w:p w14:paraId="47A39A59" w14:textId="77777777" w:rsidR="006A3F4E" w:rsidRDefault="006A3F4E">
            <w:pPr>
              <w:rPr>
                <w:rFonts w:ascii="Calibri" w:hAnsi="Calibri" w:cs="Calibri"/>
                <w:color w:val="000000"/>
                <w:sz w:val="22"/>
                <w:szCs w:val="22"/>
              </w:rPr>
            </w:pPr>
            <w:r>
              <w:rPr>
                <w:rFonts w:ascii="Calibri" w:hAnsi="Calibri" w:cs="Calibri"/>
                <w:color w:val="000000"/>
                <w:sz w:val="22"/>
                <w:szCs w:val="22"/>
              </w:rPr>
              <w:t>Aged 47 to 52</w:t>
            </w:r>
            <w:r>
              <w:rPr>
                <w:rFonts w:ascii="Calibri" w:hAnsi="Calibri" w:cs="Calibri"/>
                <w:color w:val="000000"/>
                <w:sz w:val="22"/>
                <w:szCs w:val="22"/>
              </w:rPr>
              <w:br/>
              <w:t>1998</w:t>
            </w:r>
          </w:p>
        </w:tc>
        <w:tc>
          <w:tcPr>
            <w:tcW w:w="3402" w:type="dxa"/>
            <w:noWrap/>
            <w:hideMark/>
          </w:tcPr>
          <w:p w14:paraId="43EB4E85" w14:textId="77777777" w:rsidR="006A3F4E" w:rsidRDefault="006A3F4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01" w:type="dxa"/>
            <w:noWrap/>
            <w:hideMark/>
          </w:tcPr>
          <w:p w14:paraId="35301E9B" w14:textId="62751268" w:rsidR="006A3F4E" w:rsidRDefault="006A3F4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40%</w:t>
            </w:r>
          </w:p>
        </w:tc>
        <w:tc>
          <w:tcPr>
            <w:tcW w:w="1701" w:type="dxa"/>
            <w:noWrap/>
            <w:hideMark/>
          </w:tcPr>
          <w:p w14:paraId="1212F56E" w14:textId="50E08141" w:rsidR="006A3F4E" w:rsidRDefault="006A3F4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39%</w:t>
            </w:r>
          </w:p>
        </w:tc>
        <w:tc>
          <w:tcPr>
            <w:tcW w:w="1701" w:type="dxa"/>
            <w:noWrap/>
            <w:hideMark/>
          </w:tcPr>
          <w:p w14:paraId="7C5E3D9F" w14:textId="71E87032" w:rsidR="006A3F4E" w:rsidRDefault="006A3F4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41%</w:t>
            </w:r>
          </w:p>
        </w:tc>
      </w:tr>
      <w:tr w:rsidR="006A3F4E" w14:paraId="3B1D37BD" w14:textId="77777777" w:rsidTr="006A3F4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01" w:type="dxa"/>
            <w:hideMark/>
          </w:tcPr>
          <w:p w14:paraId="298411B8" w14:textId="77777777" w:rsidR="006A3F4E" w:rsidRDefault="006A3F4E">
            <w:pPr>
              <w:rPr>
                <w:rFonts w:ascii="Calibri" w:hAnsi="Calibri" w:cs="Calibri"/>
                <w:color w:val="000000"/>
                <w:sz w:val="22"/>
                <w:szCs w:val="22"/>
              </w:rPr>
            </w:pPr>
            <w:r>
              <w:rPr>
                <w:rFonts w:ascii="Calibri" w:hAnsi="Calibri" w:cs="Calibri"/>
                <w:color w:val="000000"/>
                <w:sz w:val="22"/>
                <w:szCs w:val="22"/>
              </w:rPr>
              <w:t>Aged 50 to 55</w:t>
            </w:r>
            <w:r>
              <w:rPr>
                <w:rFonts w:ascii="Calibri" w:hAnsi="Calibri" w:cs="Calibri"/>
                <w:color w:val="000000"/>
                <w:sz w:val="22"/>
                <w:szCs w:val="22"/>
              </w:rPr>
              <w:br/>
              <w:t>2001</w:t>
            </w:r>
          </w:p>
        </w:tc>
        <w:tc>
          <w:tcPr>
            <w:tcW w:w="3402" w:type="dxa"/>
            <w:noWrap/>
            <w:hideMark/>
          </w:tcPr>
          <w:p w14:paraId="3FD7CEDC" w14:textId="77777777" w:rsidR="006A3F4E" w:rsidRDefault="006A3F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01" w:type="dxa"/>
            <w:noWrap/>
            <w:hideMark/>
          </w:tcPr>
          <w:p w14:paraId="5527ACA1" w14:textId="4050120C" w:rsidR="006A3F4E" w:rsidRDefault="006A3F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41%</w:t>
            </w:r>
          </w:p>
        </w:tc>
        <w:tc>
          <w:tcPr>
            <w:tcW w:w="1701" w:type="dxa"/>
            <w:noWrap/>
            <w:hideMark/>
          </w:tcPr>
          <w:p w14:paraId="6E168D1A" w14:textId="5DDF2D7D" w:rsidR="006A3F4E" w:rsidRDefault="006A3F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40%</w:t>
            </w:r>
          </w:p>
        </w:tc>
        <w:tc>
          <w:tcPr>
            <w:tcW w:w="1701" w:type="dxa"/>
            <w:noWrap/>
            <w:hideMark/>
          </w:tcPr>
          <w:p w14:paraId="72301EDF" w14:textId="13D9A6D7" w:rsidR="006A3F4E" w:rsidRDefault="006A3F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42%</w:t>
            </w:r>
          </w:p>
        </w:tc>
      </w:tr>
      <w:tr w:rsidR="006A3F4E" w14:paraId="5DF968BC" w14:textId="77777777" w:rsidTr="006A3F4E">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01" w:type="dxa"/>
            <w:hideMark/>
          </w:tcPr>
          <w:p w14:paraId="6AF028B2" w14:textId="77777777" w:rsidR="006A3F4E" w:rsidRDefault="006A3F4E">
            <w:pPr>
              <w:rPr>
                <w:rFonts w:ascii="Calibri" w:hAnsi="Calibri" w:cs="Calibri"/>
                <w:color w:val="000000"/>
                <w:sz w:val="22"/>
                <w:szCs w:val="22"/>
              </w:rPr>
            </w:pPr>
            <w:r>
              <w:rPr>
                <w:rFonts w:ascii="Calibri" w:hAnsi="Calibri" w:cs="Calibri"/>
                <w:color w:val="000000"/>
                <w:sz w:val="22"/>
                <w:szCs w:val="22"/>
              </w:rPr>
              <w:t>Aged 53 to 58</w:t>
            </w:r>
            <w:r>
              <w:rPr>
                <w:rFonts w:ascii="Calibri" w:hAnsi="Calibri" w:cs="Calibri"/>
                <w:color w:val="000000"/>
                <w:sz w:val="22"/>
                <w:szCs w:val="22"/>
              </w:rPr>
              <w:br/>
              <w:t>2004</w:t>
            </w:r>
          </w:p>
        </w:tc>
        <w:tc>
          <w:tcPr>
            <w:tcW w:w="3402" w:type="dxa"/>
            <w:noWrap/>
            <w:hideMark/>
          </w:tcPr>
          <w:p w14:paraId="7673AEC5" w14:textId="77777777" w:rsidR="006A3F4E" w:rsidRDefault="006A3F4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01" w:type="dxa"/>
            <w:noWrap/>
            <w:hideMark/>
          </w:tcPr>
          <w:p w14:paraId="4F04C416" w14:textId="5AD13046" w:rsidR="006A3F4E" w:rsidRDefault="006A3F4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35%</w:t>
            </w:r>
          </w:p>
        </w:tc>
        <w:tc>
          <w:tcPr>
            <w:tcW w:w="1701" w:type="dxa"/>
            <w:noWrap/>
            <w:hideMark/>
          </w:tcPr>
          <w:p w14:paraId="04E35809" w14:textId="7D042FBC" w:rsidR="006A3F4E" w:rsidRDefault="006A3F4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34%</w:t>
            </w:r>
          </w:p>
        </w:tc>
        <w:tc>
          <w:tcPr>
            <w:tcW w:w="1701" w:type="dxa"/>
            <w:noWrap/>
            <w:hideMark/>
          </w:tcPr>
          <w:p w14:paraId="20B51528" w14:textId="3DF03534" w:rsidR="006A3F4E" w:rsidRDefault="006A3F4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36%</w:t>
            </w:r>
          </w:p>
        </w:tc>
      </w:tr>
      <w:tr w:rsidR="006A3F4E" w14:paraId="5AC37E45" w14:textId="77777777" w:rsidTr="006A3F4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01" w:type="dxa"/>
            <w:hideMark/>
          </w:tcPr>
          <w:p w14:paraId="4433DFE5" w14:textId="77777777" w:rsidR="006A3F4E" w:rsidRDefault="006A3F4E">
            <w:pPr>
              <w:rPr>
                <w:rFonts w:ascii="Calibri" w:hAnsi="Calibri" w:cs="Calibri"/>
                <w:color w:val="000000"/>
                <w:sz w:val="22"/>
                <w:szCs w:val="22"/>
              </w:rPr>
            </w:pPr>
            <w:r>
              <w:rPr>
                <w:rFonts w:ascii="Calibri" w:hAnsi="Calibri" w:cs="Calibri"/>
                <w:color w:val="000000"/>
                <w:sz w:val="22"/>
                <w:szCs w:val="22"/>
              </w:rPr>
              <w:t>Aged 56 to 61</w:t>
            </w:r>
            <w:r>
              <w:rPr>
                <w:rFonts w:ascii="Calibri" w:hAnsi="Calibri" w:cs="Calibri"/>
                <w:color w:val="000000"/>
                <w:sz w:val="22"/>
                <w:szCs w:val="22"/>
              </w:rPr>
              <w:br/>
              <w:t>2007</w:t>
            </w:r>
          </w:p>
        </w:tc>
        <w:tc>
          <w:tcPr>
            <w:tcW w:w="3402" w:type="dxa"/>
            <w:noWrap/>
            <w:hideMark/>
          </w:tcPr>
          <w:p w14:paraId="33FE4571" w14:textId="77777777" w:rsidR="006A3F4E" w:rsidRDefault="006A3F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01" w:type="dxa"/>
            <w:noWrap/>
            <w:hideMark/>
          </w:tcPr>
          <w:p w14:paraId="3CBADA57" w14:textId="19FDD9AB" w:rsidR="006A3F4E" w:rsidRDefault="006A3F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31%</w:t>
            </w:r>
          </w:p>
        </w:tc>
        <w:tc>
          <w:tcPr>
            <w:tcW w:w="1701" w:type="dxa"/>
            <w:noWrap/>
            <w:hideMark/>
          </w:tcPr>
          <w:p w14:paraId="675710B9" w14:textId="48E60CBD" w:rsidR="006A3F4E" w:rsidRDefault="006A3F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30%</w:t>
            </w:r>
          </w:p>
        </w:tc>
        <w:tc>
          <w:tcPr>
            <w:tcW w:w="1701" w:type="dxa"/>
            <w:noWrap/>
            <w:hideMark/>
          </w:tcPr>
          <w:p w14:paraId="1229703D" w14:textId="281298D7" w:rsidR="006A3F4E" w:rsidRDefault="006A3F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32%</w:t>
            </w:r>
          </w:p>
        </w:tc>
      </w:tr>
      <w:tr w:rsidR="006A3F4E" w14:paraId="6BFA7B97" w14:textId="77777777" w:rsidTr="006A3F4E">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01" w:type="dxa"/>
            <w:hideMark/>
          </w:tcPr>
          <w:p w14:paraId="18CFFA0E" w14:textId="77777777" w:rsidR="006A3F4E" w:rsidRDefault="006A3F4E">
            <w:pPr>
              <w:rPr>
                <w:rFonts w:ascii="Calibri" w:hAnsi="Calibri" w:cs="Calibri"/>
                <w:color w:val="000000"/>
                <w:sz w:val="22"/>
                <w:szCs w:val="22"/>
              </w:rPr>
            </w:pPr>
            <w:r>
              <w:rPr>
                <w:rFonts w:ascii="Calibri" w:hAnsi="Calibri" w:cs="Calibri"/>
                <w:color w:val="000000"/>
                <w:sz w:val="22"/>
                <w:szCs w:val="22"/>
              </w:rPr>
              <w:t>Aged 59 to 64</w:t>
            </w:r>
            <w:r>
              <w:rPr>
                <w:rFonts w:ascii="Calibri" w:hAnsi="Calibri" w:cs="Calibri"/>
                <w:color w:val="000000"/>
                <w:sz w:val="22"/>
                <w:szCs w:val="22"/>
              </w:rPr>
              <w:br/>
              <w:t>2010</w:t>
            </w:r>
          </w:p>
        </w:tc>
        <w:tc>
          <w:tcPr>
            <w:tcW w:w="3402" w:type="dxa"/>
            <w:noWrap/>
            <w:hideMark/>
          </w:tcPr>
          <w:p w14:paraId="310C1070" w14:textId="77777777" w:rsidR="006A3F4E" w:rsidRDefault="006A3F4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01" w:type="dxa"/>
            <w:noWrap/>
            <w:hideMark/>
          </w:tcPr>
          <w:p w14:paraId="36DF76B9" w14:textId="074DF449" w:rsidR="006A3F4E" w:rsidRDefault="006A3F4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23%</w:t>
            </w:r>
          </w:p>
        </w:tc>
        <w:tc>
          <w:tcPr>
            <w:tcW w:w="1701" w:type="dxa"/>
            <w:noWrap/>
            <w:hideMark/>
          </w:tcPr>
          <w:p w14:paraId="35DA6F79" w14:textId="5829D448" w:rsidR="006A3F4E" w:rsidRDefault="006A3F4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22%</w:t>
            </w:r>
          </w:p>
        </w:tc>
        <w:tc>
          <w:tcPr>
            <w:tcW w:w="1701" w:type="dxa"/>
            <w:noWrap/>
            <w:hideMark/>
          </w:tcPr>
          <w:p w14:paraId="17F34DC0" w14:textId="6B602AED" w:rsidR="006A3F4E" w:rsidRDefault="006A3F4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24%</w:t>
            </w:r>
          </w:p>
        </w:tc>
      </w:tr>
      <w:tr w:rsidR="006A3F4E" w14:paraId="54C92488" w14:textId="77777777" w:rsidTr="006A3F4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01" w:type="dxa"/>
            <w:hideMark/>
          </w:tcPr>
          <w:p w14:paraId="03643C95" w14:textId="77777777" w:rsidR="006A3F4E" w:rsidRDefault="006A3F4E">
            <w:pPr>
              <w:rPr>
                <w:rFonts w:ascii="Calibri" w:hAnsi="Calibri" w:cs="Calibri"/>
                <w:color w:val="000000"/>
                <w:sz w:val="22"/>
                <w:szCs w:val="22"/>
              </w:rPr>
            </w:pPr>
            <w:r>
              <w:rPr>
                <w:rFonts w:ascii="Calibri" w:hAnsi="Calibri" w:cs="Calibri"/>
                <w:color w:val="000000"/>
                <w:sz w:val="22"/>
                <w:szCs w:val="22"/>
              </w:rPr>
              <w:t>Aged 62 to 67</w:t>
            </w:r>
            <w:r>
              <w:rPr>
                <w:rFonts w:ascii="Calibri" w:hAnsi="Calibri" w:cs="Calibri"/>
                <w:color w:val="000000"/>
                <w:sz w:val="22"/>
                <w:szCs w:val="22"/>
              </w:rPr>
              <w:br/>
              <w:t>2013</w:t>
            </w:r>
          </w:p>
        </w:tc>
        <w:tc>
          <w:tcPr>
            <w:tcW w:w="3402" w:type="dxa"/>
            <w:noWrap/>
            <w:hideMark/>
          </w:tcPr>
          <w:p w14:paraId="1562CFF4" w14:textId="77777777" w:rsidR="006A3F4E" w:rsidRDefault="006A3F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01" w:type="dxa"/>
            <w:noWrap/>
            <w:hideMark/>
          </w:tcPr>
          <w:p w14:paraId="0AD07911" w14:textId="6CDADEDE" w:rsidR="006A3F4E" w:rsidRDefault="006A3F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15%</w:t>
            </w:r>
          </w:p>
        </w:tc>
        <w:tc>
          <w:tcPr>
            <w:tcW w:w="1701" w:type="dxa"/>
            <w:noWrap/>
            <w:hideMark/>
          </w:tcPr>
          <w:p w14:paraId="7AC14834" w14:textId="411E0E7F" w:rsidR="006A3F4E" w:rsidRDefault="006A3F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14%</w:t>
            </w:r>
          </w:p>
        </w:tc>
        <w:tc>
          <w:tcPr>
            <w:tcW w:w="1701" w:type="dxa"/>
            <w:noWrap/>
            <w:hideMark/>
          </w:tcPr>
          <w:p w14:paraId="63FBFA95" w14:textId="31CB09AD" w:rsidR="006A3F4E" w:rsidRDefault="006A3F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15%</w:t>
            </w:r>
          </w:p>
        </w:tc>
      </w:tr>
      <w:tr w:rsidR="006A3F4E" w14:paraId="1F4C574D" w14:textId="77777777" w:rsidTr="006A3F4E">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01" w:type="dxa"/>
            <w:hideMark/>
          </w:tcPr>
          <w:p w14:paraId="438B5FA8" w14:textId="77777777" w:rsidR="006A3F4E" w:rsidRDefault="006A3F4E">
            <w:pPr>
              <w:rPr>
                <w:rFonts w:ascii="Calibri" w:hAnsi="Calibri" w:cs="Calibri"/>
                <w:color w:val="000000"/>
                <w:sz w:val="22"/>
                <w:szCs w:val="22"/>
              </w:rPr>
            </w:pPr>
            <w:r>
              <w:rPr>
                <w:rFonts w:ascii="Calibri" w:hAnsi="Calibri" w:cs="Calibri"/>
                <w:color w:val="000000"/>
                <w:sz w:val="22"/>
                <w:szCs w:val="22"/>
              </w:rPr>
              <w:t>Aged 65 to 70</w:t>
            </w:r>
            <w:r>
              <w:rPr>
                <w:rFonts w:ascii="Calibri" w:hAnsi="Calibri" w:cs="Calibri"/>
                <w:color w:val="000000"/>
                <w:sz w:val="22"/>
                <w:szCs w:val="22"/>
              </w:rPr>
              <w:br/>
              <w:t>2016</w:t>
            </w:r>
          </w:p>
        </w:tc>
        <w:tc>
          <w:tcPr>
            <w:tcW w:w="3402" w:type="dxa"/>
            <w:noWrap/>
            <w:hideMark/>
          </w:tcPr>
          <w:p w14:paraId="68F4DE64" w14:textId="77777777" w:rsidR="006A3F4E" w:rsidRDefault="006A3F4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01" w:type="dxa"/>
            <w:noWrap/>
            <w:hideMark/>
          </w:tcPr>
          <w:p w14:paraId="15049C3D" w14:textId="07FFDBAB" w:rsidR="006A3F4E" w:rsidRDefault="006A3F4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8%</w:t>
            </w:r>
          </w:p>
        </w:tc>
        <w:tc>
          <w:tcPr>
            <w:tcW w:w="1701" w:type="dxa"/>
            <w:noWrap/>
            <w:hideMark/>
          </w:tcPr>
          <w:p w14:paraId="6CEA97F0" w14:textId="63AEB010" w:rsidR="006A3F4E" w:rsidRDefault="006A3F4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7%</w:t>
            </w:r>
          </w:p>
        </w:tc>
        <w:tc>
          <w:tcPr>
            <w:tcW w:w="1701" w:type="dxa"/>
            <w:noWrap/>
            <w:hideMark/>
          </w:tcPr>
          <w:p w14:paraId="7ED3D2D6" w14:textId="34F7E2E9" w:rsidR="006A3F4E" w:rsidRDefault="006A3F4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8%</w:t>
            </w:r>
          </w:p>
        </w:tc>
      </w:tr>
      <w:tr w:rsidR="006A3F4E" w14:paraId="03DF250E" w14:textId="77777777" w:rsidTr="006A3F4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01" w:type="dxa"/>
            <w:hideMark/>
          </w:tcPr>
          <w:p w14:paraId="4EBDECAE" w14:textId="77777777" w:rsidR="006A3F4E" w:rsidRDefault="006A3F4E">
            <w:pPr>
              <w:rPr>
                <w:rFonts w:ascii="Calibri" w:hAnsi="Calibri" w:cs="Calibri"/>
                <w:color w:val="000000"/>
                <w:sz w:val="22"/>
                <w:szCs w:val="22"/>
              </w:rPr>
            </w:pPr>
            <w:r>
              <w:rPr>
                <w:rFonts w:ascii="Calibri" w:hAnsi="Calibri" w:cs="Calibri"/>
                <w:color w:val="000000"/>
                <w:sz w:val="22"/>
                <w:szCs w:val="22"/>
              </w:rPr>
              <w:t>Aged 68 to 73</w:t>
            </w:r>
            <w:r>
              <w:rPr>
                <w:rFonts w:ascii="Calibri" w:hAnsi="Calibri" w:cs="Calibri"/>
                <w:color w:val="000000"/>
                <w:sz w:val="22"/>
                <w:szCs w:val="22"/>
              </w:rPr>
              <w:br/>
              <w:t>2019</w:t>
            </w:r>
          </w:p>
        </w:tc>
        <w:tc>
          <w:tcPr>
            <w:tcW w:w="3402" w:type="dxa"/>
            <w:noWrap/>
            <w:hideMark/>
          </w:tcPr>
          <w:p w14:paraId="5CC114A5" w14:textId="77777777" w:rsidR="006A3F4E" w:rsidRDefault="006A3F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01" w:type="dxa"/>
            <w:noWrap/>
            <w:hideMark/>
          </w:tcPr>
          <w:p w14:paraId="7641E497" w14:textId="7A3E6E95" w:rsidR="006A3F4E" w:rsidRDefault="006A3F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w:t>
            </w:r>
          </w:p>
        </w:tc>
        <w:tc>
          <w:tcPr>
            <w:tcW w:w="1701" w:type="dxa"/>
            <w:noWrap/>
            <w:hideMark/>
          </w:tcPr>
          <w:p w14:paraId="58EB6F36" w14:textId="6927E681" w:rsidR="006A3F4E" w:rsidRDefault="006A3F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w:t>
            </w:r>
          </w:p>
        </w:tc>
        <w:tc>
          <w:tcPr>
            <w:tcW w:w="1701" w:type="dxa"/>
            <w:noWrap/>
            <w:hideMark/>
          </w:tcPr>
          <w:p w14:paraId="5B165C48" w14:textId="4D46BDC2" w:rsidR="006A3F4E" w:rsidRDefault="006A3F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w:t>
            </w:r>
          </w:p>
        </w:tc>
      </w:tr>
      <w:tr w:rsidR="006A3F4E" w14:paraId="3BE0FDB7" w14:textId="77777777" w:rsidTr="006A3F4E">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01" w:type="dxa"/>
            <w:hideMark/>
          </w:tcPr>
          <w:p w14:paraId="229D36F8" w14:textId="77777777" w:rsidR="006A3F4E" w:rsidRDefault="006A3F4E" w:rsidP="006A3F4E">
            <w:pPr>
              <w:rPr>
                <w:rFonts w:ascii="Calibri" w:hAnsi="Calibri" w:cs="Calibri"/>
                <w:color w:val="000000"/>
                <w:sz w:val="22"/>
                <w:szCs w:val="22"/>
              </w:rPr>
            </w:pPr>
            <w:r>
              <w:rPr>
                <w:rFonts w:ascii="Calibri" w:hAnsi="Calibri" w:cs="Calibri"/>
                <w:color w:val="000000"/>
                <w:sz w:val="22"/>
                <w:szCs w:val="22"/>
              </w:rPr>
              <w:t>Aged 45 to 50</w:t>
            </w:r>
            <w:r>
              <w:rPr>
                <w:rFonts w:ascii="Calibri" w:hAnsi="Calibri" w:cs="Calibri"/>
                <w:color w:val="000000"/>
                <w:sz w:val="22"/>
                <w:szCs w:val="22"/>
              </w:rPr>
              <w:br/>
              <w:t>1996</w:t>
            </w:r>
          </w:p>
        </w:tc>
        <w:tc>
          <w:tcPr>
            <w:tcW w:w="3402" w:type="dxa"/>
            <w:noWrap/>
            <w:hideMark/>
          </w:tcPr>
          <w:p w14:paraId="6FF8CC8E" w14:textId="77777777" w:rsidR="006A3F4E" w:rsidRDefault="006A3F4E" w:rsidP="006A3F4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01" w:type="dxa"/>
            <w:noWrap/>
            <w:hideMark/>
          </w:tcPr>
          <w:p w14:paraId="36CC5D92" w14:textId="2EC9ED2F" w:rsidR="006A3F4E" w:rsidRDefault="006A3F4E" w:rsidP="006A3F4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0704B2">
              <w:rPr>
                <w:rFonts w:ascii="Calibri" w:hAnsi="Calibri" w:cs="Calibri"/>
                <w:color w:val="000000"/>
                <w:sz w:val="22"/>
                <w:szCs w:val="22"/>
              </w:rPr>
              <w:t>No data</w:t>
            </w:r>
          </w:p>
        </w:tc>
        <w:tc>
          <w:tcPr>
            <w:tcW w:w="1701" w:type="dxa"/>
            <w:noWrap/>
            <w:hideMark/>
          </w:tcPr>
          <w:p w14:paraId="592E78CA" w14:textId="139CDFA5" w:rsidR="006A3F4E" w:rsidRDefault="006A3F4E" w:rsidP="006A3F4E">
            <w:pPr>
              <w:jc w:val="right"/>
              <w:cnfStyle w:val="000000010000" w:firstRow="0" w:lastRow="0" w:firstColumn="0" w:lastColumn="0" w:oddVBand="0" w:evenVBand="0" w:oddHBand="0" w:evenHBand="1" w:firstRowFirstColumn="0" w:firstRowLastColumn="0" w:lastRowFirstColumn="0" w:lastRowLastColumn="0"/>
              <w:rPr>
                <w:sz w:val="20"/>
                <w:szCs w:val="20"/>
              </w:rPr>
            </w:pPr>
            <w:r w:rsidRPr="000704B2">
              <w:rPr>
                <w:rFonts w:ascii="Calibri" w:hAnsi="Calibri" w:cs="Calibri"/>
                <w:color w:val="000000"/>
                <w:sz w:val="22"/>
                <w:szCs w:val="22"/>
              </w:rPr>
              <w:t>No data</w:t>
            </w:r>
          </w:p>
        </w:tc>
        <w:tc>
          <w:tcPr>
            <w:tcW w:w="1701" w:type="dxa"/>
            <w:noWrap/>
            <w:hideMark/>
          </w:tcPr>
          <w:p w14:paraId="66DCB38C" w14:textId="043C7FEE" w:rsidR="006A3F4E" w:rsidRDefault="006A3F4E" w:rsidP="006A3F4E">
            <w:pPr>
              <w:jc w:val="right"/>
              <w:cnfStyle w:val="000000010000" w:firstRow="0" w:lastRow="0" w:firstColumn="0" w:lastColumn="0" w:oddVBand="0" w:evenVBand="0" w:oddHBand="0" w:evenHBand="1" w:firstRowFirstColumn="0" w:firstRowLastColumn="0" w:lastRowFirstColumn="0" w:lastRowLastColumn="0"/>
              <w:rPr>
                <w:sz w:val="20"/>
                <w:szCs w:val="20"/>
              </w:rPr>
            </w:pPr>
            <w:r w:rsidRPr="000704B2">
              <w:rPr>
                <w:rFonts w:ascii="Calibri" w:hAnsi="Calibri" w:cs="Calibri"/>
                <w:color w:val="000000"/>
                <w:sz w:val="22"/>
                <w:szCs w:val="22"/>
              </w:rPr>
              <w:t>No data</w:t>
            </w:r>
          </w:p>
        </w:tc>
      </w:tr>
      <w:tr w:rsidR="006A3F4E" w14:paraId="37C18512" w14:textId="77777777" w:rsidTr="006A3F4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01" w:type="dxa"/>
            <w:hideMark/>
          </w:tcPr>
          <w:p w14:paraId="417238FC" w14:textId="77777777" w:rsidR="006A3F4E" w:rsidRDefault="006A3F4E">
            <w:pPr>
              <w:rPr>
                <w:rFonts w:ascii="Calibri" w:hAnsi="Calibri" w:cs="Calibri"/>
                <w:color w:val="000000"/>
                <w:sz w:val="22"/>
                <w:szCs w:val="22"/>
              </w:rPr>
            </w:pPr>
            <w:r>
              <w:rPr>
                <w:rFonts w:ascii="Calibri" w:hAnsi="Calibri" w:cs="Calibri"/>
                <w:color w:val="000000"/>
                <w:sz w:val="22"/>
                <w:szCs w:val="22"/>
              </w:rPr>
              <w:t>Aged 47 to 52</w:t>
            </w:r>
            <w:r>
              <w:rPr>
                <w:rFonts w:ascii="Calibri" w:hAnsi="Calibri" w:cs="Calibri"/>
                <w:color w:val="000000"/>
                <w:sz w:val="22"/>
                <w:szCs w:val="22"/>
              </w:rPr>
              <w:br/>
              <w:t>1998</w:t>
            </w:r>
          </w:p>
        </w:tc>
        <w:tc>
          <w:tcPr>
            <w:tcW w:w="3402" w:type="dxa"/>
            <w:noWrap/>
            <w:hideMark/>
          </w:tcPr>
          <w:p w14:paraId="7F149A26" w14:textId="77777777" w:rsidR="006A3F4E" w:rsidRDefault="006A3F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01" w:type="dxa"/>
            <w:noWrap/>
            <w:hideMark/>
          </w:tcPr>
          <w:p w14:paraId="546AA25C" w14:textId="4905F105" w:rsidR="006A3F4E" w:rsidRDefault="006A3F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44%</w:t>
            </w:r>
          </w:p>
        </w:tc>
        <w:tc>
          <w:tcPr>
            <w:tcW w:w="1701" w:type="dxa"/>
            <w:noWrap/>
            <w:hideMark/>
          </w:tcPr>
          <w:p w14:paraId="19E37552" w14:textId="166DE428" w:rsidR="006A3F4E" w:rsidRDefault="006A3F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41%</w:t>
            </w:r>
          </w:p>
        </w:tc>
        <w:tc>
          <w:tcPr>
            <w:tcW w:w="1701" w:type="dxa"/>
            <w:noWrap/>
            <w:hideMark/>
          </w:tcPr>
          <w:p w14:paraId="461892B8" w14:textId="11FFD872" w:rsidR="006A3F4E" w:rsidRDefault="006A3F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47%</w:t>
            </w:r>
          </w:p>
        </w:tc>
      </w:tr>
      <w:tr w:rsidR="006A3F4E" w14:paraId="4AB09C12" w14:textId="77777777" w:rsidTr="006A3F4E">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01" w:type="dxa"/>
            <w:hideMark/>
          </w:tcPr>
          <w:p w14:paraId="161AD06B" w14:textId="77777777" w:rsidR="006A3F4E" w:rsidRDefault="006A3F4E">
            <w:pPr>
              <w:rPr>
                <w:rFonts w:ascii="Calibri" w:hAnsi="Calibri" w:cs="Calibri"/>
                <w:color w:val="000000"/>
                <w:sz w:val="22"/>
                <w:szCs w:val="22"/>
              </w:rPr>
            </w:pPr>
            <w:r>
              <w:rPr>
                <w:rFonts w:ascii="Calibri" w:hAnsi="Calibri" w:cs="Calibri"/>
                <w:color w:val="000000"/>
                <w:sz w:val="22"/>
                <w:szCs w:val="22"/>
              </w:rPr>
              <w:t>Aged 50 to 55</w:t>
            </w:r>
            <w:r>
              <w:rPr>
                <w:rFonts w:ascii="Calibri" w:hAnsi="Calibri" w:cs="Calibri"/>
                <w:color w:val="000000"/>
                <w:sz w:val="22"/>
                <w:szCs w:val="22"/>
              </w:rPr>
              <w:br/>
              <w:t>2001</w:t>
            </w:r>
          </w:p>
        </w:tc>
        <w:tc>
          <w:tcPr>
            <w:tcW w:w="3402" w:type="dxa"/>
            <w:noWrap/>
            <w:hideMark/>
          </w:tcPr>
          <w:p w14:paraId="11266BF4" w14:textId="77777777" w:rsidR="006A3F4E" w:rsidRDefault="006A3F4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01" w:type="dxa"/>
            <w:noWrap/>
            <w:hideMark/>
          </w:tcPr>
          <w:p w14:paraId="0A08236B" w14:textId="67A365E3" w:rsidR="006A3F4E" w:rsidRDefault="006A3F4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43%</w:t>
            </w:r>
          </w:p>
        </w:tc>
        <w:tc>
          <w:tcPr>
            <w:tcW w:w="1701" w:type="dxa"/>
            <w:noWrap/>
            <w:hideMark/>
          </w:tcPr>
          <w:p w14:paraId="7543870D" w14:textId="5090D44A" w:rsidR="006A3F4E" w:rsidRDefault="006A3F4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40%</w:t>
            </w:r>
          </w:p>
        </w:tc>
        <w:tc>
          <w:tcPr>
            <w:tcW w:w="1701" w:type="dxa"/>
            <w:noWrap/>
            <w:hideMark/>
          </w:tcPr>
          <w:p w14:paraId="3AA0ECFE" w14:textId="7F132FFC" w:rsidR="006A3F4E" w:rsidRDefault="006A3F4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45%</w:t>
            </w:r>
          </w:p>
        </w:tc>
      </w:tr>
      <w:tr w:rsidR="006A3F4E" w14:paraId="6D9D1475" w14:textId="77777777" w:rsidTr="006A3F4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01" w:type="dxa"/>
            <w:hideMark/>
          </w:tcPr>
          <w:p w14:paraId="74604989" w14:textId="77777777" w:rsidR="006A3F4E" w:rsidRDefault="006A3F4E">
            <w:pPr>
              <w:rPr>
                <w:rFonts w:ascii="Calibri" w:hAnsi="Calibri" w:cs="Calibri"/>
                <w:color w:val="000000"/>
                <w:sz w:val="22"/>
                <w:szCs w:val="22"/>
              </w:rPr>
            </w:pPr>
            <w:r>
              <w:rPr>
                <w:rFonts w:ascii="Calibri" w:hAnsi="Calibri" w:cs="Calibri"/>
                <w:color w:val="000000"/>
                <w:sz w:val="22"/>
                <w:szCs w:val="22"/>
              </w:rPr>
              <w:t>Aged 53 to 58</w:t>
            </w:r>
            <w:r>
              <w:rPr>
                <w:rFonts w:ascii="Calibri" w:hAnsi="Calibri" w:cs="Calibri"/>
                <w:color w:val="000000"/>
                <w:sz w:val="22"/>
                <w:szCs w:val="22"/>
              </w:rPr>
              <w:br/>
              <w:t>2004</w:t>
            </w:r>
          </w:p>
        </w:tc>
        <w:tc>
          <w:tcPr>
            <w:tcW w:w="3402" w:type="dxa"/>
            <w:noWrap/>
            <w:hideMark/>
          </w:tcPr>
          <w:p w14:paraId="595C2712" w14:textId="77777777" w:rsidR="006A3F4E" w:rsidRDefault="006A3F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01" w:type="dxa"/>
            <w:noWrap/>
            <w:hideMark/>
          </w:tcPr>
          <w:p w14:paraId="3F53BBCD" w14:textId="1AD7FC34" w:rsidR="006A3F4E" w:rsidRDefault="006A3F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36%</w:t>
            </w:r>
          </w:p>
        </w:tc>
        <w:tc>
          <w:tcPr>
            <w:tcW w:w="1701" w:type="dxa"/>
            <w:noWrap/>
            <w:hideMark/>
          </w:tcPr>
          <w:p w14:paraId="0A586E49" w14:textId="072A7FF3" w:rsidR="006A3F4E" w:rsidRDefault="006A3F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34%</w:t>
            </w:r>
          </w:p>
        </w:tc>
        <w:tc>
          <w:tcPr>
            <w:tcW w:w="1701" w:type="dxa"/>
            <w:noWrap/>
            <w:hideMark/>
          </w:tcPr>
          <w:p w14:paraId="7D8B8C94" w14:textId="651A4CAB" w:rsidR="006A3F4E" w:rsidRDefault="006A3F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39%</w:t>
            </w:r>
          </w:p>
        </w:tc>
      </w:tr>
      <w:tr w:rsidR="006A3F4E" w14:paraId="588BBB73" w14:textId="77777777" w:rsidTr="006A3F4E">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01" w:type="dxa"/>
            <w:hideMark/>
          </w:tcPr>
          <w:p w14:paraId="3E26AEBC" w14:textId="77777777" w:rsidR="006A3F4E" w:rsidRDefault="006A3F4E">
            <w:pPr>
              <w:rPr>
                <w:rFonts w:ascii="Calibri" w:hAnsi="Calibri" w:cs="Calibri"/>
                <w:color w:val="000000"/>
                <w:sz w:val="22"/>
                <w:szCs w:val="22"/>
              </w:rPr>
            </w:pPr>
            <w:r>
              <w:rPr>
                <w:rFonts w:ascii="Calibri" w:hAnsi="Calibri" w:cs="Calibri"/>
                <w:color w:val="000000"/>
                <w:sz w:val="22"/>
                <w:szCs w:val="22"/>
              </w:rPr>
              <w:t>Aged 56 to 61</w:t>
            </w:r>
            <w:r>
              <w:rPr>
                <w:rFonts w:ascii="Calibri" w:hAnsi="Calibri" w:cs="Calibri"/>
                <w:color w:val="000000"/>
                <w:sz w:val="22"/>
                <w:szCs w:val="22"/>
              </w:rPr>
              <w:br/>
              <w:t>2007</w:t>
            </w:r>
          </w:p>
        </w:tc>
        <w:tc>
          <w:tcPr>
            <w:tcW w:w="3402" w:type="dxa"/>
            <w:noWrap/>
            <w:hideMark/>
          </w:tcPr>
          <w:p w14:paraId="3D755398" w14:textId="77777777" w:rsidR="006A3F4E" w:rsidRDefault="006A3F4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01" w:type="dxa"/>
            <w:noWrap/>
            <w:hideMark/>
          </w:tcPr>
          <w:p w14:paraId="5914BC11" w14:textId="08113459" w:rsidR="006A3F4E" w:rsidRDefault="006A3F4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34%</w:t>
            </w:r>
          </w:p>
        </w:tc>
        <w:tc>
          <w:tcPr>
            <w:tcW w:w="1701" w:type="dxa"/>
            <w:noWrap/>
            <w:hideMark/>
          </w:tcPr>
          <w:p w14:paraId="0B7FCDD1" w14:textId="63B1B149" w:rsidR="006A3F4E" w:rsidRDefault="006A3F4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31%</w:t>
            </w:r>
          </w:p>
        </w:tc>
        <w:tc>
          <w:tcPr>
            <w:tcW w:w="1701" w:type="dxa"/>
            <w:noWrap/>
            <w:hideMark/>
          </w:tcPr>
          <w:p w14:paraId="41078525" w14:textId="56935B30" w:rsidR="006A3F4E" w:rsidRDefault="006A3F4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36%</w:t>
            </w:r>
          </w:p>
        </w:tc>
      </w:tr>
      <w:tr w:rsidR="006A3F4E" w14:paraId="21DFF502" w14:textId="77777777" w:rsidTr="006A3F4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01" w:type="dxa"/>
            <w:hideMark/>
          </w:tcPr>
          <w:p w14:paraId="03A310E9" w14:textId="77777777" w:rsidR="006A3F4E" w:rsidRDefault="006A3F4E">
            <w:pPr>
              <w:rPr>
                <w:rFonts w:ascii="Calibri" w:hAnsi="Calibri" w:cs="Calibri"/>
                <w:color w:val="000000"/>
                <w:sz w:val="22"/>
                <w:szCs w:val="22"/>
              </w:rPr>
            </w:pPr>
            <w:r>
              <w:rPr>
                <w:rFonts w:ascii="Calibri" w:hAnsi="Calibri" w:cs="Calibri"/>
                <w:color w:val="000000"/>
                <w:sz w:val="22"/>
                <w:szCs w:val="22"/>
              </w:rPr>
              <w:t>Aged 59 to 64</w:t>
            </w:r>
            <w:r>
              <w:rPr>
                <w:rFonts w:ascii="Calibri" w:hAnsi="Calibri" w:cs="Calibri"/>
                <w:color w:val="000000"/>
                <w:sz w:val="22"/>
                <w:szCs w:val="22"/>
              </w:rPr>
              <w:br/>
              <w:t>2010</w:t>
            </w:r>
          </w:p>
        </w:tc>
        <w:tc>
          <w:tcPr>
            <w:tcW w:w="3402" w:type="dxa"/>
            <w:noWrap/>
            <w:hideMark/>
          </w:tcPr>
          <w:p w14:paraId="3839A900" w14:textId="77777777" w:rsidR="006A3F4E" w:rsidRDefault="006A3F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01" w:type="dxa"/>
            <w:noWrap/>
            <w:hideMark/>
          </w:tcPr>
          <w:p w14:paraId="171523F1" w14:textId="45FE9F75" w:rsidR="006A3F4E" w:rsidRDefault="006A3F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27%</w:t>
            </w:r>
          </w:p>
        </w:tc>
        <w:tc>
          <w:tcPr>
            <w:tcW w:w="1701" w:type="dxa"/>
            <w:noWrap/>
            <w:hideMark/>
          </w:tcPr>
          <w:p w14:paraId="21109E35" w14:textId="2ACA8434" w:rsidR="006A3F4E" w:rsidRDefault="006A3F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25%</w:t>
            </w:r>
          </w:p>
        </w:tc>
        <w:tc>
          <w:tcPr>
            <w:tcW w:w="1701" w:type="dxa"/>
            <w:noWrap/>
            <w:hideMark/>
          </w:tcPr>
          <w:p w14:paraId="15921FF0" w14:textId="7217E22E" w:rsidR="006A3F4E" w:rsidRDefault="006A3F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29%</w:t>
            </w:r>
          </w:p>
        </w:tc>
      </w:tr>
      <w:tr w:rsidR="006A3F4E" w14:paraId="06A654D2" w14:textId="77777777" w:rsidTr="006A3F4E">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01" w:type="dxa"/>
            <w:hideMark/>
          </w:tcPr>
          <w:p w14:paraId="27C717C2" w14:textId="77777777" w:rsidR="006A3F4E" w:rsidRDefault="006A3F4E">
            <w:pPr>
              <w:rPr>
                <w:rFonts w:ascii="Calibri" w:hAnsi="Calibri" w:cs="Calibri"/>
                <w:color w:val="000000"/>
                <w:sz w:val="22"/>
                <w:szCs w:val="22"/>
              </w:rPr>
            </w:pPr>
            <w:r>
              <w:rPr>
                <w:rFonts w:ascii="Calibri" w:hAnsi="Calibri" w:cs="Calibri"/>
                <w:color w:val="000000"/>
                <w:sz w:val="22"/>
                <w:szCs w:val="22"/>
              </w:rPr>
              <w:t>Aged 62 to 67</w:t>
            </w:r>
            <w:r>
              <w:rPr>
                <w:rFonts w:ascii="Calibri" w:hAnsi="Calibri" w:cs="Calibri"/>
                <w:color w:val="000000"/>
                <w:sz w:val="22"/>
                <w:szCs w:val="22"/>
              </w:rPr>
              <w:br/>
              <w:t>2013</w:t>
            </w:r>
          </w:p>
        </w:tc>
        <w:tc>
          <w:tcPr>
            <w:tcW w:w="3402" w:type="dxa"/>
            <w:noWrap/>
            <w:hideMark/>
          </w:tcPr>
          <w:p w14:paraId="0F8E63CB" w14:textId="77777777" w:rsidR="006A3F4E" w:rsidRDefault="006A3F4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01" w:type="dxa"/>
            <w:noWrap/>
            <w:hideMark/>
          </w:tcPr>
          <w:p w14:paraId="64972EA6" w14:textId="0C88F6F1" w:rsidR="006A3F4E" w:rsidRDefault="006A3F4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18%</w:t>
            </w:r>
          </w:p>
        </w:tc>
        <w:tc>
          <w:tcPr>
            <w:tcW w:w="1701" w:type="dxa"/>
            <w:noWrap/>
            <w:hideMark/>
          </w:tcPr>
          <w:p w14:paraId="16E57039" w14:textId="05EDEEB3" w:rsidR="006A3F4E" w:rsidRDefault="006A3F4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16%</w:t>
            </w:r>
          </w:p>
        </w:tc>
        <w:tc>
          <w:tcPr>
            <w:tcW w:w="1701" w:type="dxa"/>
            <w:noWrap/>
            <w:hideMark/>
          </w:tcPr>
          <w:p w14:paraId="7B0EECFB" w14:textId="249F31C1" w:rsidR="006A3F4E" w:rsidRDefault="006A3F4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19%</w:t>
            </w:r>
          </w:p>
        </w:tc>
      </w:tr>
      <w:tr w:rsidR="006A3F4E" w14:paraId="5B185B86" w14:textId="77777777" w:rsidTr="006A3F4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01" w:type="dxa"/>
            <w:hideMark/>
          </w:tcPr>
          <w:p w14:paraId="3610A4AD" w14:textId="77777777" w:rsidR="006A3F4E" w:rsidRDefault="006A3F4E">
            <w:pPr>
              <w:rPr>
                <w:rFonts w:ascii="Calibri" w:hAnsi="Calibri" w:cs="Calibri"/>
                <w:color w:val="000000"/>
                <w:sz w:val="22"/>
                <w:szCs w:val="22"/>
              </w:rPr>
            </w:pPr>
            <w:r>
              <w:rPr>
                <w:rFonts w:ascii="Calibri" w:hAnsi="Calibri" w:cs="Calibri"/>
                <w:color w:val="000000"/>
                <w:sz w:val="22"/>
                <w:szCs w:val="22"/>
              </w:rPr>
              <w:t>Aged 65 to 70</w:t>
            </w:r>
            <w:r>
              <w:rPr>
                <w:rFonts w:ascii="Calibri" w:hAnsi="Calibri" w:cs="Calibri"/>
                <w:color w:val="000000"/>
                <w:sz w:val="22"/>
                <w:szCs w:val="22"/>
              </w:rPr>
              <w:br/>
              <w:t>2016</w:t>
            </w:r>
          </w:p>
        </w:tc>
        <w:tc>
          <w:tcPr>
            <w:tcW w:w="3402" w:type="dxa"/>
            <w:noWrap/>
            <w:hideMark/>
          </w:tcPr>
          <w:p w14:paraId="513909F2" w14:textId="77777777" w:rsidR="006A3F4E" w:rsidRDefault="006A3F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01" w:type="dxa"/>
            <w:noWrap/>
            <w:hideMark/>
          </w:tcPr>
          <w:p w14:paraId="143F6C6C" w14:textId="244359CC" w:rsidR="006A3F4E" w:rsidRDefault="006A3F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9%</w:t>
            </w:r>
          </w:p>
        </w:tc>
        <w:tc>
          <w:tcPr>
            <w:tcW w:w="1701" w:type="dxa"/>
            <w:noWrap/>
            <w:hideMark/>
          </w:tcPr>
          <w:p w14:paraId="602F271A" w14:textId="0D5A1639" w:rsidR="006A3F4E" w:rsidRDefault="006A3F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8%</w:t>
            </w:r>
          </w:p>
        </w:tc>
        <w:tc>
          <w:tcPr>
            <w:tcW w:w="1701" w:type="dxa"/>
            <w:noWrap/>
            <w:hideMark/>
          </w:tcPr>
          <w:p w14:paraId="0BFBEF4F" w14:textId="2AC0CEA9" w:rsidR="006A3F4E" w:rsidRDefault="006A3F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w:t>
            </w:r>
          </w:p>
        </w:tc>
      </w:tr>
      <w:tr w:rsidR="006A3F4E" w14:paraId="2FD7D8CA" w14:textId="77777777" w:rsidTr="006A3F4E">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01" w:type="dxa"/>
            <w:hideMark/>
          </w:tcPr>
          <w:p w14:paraId="507C1BDD" w14:textId="77777777" w:rsidR="006A3F4E" w:rsidRDefault="006A3F4E">
            <w:pPr>
              <w:rPr>
                <w:rFonts w:ascii="Calibri" w:hAnsi="Calibri" w:cs="Calibri"/>
                <w:color w:val="000000"/>
                <w:sz w:val="22"/>
                <w:szCs w:val="22"/>
              </w:rPr>
            </w:pPr>
            <w:r>
              <w:rPr>
                <w:rFonts w:ascii="Calibri" w:hAnsi="Calibri" w:cs="Calibri"/>
                <w:color w:val="000000"/>
                <w:sz w:val="22"/>
                <w:szCs w:val="22"/>
              </w:rPr>
              <w:t>Aged 68 to 73</w:t>
            </w:r>
            <w:r>
              <w:rPr>
                <w:rFonts w:ascii="Calibri" w:hAnsi="Calibri" w:cs="Calibri"/>
                <w:color w:val="000000"/>
                <w:sz w:val="22"/>
                <w:szCs w:val="22"/>
              </w:rPr>
              <w:br/>
              <w:t>2019</w:t>
            </w:r>
          </w:p>
        </w:tc>
        <w:tc>
          <w:tcPr>
            <w:tcW w:w="3402" w:type="dxa"/>
            <w:noWrap/>
            <w:hideMark/>
          </w:tcPr>
          <w:p w14:paraId="45FA5105" w14:textId="77777777" w:rsidR="006A3F4E" w:rsidRDefault="006A3F4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01" w:type="dxa"/>
            <w:noWrap/>
            <w:hideMark/>
          </w:tcPr>
          <w:p w14:paraId="2F02F952" w14:textId="619B316A" w:rsidR="006A3F4E" w:rsidRDefault="006A3F4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w:t>
            </w:r>
          </w:p>
        </w:tc>
        <w:tc>
          <w:tcPr>
            <w:tcW w:w="1701" w:type="dxa"/>
            <w:noWrap/>
            <w:hideMark/>
          </w:tcPr>
          <w:p w14:paraId="202383BA" w14:textId="53DC4D96" w:rsidR="006A3F4E" w:rsidRDefault="006A3F4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w:t>
            </w:r>
          </w:p>
        </w:tc>
        <w:tc>
          <w:tcPr>
            <w:tcW w:w="1701" w:type="dxa"/>
            <w:noWrap/>
            <w:hideMark/>
          </w:tcPr>
          <w:p w14:paraId="0D812E3F" w14:textId="728EA25C" w:rsidR="006A3F4E" w:rsidRDefault="006A3F4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w:t>
            </w:r>
          </w:p>
        </w:tc>
      </w:tr>
    </w:tbl>
    <w:p w14:paraId="1646497C" w14:textId="77777777" w:rsidR="006A3F4E" w:rsidRPr="001A0241" w:rsidRDefault="006A3F4E" w:rsidP="009867D4">
      <w:pPr>
        <w:pStyle w:val="FigureTableNote"/>
      </w:pPr>
    </w:p>
    <w:p w14:paraId="06318C17" w14:textId="60C04D64" w:rsidR="009867D4" w:rsidRPr="009867D4" w:rsidRDefault="009867D4" w:rsidP="009867D4">
      <w:pPr>
        <w:pStyle w:val="H4"/>
      </w:pPr>
      <w:r w:rsidRPr="009867D4">
        <w:lastRenderedPageBreak/>
        <w:t>Association between sexual violence and financial stress</w:t>
      </w:r>
    </w:p>
    <w:p w14:paraId="35D803B5" w14:textId="4C65D409" w:rsidR="009867D4" w:rsidRPr="009867D4" w:rsidRDefault="009867D4" w:rsidP="009867D4">
      <w:pPr>
        <w:pStyle w:val="BodySerif"/>
      </w:pPr>
      <w:r w:rsidRPr="009867D4">
        <w:t>Women born in 1989 to 1995, 1973 to 1978 and 1946 to 1951 who had experienced sexual violence were approximately 40 per cent more likely to report high financial stress compared to those who had not experienced sexual violence (Figure </w:t>
      </w:r>
      <w:r w:rsidRPr="009867D4">
        <w:rPr>
          <w:lang w:val="en-US"/>
        </w:rPr>
        <w:t>19</w:t>
      </w:r>
      <w:r w:rsidRPr="009867D4">
        <w:t>).</w:t>
      </w:r>
    </w:p>
    <w:p w14:paraId="3B12F6D1" w14:textId="79844DE2" w:rsidR="009867D4" w:rsidRPr="009867D4" w:rsidRDefault="009867D4" w:rsidP="009867D4">
      <w:pPr>
        <w:pStyle w:val="FigureTableHeading"/>
      </w:pPr>
      <w:r w:rsidRPr="009867D4">
        <w:t>Figure 19: Effect estimates of any sexual violence on high financial stress</w:t>
      </w:r>
    </w:p>
    <w:p w14:paraId="61939561" w14:textId="63ACD787" w:rsidR="009867D4" w:rsidRPr="009867D4" w:rsidRDefault="009867D4" w:rsidP="009867D4">
      <w:pPr>
        <w:pStyle w:val="BodySerif"/>
      </w:pPr>
      <w:r w:rsidRPr="009867D4">
        <w:rPr>
          <w:noProof/>
          <w:lang w:val="en-US"/>
        </w:rPr>
        <w:drawing>
          <wp:inline distT="0" distB="0" distL="0" distR="0" wp14:anchorId="424F1573" wp14:editId="7A6D4C00">
            <wp:extent cx="6479540" cy="1414145"/>
            <wp:effectExtent l="0" t="0" r="0" b="0"/>
            <wp:docPr id="1518213948" name="Picture 90" descr="This is a graph that shows the effect estimates of any sexual violence on high financial stress in different age group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213948" name="Picture 90" descr="This is a graph that shows the effect estimates of any sexual violence on high financial stress in different age groups. The data in this graph is in the table below."/>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9540" cy="1414145"/>
                    </a:xfrm>
                    <a:prstGeom prst="rect">
                      <a:avLst/>
                    </a:prstGeom>
                    <a:noFill/>
                    <a:ln>
                      <a:noFill/>
                    </a:ln>
                  </pic:spPr>
                </pic:pic>
              </a:graphicData>
            </a:graphic>
          </wp:inline>
        </w:drawing>
      </w:r>
    </w:p>
    <w:p w14:paraId="75D681D4" w14:textId="78D53CC4" w:rsidR="009867D4" w:rsidRDefault="009867D4" w:rsidP="009867D4">
      <w:pPr>
        <w:pStyle w:val="FigureTableNote"/>
      </w:pPr>
      <w:r w:rsidRPr="001A0241">
        <w:t>Note: Longitudinal models in Figure 19 were controlled for CALD status, age, highest qualification, area of residence and relationship status.</w:t>
      </w:r>
    </w:p>
    <w:p w14:paraId="34D3C8C5" w14:textId="1AA0273A" w:rsidR="00E84E7F" w:rsidRDefault="00E84E7F" w:rsidP="00A04882">
      <w:pPr>
        <w:pStyle w:val="TableSubheading"/>
      </w:pPr>
      <w:r>
        <w:t>Data table for figure 19:</w:t>
      </w:r>
    </w:p>
    <w:tbl>
      <w:tblPr>
        <w:tblStyle w:val="ANROWSTable"/>
        <w:tblW w:w="10206" w:type="dxa"/>
        <w:tblLayout w:type="fixed"/>
        <w:tblLook w:val="04A0" w:firstRow="1" w:lastRow="0" w:firstColumn="1" w:lastColumn="0" w:noHBand="0" w:noVBand="1"/>
      </w:tblPr>
      <w:tblGrid>
        <w:gridCol w:w="2551"/>
        <w:gridCol w:w="2552"/>
        <w:gridCol w:w="2551"/>
        <w:gridCol w:w="2552"/>
      </w:tblGrid>
      <w:tr w:rsidR="00E84E7F" w14:paraId="3952378D" w14:textId="77777777" w:rsidTr="00CA1E3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51" w:type="dxa"/>
            <w:noWrap/>
            <w:hideMark/>
          </w:tcPr>
          <w:p w14:paraId="5EC47A45" w14:textId="77777777" w:rsidR="00E84E7F" w:rsidRDefault="00E84E7F" w:rsidP="00E84E7F">
            <w:pPr>
              <w:rPr>
                <w:sz w:val="20"/>
                <w:szCs w:val="20"/>
              </w:rPr>
            </w:pPr>
          </w:p>
        </w:tc>
        <w:tc>
          <w:tcPr>
            <w:tcW w:w="2552" w:type="dxa"/>
            <w:noWrap/>
            <w:hideMark/>
          </w:tcPr>
          <w:p w14:paraId="329393B1" w14:textId="697DE513" w:rsidR="00E84E7F" w:rsidRDefault="00E84E7F" w:rsidP="00E84E7F">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Risk ratio</w:t>
            </w:r>
          </w:p>
        </w:tc>
        <w:tc>
          <w:tcPr>
            <w:tcW w:w="2551" w:type="dxa"/>
            <w:noWrap/>
            <w:hideMark/>
          </w:tcPr>
          <w:p w14:paraId="6295B2FB" w14:textId="6AB34253" w:rsidR="00E84E7F" w:rsidRDefault="00E84E7F" w:rsidP="00E84E7F">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Lower limit</w:t>
            </w:r>
          </w:p>
        </w:tc>
        <w:tc>
          <w:tcPr>
            <w:tcW w:w="2552" w:type="dxa"/>
            <w:noWrap/>
            <w:hideMark/>
          </w:tcPr>
          <w:p w14:paraId="2400448A" w14:textId="12B6A1AB" w:rsidR="00E84E7F" w:rsidRDefault="00E84E7F" w:rsidP="00E84E7F">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Upper limit</w:t>
            </w:r>
          </w:p>
        </w:tc>
      </w:tr>
      <w:tr w:rsidR="00E84E7F" w14:paraId="1F34EB0C" w14:textId="77777777" w:rsidTr="00E84E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2229F8C3" w14:textId="77777777" w:rsidR="00E84E7F" w:rsidRDefault="00E84E7F">
            <w:pPr>
              <w:rPr>
                <w:rFonts w:ascii="Calibri" w:hAnsi="Calibri" w:cs="Calibri"/>
                <w:color w:val="000000"/>
                <w:sz w:val="22"/>
                <w:szCs w:val="22"/>
              </w:rPr>
            </w:pPr>
            <w:r>
              <w:rPr>
                <w:rFonts w:ascii="Calibri" w:hAnsi="Calibri" w:cs="Calibri"/>
                <w:color w:val="000000"/>
                <w:sz w:val="22"/>
                <w:szCs w:val="22"/>
              </w:rPr>
              <w:t>Born 1989 to 1995</w:t>
            </w:r>
          </w:p>
        </w:tc>
        <w:tc>
          <w:tcPr>
            <w:tcW w:w="2552" w:type="dxa"/>
            <w:noWrap/>
            <w:hideMark/>
          </w:tcPr>
          <w:p w14:paraId="3F3910D4" w14:textId="77777777" w:rsidR="00E84E7F" w:rsidRDefault="00E84E7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1.43</w:t>
            </w:r>
          </w:p>
        </w:tc>
        <w:tc>
          <w:tcPr>
            <w:tcW w:w="2551" w:type="dxa"/>
            <w:noWrap/>
            <w:hideMark/>
          </w:tcPr>
          <w:p w14:paraId="0B477381" w14:textId="77777777" w:rsidR="00E84E7F" w:rsidRDefault="00E84E7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1.37</w:t>
            </w:r>
          </w:p>
        </w:tc>
        <w:tc>
          <w:tcPr>
            <w:tcW w:w="2552" w:type="dxa"/>
            <w:noWrap/>
            <w:hideMark/>
          </w:tcPr>
          <w:p w14:paraId="4F26D136" w14:textId="77777777" w:rsidR="00E84E7F" w:rsidRDefault="00E84E7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1.49</w:t>
            </w:r>
          </w:p>
        </w:tc>
      </w:tr>
      <w:tr w:rsidR="00E84E7F" w14:paraId="004DBB9B" w14:textId="77777777" w:rsidTr="00E84E7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4C29EA73" w14:textId="77777777" w:rsidR="00E84E7F" w:rsidRDefault="00E84E7F">
            <w:pPr>
              <w:rPr>
                <w:rFonts w:ascii="Calibri" w:hAnsi="Calibri" w:cs="Calibri"/>
                <w:color w:val="000000"/>
                <w:sz w:val="22"/>
                <w:szCs w:val="22"/>
              </w:rPr>
            </w:pPr>
            <w:r>
              <w:rPr>
                <w:rFonts w:ascii="Calibri" w:hAnsi="Calibri" w:cs="Calibri"/>
                <w:color w:val="000000"/>
                <w:sz w:val="22"/>
                <w:szCs w:val="22"/>
              </w:rPr>
              <w:t>Born 1973 to 1978</w:t>
            </w:r>
          </w:p>
        </w:tc>
        <w:tc>
          <w:tcPr>
            <w:tcW w:w="2552" w:type="dxa"/>
            <w:noWrap/>
            <w:hideMark/>
          </w:tcPr>
          <w:p w14:paraId="7F14155D" w14:textId="77777777" w:rsidR="00E84E7F" w:rsidRDefault="00E84E7F">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1.30</w:t>
            </w:r>
          </w:p>
        </w:tc>
        <w:tc>
          <w:tcPr>
            <w:tcW w:w="2551" w:type="dxa"/>
            <w:noWrap/>
            <w:hideMark/>
          </w:tcPr>
          <w:p w14:paraId="40849DF3" w14:textId="77777777" w:rsidR="00E84E7F" w:rsidRDefault="00E84E7F">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1.23</w:t>
            </w:r>
          </w:p>
        </w:tc>
        <w:tc>
          <w:tcPr>
            <w:tcW w:w="2552" w:type="dxa"/>
            <w:noWrap/>
            <w:hideMark/>
          </w:tcPr>
          <w:p w14:paraId="3AAC5536" w14:textId="77777777" w:rsidR="00E84E7F" w:rsidRDefault="00E84E7F">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1.37</w:t>
            </w:r>
          </w:p>
        </w:tc>
      </w:tr>
      <w:tr w:rsidR="00E84E7F" w14:paraId="7F784BBB" w14:textId="77777777" w:rsidTr="00E84E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4122EB9F" w14:textId="77777777" w:rsidR="00E84E7F" w:rsidRDefault="00E84E7F">
            <w:pPr>
              <w:rPr>
                <w:rFonts w:ascii="Calibri" w:hAnsi="Calibri" w:cs="Calibri"/>
                <w:color w:val="000000"/>
                <w:sz w:val="22"/>
                <w:szCs w:val="22"/>
              </w:rPr>
            </w:pPr>
            <w:r>
              <w:rPr>
                <w:rFonts w:ascii="Calibri" w:hAnsi="Calibri" w:cs="Calibri"/>
                <w:color w:val="000000"/>
                <w:sz w:val="22"/>
                <w:szCs w:val="22"/>
              </w:rPr>
              <w:t>Born 1946 to 1951</w:t>
            </w:r>
          </w:p>
        </w:tc>
        <w:tc>
          <w:tcPr>
            <w:tcW w:w="2552" w:type="dxa"/>
            <w:noWrap/>
            <w:hideMark/>
          </w:tcPr>
          <w:p w14:paraId="73B60315" w14:textId="77777777" w:rsidR="00E84E7F" w:rsidRDefault="00E84E7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1.45</w:t>
            </w:r>
          </w:p>
        </w:tc>
        <w:tc>
          <w:tcPr>
            <w:tcW w:w="2551" w:type="dxa"/>
            <w:noWrap/>
            <w:hideMark/>
          </w:tcPr>
          <w:p w14:paraId="28A1406E" w14:textId="77777777" w:rsidR="00E84E7F" w:rsidRDefault="00E84E7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1.33</w:t>
            </w:r>
          </w:p>
        </w:tc>
        <w:tc>
          <w:tcPr>
            <w:tcW w:w="2552" w:type="dxa"/>
            <w:noWrap/>
            <w:hideMark/>
          </w:tcPr>
          <w:p w14:paraId="4D3182EB" w14:textId="77777777" w:rsidR="00E84E7F" w:rsidRDefault="00E84E7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1.59</w:t>
            </w:r>
          </w:p>
        </w:tc>
      </w:tr>
    </w:tbl>
    <w:p w14:paraId="5F597C39" w14:textId="77777777" w:rsidR="00E84E7F" w:rsidRPr="001A0241" w:rsidRDefault="00E84E7F" w:rsidP="009867D4">
      <w:pPr>
        <w:pStyle w:val="FigureTableNote"/>
      </w:pPr>
    </w:p>
    <w:p w14:paraId="413F88D1" w14:textId="27892C88" w:rsidR="009867D4" w:rsidRPr="009867D4" w:rsidRDefault="009867D4" w:rsidP="009867D4">
      <w:pPr>
        <w:pStyle w:val="BodySerif"/>
      </w:pPr>
      <w:r w:rsidRPr="009867D4">
        <w:t>There was a gradual decrease over time in the prevalence of high financial stress among women born 1989 to 1995 (Figure </w:t>
      </w:r>
      <w:r w:rsidRPr="009867D4">
        <w:rPr>
          <w:lang w:val="en-US"/>
        </w:rPr>
        <w:t>20</w:t>
      </w:r>
      <w:r w:rsidRPr="009867D4">
        <w:t>), 1973 to 1978 (Figure </w:t>
      </w:r>
      <w:r w:rsidRPr="009867D4">
        <w:rPr>
          <w:lang w:val="en-US"/>
        </w:rPr>
        <w:t>21</w:t>
      </w:r>
      <w:r w:rsidRPr="009867D4">
        <w:t>) and 1946 to 1951 (Figure </w:t>
      </w:r>
      <w:r w:rsidRPr="009867D4">
        <w:rPr>
          <w:lang w:val="en-US"/>
        </w:rPr>
        <w:t>22</w:t>
      </w:r>
      <w:r w:rsidRPr="009867D4">
        <w:t>). Among all three cohorts of women, high financial stress was more prevalent over time among women who had experienced sexual violence than those who had not experienced sexual violence.</w:t>
      </w:r>
    </w:p>
    <w:p w14:paraId="3D709BDC" w14:textId="547E24AA" w:rsidR="009867D4" w:rsidRPr="009867D4" w:rsidRDefault="009867D4" w:rsidP="009867D4">
      <w:pPr>
        <w:pStyle w:val="FigureTableHeading"/>
      </w:pPr>
      <w:r w:rsidRPr="009867D4">
        <w:t>Figure 20: Prevalence of high financial stress among women born in 1989 to 1995, according to whether sexual violence had been experienced</w:t>
      </w:r>
    </w:p>
    <w:p w14:paraId="241809E9" w14:textId="06515DA3" w:rsidR="009867D4" w:rsidRPr="009867D4" w:rsidRDefault="009867D4" w:rsidP="009867D4">
      <w:pPr>
        <w:pStyle w:val="BodySerif"/>
      </w:pPr>
      <w:r w:rsidRPr="009867D4">
        <w:rPr>
          <w:noProof/>
          <w:lang w:val="en-US"/>
        </w:rPr>
        <w:drawing>
          <wp:inline distT="0" distB="0" distL="0" distR="0" wp14:anchorId="6EF6AB4D" wp14:editId="08B748B7">
            <wp:extent cx="6479540" cy="2286000"/>
            <wp:effectExtent l="0" t="0" r="0" b="0"/>
            <wp:docPr id="1014642788" name="Picture 89" descr="This is a graph that shows the prevalence of high financial stress among women born in 1989 to 1995, according to whether sexual violence had been experienced.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642788" name="Picture 89" descr="This is a graph that shows the prevalence of high financial stress among women born in 1989 to 1995, according to whether sexual violence had been experienced. The data in this graph is in the table below."/>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79540" cy="2286000"/>
                    </a:xfrm>
                    <a:prstGeom prst="rect">
                      <a:avLst/>
                    </a:prstGeom>
                    <a:noFill/>
                    <a:ln>
                      <a:noFill/>
                    </a:ln>
                  </pic:spPr>
                </pic:pic>
              </a:graphicData>
            </a:graphic>
          </wp:inline>
        </w:drawing>
      </w:r>
    </w:p>
    <w:p w14:paraId="4940F1F5" w14:textId="7A81DB73" w:rsidR="009867D4" w:rsidRDefault="009867D4" w:rsidP="009867D4">
      <w:pPr>
        <w:pStyle w:val="FigureTableNote"/>
      </w:pPr>
      <w:r w:rsidRPr="001A0241">
        <w:t>Note: Financial stress was not measured among women born 1989 to 1995 in 2013.</w:t>
      </w:r>
    </w:p>
    <w:p w14:paraId="41DF7EF5" w14:textId="71985B75" w:rsidR="00CA1E38" w:rsidRDefault="00CA1E38" w:rsidP="00A04882">
      <w:pPr>
        <w:pStyle w:val="TableSubheading"/>
      </w:pPr>
      <w:r>
        <w:lastRenderedPageBreak/>
        <w:t>Data table for figure 20:</w:t>
      </w:r>
    </w:p>
    <w:tbl>
      <w:tblPr>
        <w:tblStyle w:val="ANROWSTable"/>
        <w:tblW w:w="10206" w:type="dxa"/>
        <w:tblLayout w:type="fixed"/>
        <w:tblLook w:val="04A0" w:firstRow="1" w:lastRow="0" w:firstColumn="1" w:lastColumn="0" w:noHBand="0" w:noVBand="1"/>
      </w:tblPr>
      <w:tblGrid>
        <w:gridCol w:w="1920"/>
        <w:gridCol w:w="3400"/>
        <w:gridCol w:w="1628"/>
        <w:gridCol w:w="1629"/>
        <w:gridCol w:w="1629"/>
      </w:tblGrid>
      <w:tr w:rsidR="00CA1E38" w14:paraId="1C658359" w14:textId="77777777" w:rsidTr="00CA1E3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20" w:type="dxa"/>
            <w:noWrap/>
            <w:hideMark/>
          </w:tcPr>
          <w:p w14:paraId="0540C9D7" w14:textId="63BD916E" w:rsidR="00CA1E38" w:rsidRDefault="00CA1E38" w:rsidP="00CA1E38">
            <w:pPr>
              <w:rPr>
                <w:rFonts w:ascii="Calibri" w:hAnsi="Calibri" w:cs="Calibri"/>
                <w:color w:val="000000"/>
                <w:sz w:val="22"/>
                <w:szCs w:val="22"/>
              </w:rPr>
            </w:pPr>
            <w:r w:rsidRPr="00970821">
              <w:rPr>
                <w:rFonts w:ascii="Calibri" w:hAnsi="Calibri" w:cs="Calibri"/>
                <w:sz w:val="22"/>
                <w:szCs w:val="22"/>
              </w:rPr>
              <w:t>Age and year</w:t>
            </w:r>
          </w:p>
        </w:tc>
        <w:tc>
          <w:tcPr>
            <w:tcW w:w="3400" w:type="dxa"/>
            <w:noWrap/>
            <w:hideMark/>
          </w:tcPr>
          <w:p w14:paraId="11FDC5C4" w14:textId="461558F3" w:rsidR="00CA1E38" w:rsidRDefault="00CA1E38" w:rsidP="00CA1E38">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70821">
              <w:rPr>
                <w:rFonts w:ascii="Calibri" w:hAnsi="Calibri" w:cs="Calibri"/>
                <w:sz w:val="22"/>
                <w:szCs w:val="22"/>
              </w:rPr>
              <w:t xml:space="preserve">Experience </w:t>
            </w:r>
            <w:r>
              <w:rPr>
                <w:rFonts w:ascii="Calibri" w:hAnsi="Calibri" w:cs="Calibri"/>
                <w:sz w:val="22"/>
                <w:szCs w:val="22"/>
              </w:rPr>
              <w:t>with</w:t>
            </w:r>
            <w:r w:rsidRPr="00970821">
              <w:rPr>
                <w:rFonts w:ascii="Calibri" w:hAnsi="Calibri" w:cs="Calibri"/>
                <w:sz w:val="22"/>
                <w:szCs w:val="22"/>
              </w:rPr>
              <w:t xml:space="preserve"> sexual violence</w:t>
            </w:r>
          </w:p>
        </w:tc>
        <w:tc>
          <w:tcPr>
            <w:tcW w:w="1628" w:type="dxa"/>
            <w:noWrap/>
            <w:hideMark/>
          </w:tcPr>
          <w:p w14:paraId="4F98BD4E" w14:textId="3D6A1554" w:rsidR="00CA1E38" w:rsidRDefault="00CA1E38" w:rsidP="00CA1E38">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sz w:val="22"/>
                <w:szCs w:val="22"/>
              </w:rPr>
              <w:t>P</w:t>
            </w:r>
            <w:r w:rsidRPr="00970821">
              <w:rPr>
                <w:rFonts w:ascii="Calibri" w:hAnsi="Calibri" w:cs="Calibri"/>
                <w:sz w:val="22"/>
                <w:szCs w:val="22"/>
              </w:rPr>
              <w:t>revalence</w:t>
            </w:r>
          </w:p>
        </w:tc>
        <w:tc>
          <w:tcPr>
            <w:tcW w:w="1629" w:type="dxa"/>
            <w:noWrap/>
            <w:hideMark/>
          </w:tcPr>
          <w:p w14:paraId="31A32FA8" w14:textId="6E9B638A" w:rsidR="00CA1E38" w:rsidRDefault="00CA1E38" w:rsidP="00CA1E38">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sz w:val="22"/>
                <w:szCs w:val="22"/>
              </w:rPr>
              <w:t>Lower bound</w:t>
            </w:r>
          </w:p>
        </w:tc>
        <w:tc>
          <w:tcPr>
            <w:tcW w:w="1629" w:type="dxa"/>
            <w:noWrap/>
            <w:hideMark/>
          </w:tcPr>
          <w:p w14:paraId="5C67FD19" w14:textId="6056479D" w:rsidR="00CA1E38" w:rsidRDefault="00CA1E38" w:rsidP="00CA1E38">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sz w:val="22"/>
                <w:szCs w:val="22"/>
              </w:rPr>
              <w:t>Upper bound</w:t>
            </w:r>
          </w:p>
        </w:tc>
      </w:tr>
      <w:tr w:rsidR="00CA1E38" w14:paraId="55885F2D" w14:textId="77777777" w:rsidTr="00CA1E3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7D6CA9F2" w14:textId="77777777" w:rsidR="00CA1E38" w:rsidRDefault="00CA1E38" w:rsidP="00CA1E38">
            <w:pPr>
              <w:rPr>
                <w:rFonts w:ascii="Calibri" w:hAnsi="Calibri" w:cs="Calibri"/>
                <w:color w:val="000000"/>
                <w:sz w:val="22"/>
                <w:szCs w:val="22"/>
              </w:rPr>
            </w:pPr>
            <w:r>
              <w:rPr>
                <w:rFonts w:ascii="Calibri" w:hAnsi="Calibri" w:cs="Calibri"/>
                <w:color w:val="000000"/>
                <w:sz w:val="22"/>
                <w:szCs w:val="22"/>
              </w:rPr>
              <w:t>Aged 18 to 24</w:t>
            </w:r>
            <w:r>
              <w:rPr>
                <w:rFonts w:ascii="Calibri" w:hAnsi="Calibri" w:cs="Calibri"/>
                <w:color w:val="000000"/>
                <w:sz w:val="22"/>
                <w:szCs w:val="22"/>
              </w:rPr>
              <w:br/>
              <w:t>2013</w:t>
            </w:r>
          </w:p>
        </w:tc>
        <w:tc>
          <w:tcPr>
            <w:tcW w:w="3400" w:type="dxa"/>
            <w:noWrap/>
            <w:hideMark/>
          </w:tcPr>
          <w:p w14:paraId="15D71911" w14:textId="77777777" w:rsidR="00CA1E38" w:rsidRDefault="00CA1E38" w:rsidP="00CA1E3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628" w:type="dxa"/>
            <w:noWrap/>
            <w:hideMark/>
          </w:tcPr>
          <w:p w14:paraId="77E95061" w14:textId="51526221" w:rsidR="00CA1E38" w:rsidRDefault="00CA1E38" w:rsidP="00CA1E3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44FBD">
              <w:rPr>
                <w:rFonts w:ascii="Calibri" w:hAnsi="Calibri" w:cs="Calibri"/>
                <w:color w:val="000000"/>
                <w:sz w:val="22"/>
                <w:szCs w:val="22"/>
              </w:rPr>
              <w:t>No data</w:t>
            </w:r>
          </w:p>
        </w:tc>
        <w:tc>
          <w:tcPr>
            <w:tcW w:w="1629" w:type="dxa"/>
            <w:noWrap/>
            <w:hideMark/>
          </w:tcPr>
          <w:p w14:paraId="4CBD83B6" w14:textId="608B71BD" w:rsidR="00CA1E38" w:rsidRDefault="00CA1E38" w:rsidP="00CA1E38">
            <w:pPr>
              <w:jc w:val="right"/>
              <w:cnfStyle w:val="000000100000" w:firstRow="0" w:lastRow="0" w:firstColumn="0" w:lastColumn="0" w:oddVBand="0" w:evenVBand="0" w:oddHBand="1" w:evenHBand="0" w:firstRowFirstColumn="0" w:firstRowLastColumn="0" w:lastRowFirstColumn="0" w:lastRowLastColumn="0"/>
              <w:rPr>
                <w:sz w:val="20"/>
                <w:szCs w:val="20"/>
              </w:rPr>
            </w:pPr>
            <w:r w:rsidRPr="00A44FBD">
              <w:rPr>
                <w:rFonts w:ascii="Calibri" w:hAnsi="Calibri" w:cs="Calibri"/>
                <w:color w:val="000000"/>
                <w:sz w:val="22"/>
                <w:szCs w:val="22"/>
              </w:rPr>
              <w:t>No data</w:t>
            </w:r>
          </w:p>
        </w:tc>
        <w:tc>
          <w:tcPr>
            <w:tcW w:w="1629" w:type="dxa"/>
            <w:noWrap/>
            <w:hideMark/>
          </w:tcPr>
          <w:p w14:paraId="1D72BB4E" w14:textId="6097531F" w:rsidR="00CA1E38" w:rsidRDefault="00CA1E38" w:rsidP="00CA1E38">
            <w:pPr>
              <w:jc w:val="right"/>
              <w:cnfStyle w:val="000000100000" w:firstRow="0" w:lastRow="0" w:firstColumn="0" w:lastColumn="0" w:oddVBand="0" w:evenVBand="0" w:oddHBand="1" w:evenHBand="0" w:firstRowFirstColumn="0" w:firstRowLastColumn="0" w:lastRowFirstColumn="0" w:lastRowLastColumn="0"/>
              <w:rPr>
                <w:sz w:val="20"/>
                <w:szCs w:val="20"/>
              </w:rPr>
            </w:pPr>
            <w:r w:rsidRPr="00A44FBD">
              <w:rPr>
                <w:rFonts w:ascii="Calibri" w:hAnsi="Calibri" w:cs="Calibri"/>
                <w:color w:val="000000"/>
                <w:sz w:val="22"/>
                <w:szCs w:val="22"/>
              </w:rPr>
              <w:t>No data</w:t>
            </w:r>
          </w:p>
        </w:tc>
      </w:tr>
      <w:tr w:rsidR="00CA1E38" w14:paraId="16094B85" w14:textId="77777777" w:rsidTr="00CA1E38">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6BB811E5" w14:textId="77777777" w:rsidR="00CA1E38" w:rsidRDefault="00CA1E38">
            <w:pPr>
              <w:rPr>
                <w:rFonts w:ascii="Calibri" w:hAnsi="Calibri" w:cs="Calibri"/>
                <w:color w:val="000000"/>
                <w:sz w:val="22"/>
                <w:szCs w:val="22"/>
              </w:rPr>
            </w:pPr>
            <w:r>
              <w:rPr>
                <w:rFonts w:ascii="Calibri" w:hAnsi="Calibri" w:cs="Calibri"/>
                <w:color w:val="000000"/>
                <w:sz w:val="22"/>
                <w:szCs w:val="22"/>
              </w:rPr>
              <w:t>Aged 19 to 25</w:t>
            </w:r>
            <w:r>
              <w:rPr>
                <w:rFonts w:ascii="Calibri" w:hAnsi="Calibri" w:cs="Calibri"/>
                <w:color w:val="000000"/>
                <w:sz w:val="22"/>
                <w:szCs w:val="22"/>
              </w:rPr>
              <w:br/>
              <w:t>2014</w:t>
            </w:r>
          </w:p>
        </w:tc>
        <w:tc>
          <w:tcPr>
            <w:tcW w:w="3400" w:type="dxa"/>
            <w:noWrap/>
            <w:hideMark/>
          </w:tcPr>
          <w:p w14:paraId="24290B45" w14:textId="77777777" w:rsidR="00CA1E38" w:rsidRDefault="00CA1E3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628" w:type="dxa"/>
            <w:noWrap/>
            <w:hideMark/>
          </w:tcPr>
          <w:p w14:paraId="55A22A23" w14:textId="3BF24A2B" w:rsidR="00CA1E38" w:rsidRDefault="00CA1E3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35%</w:t>
            </w:r>
          </w:p>
        </w:tc>
        <w:tc>
          <w:tcPr>
            <w:tcW w:w="1629" w:type="dxa"/>
            <w:noWrap/>
            <w:hideMark/>
          </w:tcPr>
          <w:p w14:paraId="493752E9" w14:textId="2E381C41" w:rsidR="00CA1E38" w:rsidRDefault="00CA1E3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34%</w:t>
            </w:r>
          </w:p>
        </w:tc>
        <w:tc>
          <w:tcPr>
            <w:tcW w:w="1629" w:type="dxa"/>
            <w:noWrap/>
            <w:hideMark/>
          </w:tcPr>
          <w:p w14:paraId="6A749872" w14:textId="3EBACA7B" w:rsidR="00CA1E38" w:rsidRDefault="00CA1E3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36%</w:t>
            </w:r>
          </w:p>
        </w:tc>
      </w:tr>
      <w:tr w:rsidR="00CA1E38" w14:paraId="78DD8B2A" w14:textId="77777777" w:rsidTr="00CA1E3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7DA2FBB0" w14:textId="77777777" w:rsidR="00CA1E38" w:rsidRDefault="00CA1E38">
            <w:pPr>
              <w:rPr>
                <w:rFonts w:ascii="Calibri" w:hAnsi="Calibri" w:cs="Calibri"/>
                <w:color w:val="000000"/>
                <w:sz w:val="22"/>
                <w:szCs w:val="22"/>
              </w:rPr>
            </w:pPr>
            <w:r>
              <w:rPr>
                <w:rFonts w:ascii="Calibri" w:hAnsi="Calibri" w:cs="Calibri"/>
                <w:color w:val="000000"/>
                <w:sz w:val="22"/>
                <w:szCs w:val="22"/>
              </w:rPr>
              <w:t>Aged 20 to 26</w:t>
            </w:r>
            <w:r>
              <w:rPr>
                <w:rFonts w:ascii="Calibri" w:hAnsi="Calibri" w:cs="Calibri"/>
                <w:color w:val="000000"/>
                <w:sz w:val="22"/>
                <w:szCs w:val="22"/>
              </w:rPr>
              <w:br/>
              <w:t>2015</w:t>
            </w:r>
          </w:p>
        </w:tc>
        <w:tc>
          <w:tcPr>
            <w:tcW w:w="3400" w:type="dxa"/>
            <w:noWrap/>
            <w:hideMark/>
          </w:tcPr>
          <w:p w14:paraId="0DE06A16" w14:textId="77777777" w:rsidR="00CA1E38" w:rsidRDefault="00CA1E3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628" w:type="dxa"/>
            <w:noWrap/>
            <w:hideMark/>
          </w:tcPr>
          <w:p w14:paraId="7552904D" w14:textId="60123DC7" w:rsidR="00CA1E38" w:rsidRDefault="00CA1E3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25%</w:t>
            </w:r>
          </w:p>
        </w:tc>
        <w:tc>
          <w:tcPr>
            <w:tcW w:w="1629" w:type="dxa"/>
            <w:noWrap/>
            <w:hideMark/>
          </w:tcPr>
          <w:p w14:paraId="7B76D0A8" w14:textId="7133F3C9" w:rsidR="00CA1E38" w:rsidRDefault="00CA1E3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24%</w:t>
            </w:r>
          </w:p>
        </w:tc>
        <w:tc>
          <w:tcPr>
            <w:tcW w:w="1629" w:type="dxa"/>
            <w:noWrap/>
            <w:hideMark/>
          </w:tcPr>
          <w:p w14:paraId="182FB272" w14:textId="6AC892D2" w:rsidR="00CA1E38" w:rsidRDefault="00CA1E3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26%</w:t>
            </w:r>
          </w:p>
        </w:tc>
      </w:tr>
      <w:tr w:rsidR="00CA1E38" w14:paraId="27CAF76A" w14:textId="77777777" w:rsidTr="00CA1E38">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6630BC99" w14:textId="77777777" w:rsidR="00CA1E38" w:rsidRDefault="00CA1E38">
            <w:pPr>
              <w:rPr>
                <w:rFonts w:ascii="Calibri" w:hAnsi="Calibri" w:cs="Calibri"/>
                <w:color w:val="000000"/>
                <w:sz w:val="22"/>
                <w:szCs w:val="22"/>
              </w:rPr>
            </w:pPr>
            <w:r>
              <w:rPr>
                <w:rFonts w:ascii="Calibri" w:hAnsi="Calibri" w:cs="Calibri"/>
                <w:color w:val="000000"/>
                <w:sz w:val="22"/>
                <w:szCs w:val="22"/>
              </w:rPr>
              <w:t>Aged 21 to 27</w:t>
            </w:r>
            <w:r>
              <w:rPr>
                <w:rFonts w:ascii="Calibri" w:hAnsi="Calibri" w:cs="Calibri"/>
                <w:color w:val="000000"/>
                <w:sz w:val="22"/>
                <w:szCs w:val="22"/>
              </w:rPr>
              <w:br/>
              <w:t>2016</w:t>
            </w:r>
          </w:p>
        </w:tc>
        <w:tc>
          <w:tcPr>
            <w:tcW w:w="3400" w:type="dxa"/>
            <w:noWrap/>
            <w:hideMark/>
          </w:tcPr>
          <w:p w14:paraId="42C9DB7E" w14:textId="77777777" w:rsidR="00CA1E38" w:rsidRDefault="00CA1E3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628" w:type="dxa"/>
            <w:noWrap/>
            <w:hideMark/>
          </w:tcPr>
          <w:p w14:paraId="54F63E53" w14:textId="47207DC0" w:rsidR="00CA1E38" w:rsidRDefault="00CA1E3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26%</w:t>
            </w:r>
          </w:p>
        </w:tc>
        <w:tc>
          <w:tcPr>
            <w:tcW w:w="1629" w:type="dxa"/>
            <w:noWrap/>
            <w:hideMark/>
          </w:tcPr>
          <w:p w14:paraId="05C1CFEC" w14:textId="572ECF81" w:rsidR="00CA1E38" w:rsidRDefault="00CA1E3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24%</w:t>
            </w:r>
          </w:p>
        </w:tc>
        <w:tc>
          <w:tcPr>
            <w:tcW w:w="1629" w:type="dxa"/>
            <w:noWrap/>
            <w:hideMark/>
          </w:tcPr>
          <w:p w14:paraId="77523512" w14:textId="44980A65" w:rsidR="00CA1E38" w:rsidRDefault="00CA1E3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27%</w:t>
            </w:r>
          </w:p>
        </w:tc>
      </w:tr>
      <w:tr w:rsidR="00CA1E38" w14:paraId="69CDE739" w14:textId="77777777" w:rsidTr="00CA1E3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30826B5C" w14:textId="77777777" w:rsidR="00CA1E38" w:rsidRDefault="00CA1E38">
            <w:pPr>
              <w:rPr>
                <w:rFonts w:ascii="Calibri" w:hAnsi="Calibri" w:cs="Calibri"/>
                <w:color w:val="000000"/>
                <w:sz w:val="22"/>
                <w:szCs w:val="22"/>
              </w:rPr>
            </w:pPr>
            <w:r>
              <w:rPr>
                <w:rFonts w:ascii="Calibri" w:hAnsi="Calibri" w:cs="Calibri"/>
                <w:color w:val="000000"/>
                <w:sz w:val="22"/>
                <w:szCs w:val="22"/>
              </w:rPr>
              <w:t>Aged 22 to 28</w:t>
            </w:r>
            <w:r>
              <w:rPr>
                <w:rFonts w:ascii="Calibri" w:hAnsi="Calibri" w:cs="Calibri"/>
                <w:color w:val="000000"/>
                <w:sz w:val="22"/>
                <w:szCs w:val="22"/>
              </w:rPr>
              <w:br/>
              <w:t>2017</w:t>
            </w:r>
          </w:p>
        </w:tc>
        <w:tc>
          <w:tcPr>
            <w:tcW w:w="3400" w:type="dxa"/>
            <w:noWrap/>
            <w:hideMark/>
          </w:tcPr>
          <w:p w14:paraId="1AC5C840" w14:textId="77777777" w:rsidR="00CA1E38" w:rsidRDefault="00CA1E3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628" w:type="dxa"/>
            <w:noWrap/>
            <w:hideMark/>
          </w:tcPr>
          <w:p w14:paraId="309FF7E6" w14:textId="3E8CBA1D" w:rsidR="00CA1E38" w:rsidRDefault="00CA1E3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23%</w:t>
            </w:r>
          </w:p>
        </w:tc>
        <w:tc>
          <w:tcPr>
            <w:tcW w:w="1629" w:type="dxa"/>
            <w:noWrap/>
            <w:hideMark/>
          </w:tcPr>
          <w:p w14:paraId="03F5F253" w14:textId="6790891A" w:rsidR="00CA1E38" w:rsidRDefault="00CA1E3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22%</w:t>
            </w:r>
          </w:p>
        </w:tc>
        <w:tc>
          <w:tcPr>
            <w:tcW w:w="1629" w:type="dxa"/>
            <w:noWrap/>
            <w:hideMark/>
          </w:tcPr>
          <w:p w14:paraId="0D5DFD5F" w14:textId="654911C3" w:rsidR="00CA1E38" w:rsidRDefault="00CA1E3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24%</w:t>
            </w:r>
          </w:p>
        </w:tc>
      </w:tr>
      <w:tr w:rsidR="00CA1E38" w14:paraId="46EB64A0" w14:textId="77777777" w:rsidTr="00CA1E38">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1B2C5B03" w14:textId="77777777" w:rsidR="00CA1E38" w:rsidRDefault="00CA1E38">
            <w:pPr>
              <w:rPr>
                <w:rFonts w:ascii="Calibri" w:hAnsi="Calibri" w:cs="Calibri"/>
                <w:color w:val="000000"/>
                <w:sz w:val="22"/>
                <w:szCs w:val="22"/>
              </w:rPr>
            </w:pPr>
            <w:r>
              <w:rPr>
                <w:rFonts w:ascii="Calibri" w:hAnsi="Calibri" w:cs="Calibri"/>
                <w:color w:val="000000"/>
                <w:sz w:val="22"/>
                <w:szCs w:val="22"/>
              </w:rPr>
              <w:t>Aged 24 to 30</w:t>
            </w:r>
            <w:r>
              <w:rPr>
                <w:rFonts w:ascii="Calibri" w:hAnsi="Calibri" w:cs="Calibri"/>
                <w:color w:val="000000"/>
                <w:sz w:val="22"/>
                <w:szCs w:val="22"/>
              </w:rPr>
              <w:br/>
              <w:t>2019</w:t>
            </w:r>
          </w:p>
        </w:tc>
        <w:tc>
          <w:tcPr>
            <w:tcW w:w="3400" w:type="dxa"/>
            <w:noWrap/>
            <w:hideMark/>
          </w:tcPr>
          <w:p w14:paraId="5FE2A711" w14:textId="77777777" w:rsidR="00CA1E38" w:rsidRDefault="00CA1E3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628" w:type="dxa"/>
            <w:noWrap/>
            <w:hideMark/>
          </w:tcPr>
          <w:p w14:paraId="1530185C" w14:textId="0A62BA68" w:rsidR="00CA1E38" w:rsidRDefault="00CA1E3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20%</w:t>
            </w:r>
          </w:p>
        </w:tc>
        <w:tc>
          <w:tcPr>
            <w:tcW w:w="1629" w:type="dxa"/>
            <w:noWrap/>
            <w:hideMark/>
          </w:tcPr>
          <w:p w14:paraId="71234B73" w14:textId="07212DD6" w:rsidR="00CA1E38" w:rsidRDefault="00CA1E3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19%</w:t>
            </w:r>
          </w:p>
        </w:tc>
        <w:tc>
          <w:tcPr>
            <w:tcW w:w="1629" w:type="dxa"/>
            <w:noWrap/>
            <w:hideMark/>
          </w:tcPr>
          <w:p w14:paraId="7212664C" w14:textId="1CBB90D4" w:rsidR="00CA1E38" w:rsidRDefault="00CA1E3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21%</w:t>
            </w:r>
          </w:p>
        </w:tc>
      </w:tr>
      <w:tr w:rsidR="00CA1E38" w14:paraId="53C2DA6D" w14:textId="77777777" w:rsidTr="00CA1E3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4F802112" w14:textId="77777777" w:rsidR="00CA1E38" w:rsidRDefault="00CA1E38" w:rsidP="00CA1E38">
            <w:pPr>
              <w:rPr>
                <w:rFonts w:ascii="Calibri" w:hAnsi="Calibri" w:cs="Calibri"/>
                <w:color w:val="000000"/>
                <w:sz w:val="22"/>
                <w:szCs w:val="22"/>
              </w:rPr>
            </w:pPr>
            <w:r>
              <w:rPr>
                <w:rFonts w:ascii="Calibri" w:hAnsi="Calibri" w:cs="Calibri"/>
                <w:color w:val="000000"/>
                <w:sz w:val="22"/>
                <w:szCs w:val="22"/>
              </w:rPr>
              <w:t>Aged 18 to 24</w:t>
            </w:r>
            <w:r>
              <w:rPr>
                <w:rFonts w:ascii="Calibri" w:hAnsi="Calibri" w:cs="Calibri"/>
                <w:color w:val="000000"/>
                <w:sz w:val="22"/>
                <w:szCs w:val="22"/>
              </w:rPr>
              <w:br/>
              <w:t>2013</w:t>
            </w:r>
          </w:p>
        </w:tc>
        <w:tc>
          <w:tcPr>
            <w:tcW w:w="3400" w:type="dxa"/>
            <w:noWrap/>
            <w:hideMark/>
          </w:tcPr>
          <w:p w14:paraId="61F03ADD" w14:textId="77777777" w:rsidR="00CA1E38" w:rsidRDefault="00CA1E38" w:rsidP="00CA1E3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628" w:type="dxa"/>
            <w:noWrap/>
            <w:hideMark/>
          </w:tcPr>
          <w:p w14:paraId="580F28C5" w14:textId="44EFA6A0" w:rsidR="00CA1E38" w:rsidRDefault="00CA1E38" w:rsidP="00CA1E3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3C08DA">
              <w:rPr>
                <w:rFonts w:ascii="Calibri" w:hAnsi="Calibri" w:cs="Calibri"/>
                <w:color w:val="000000"/>
                <w:sz w:val="22"/>
                <w:szCs w:val="22"/>
              </w:rPr>
              <w:t>No data</w:t>
            </w:r>
          </w:p>
        </w:tc>
        <w:tc>
          <w:tcPr>
            <w:tcW w:w="1629" w:type="dxa"/>
            <w:noWrap/>
            <w:hideMark/>
          </w:tcPr>
          <w:p w14:paraId="589BF5DE" w14:textId="38D82DE1" w:rsidR="00CA1E38" w:rsidRDefault="00CA1E38" w:rsidP="00CA1E38">
            <w:pPr>
              <w:jc w:val="right"/>
              <w:cnfStyle w:val="000000100000" w:firstRow="0" w:lastRow="0" w:firstColumn="0" w:lastColumn="0" w:oddVBand="0" w:evenVBand="0" w:oddHBand="1" w:evenHBand="0" w:firstRowFirstColumn="0" w:firstRowLastColumn="0" w:lastRowFirstColumn="0" w:lastRowLastColumn="0"/>
              <w:rPr>
                <w:sz w:val="20"/>
                <w:szCs w:val="20"/>
              </w:rPr>
            </w:pPr>
            <w:r w:rsidRPr="003C08DA">
              <w:rPr>
                <w:rFonts w:ascii="Calibri" w:hAnsi="Calibri" w:cs="Calibri"/>
                <w:color w:val="000000"/>
                <w:sz w:val="22"/>
                <w:szCs w:val="22"/>
              </w:rPr>
              <w:t>No data</w:t>
            </w:r>
          </w:p>
        </w:tc>
        <w:tc>
          <w:tcPr>
            <w:tcW w:w="1629" w:type="dxa"/>
            <w:noWrap/>
            <w:hideMark/>
          </w:tcPr>
          <w:p w14:paraId="7234197E" w14:textId="5864DDD7" w:rsidR="00CA1E38" w:rsidRDefault="00CA1E38" w:rsidP="00CA1E38">
            <w:pPr>
              <w:jc w:val="right"/>
              <w:cnfStyle w:val="000000100000" w:firstRow="0" w:lastRow="0" w:firstColumn="0" w:lastColumn="0" w:oddVBand="0" w:evenVBand="0" w:oddHBand="1" w:evenHBand="0" w:firstRowFirstColumn="0" w:firstRowLastColumn="0" w:lastRowFirstColumn="0" w:lastRowLastColumn="0"/>
              <w:rPr>
                <w:sz w:val="20"/>
                <w:szCs w:val="20"/>
              </w:rPr>
            </w:pPr>
            <w:r w:rsidRPr="003C08DA">
              <w:rPr>
                <w:rFonts w:ascii="Calibri" w:hAnsi="Calibri" w:cs="Calibri"/>
                <w:color w:val="000000"/>
                <w:sz w:val="22"/>
                <w:szCs w:val="22"/>
              </w:rPr>
              <w:t>No data</w:t>
            </w:r>
          </w:p>
        </w:tc>
      </w:tr>
      <w:tr w:rsidR="00CA1E38" w14:paraId="373C6942" w14:textId="77777777" w:rsidTr="00CA1E38">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754277EA" w14:textId="77777777" w:rsidR="00CA1E38" w:rsidRDefault="00CA1E38">
            <w:pPr>
              <w:rPr>
                <w:rFonts w:ascii="Calibri" w:hAnsi="Calibri" w:cs="Calibri"/>
                <w:color w:val="000000"/>
                <w:sz w:val="22"/>
                <w:szCs w:val="22"/>
              </w:rPr>
            </w:pPr>
            <w:r>
              <w:rPr>
                <w:rFonts w:ascii="Calibri" w:hAnsi="Calibri" w:cs="Calibri"/>
                <w:color w:val="000000"/>
                <w:sz w:val="22"/>
                <w:szCs w:val="22"/>
              </w:rPr>
              <w:t>Aged 19 to 25</w:t>
            </w:r>
            <w:r>
              <w:rPr>
                <w:rFonts w:ascii="Calibri" w:hAnsi="Calibri" w:cs="Calibri"/>
                <w:color w:val="000000"/>
                <w:sz w:val="22"/>
                <w:szCs w:val="22"/>
              </w:rPr>
              <w:br/>
              <w:t>2014</w:t>
            </w:r>
          </w:p>
        </w:tc>
        <w:tc>
          <w:tcPr>
            <w:tcW w:w="3400" w:type="dxa"/>
            <w:noWrap/>
            <w:hideMark/>
          </w:tcPr>
          <w:p w14:paraId="05F6D52A" w14:textId="77777777" w:rsidR="00CA1E38" w:rsidRDefault="00CA1E3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628" w:type="dxa"/>
            <w:noWrap/>
            <w:hideMark/>
          </w:tcPr>
          <w:p w14:paraId="695C5F5B" w14:textId="59E5B4E9" w:rsidR="00CA1E38" w:rsidRDefault="00CA1E3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52%</w:t>
            </w:r>
          </w:p>
        </w:tc>
        <w:tc>
          <w:tcPr>
            <w:tcW w:w="1629" w:type="dxa"/>
            <w:noWrap/>
            <w:hideMark/>
          </w:tcPr>
          <w:p w14:paraId="17C3219E" w14:textId="6AFA2630" w:rsidR="00CA1E38" w:rsidRDefault="00CA1E3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51%</w:t>
            </w:r>
          </w:p>
        </w:tc>
        <w:tc>
          <w:tcPr>
            <w:tcW w:w="1629" w:type="dxa"/>
            <w:noWrap/>
            <w:hideMark/>
          </w:tcPr>
          <w:p w14:paraId="33ED7208" w14:textId="027B27AB" w:rsidR="00CA1E38" w:rsidRDefault="00CA1E3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54%</w:t>
            </w:r>
          </w:p>
        </w:tc>
      </w:tr>
      <w:tr w:rsidR="00CA1E38" w14:paraId="3A055CEB" w14:textId="77777777" w:rsidTr="00CA1E3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239EE657" w14:textId="77777777" w:rsidR="00CA1E38" w:rsidRDefault="00CA1E38">
            <w:pPr>
              <w:rPr>
                <w:rFonts w:ascii="Calibri" w:hAnsi="Calibri" w:cs="Calibri"/>
                <w:color w:val="000000"/>
                <w:sz w:val="22"/>
                <w:szCs w:val="22"/>
              </w:rPr>
            </w:pPr>
            <w:r>
              <w:rPr>
                <w:rFonts w:ascii="Calibri" w:hAnsi="Calibri" w:cs="Calibri"/>
                <w:color w:val="000000"/>
                <w:sz w:val="22"/>
                <w:szCs w:val="22"/>
              </w:rPr>
              <w:t>Aged 20 to 26</w:t>
            </w:r>
            <w:r>
              <w:rPr>
                <w:rFonts w:ascii="Calibri" w:hAnsi="Calibri" w:cs="Calibri"/>
                <w:color w:val="000000"/>
                <w:sz w:val="22"/>
                <w:szCs w:val="22"/>
              </w:rPr>
              <w:br/>
              <w:t>2015</w:t>
            </w:r>
          </w:p>
        </w:tc>
        <w:tc>
          <w:tcPr>
            <w:tcW w:w="3400" w:type="dxa"/>
            <w:noWrap/>
            <w:hideMark/>
          </w:tcPr>
          <w:p w14:paraId="28E560D6" w14:textId="77777777" w:rsidR="00CA1E38" w:rsidRDefault="00CA1E3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628" w:type="dxa"/>
            <w:noWrap/>
            <w:hideMark/>
          </w:tcPr>
          <w:p w14:paraId="02C0AB37" w14:textId="4644C418" w:rsidR="00CA1E38" w:rsidRDefault="00CA1E3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44%</w:t>
            </w:r>
          </w:p>
        </w:tc>
        <w:tc>
          <w:tcPr>
            <w:tcW w:w="1629" w:type="dxa"/>
            <w:noWrap/>
            <w:hideMark/>
          </w:tcPr>
          <w:p w14:paraId="34751CAC" w14:textId="0DE8FF1E" w:rsidR="00CA1E38" w:rsidRDefault="00CA1E3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42%</w:t>
            </w:r>
          </w:p>
        </w:tc>
        <w:tc>
          <w:tcPr>
            <w:tcW w:w="1629" w:type="dxa"/>
            <w:noWrap/>
            <w:hideMark/>
          </w:tcPr>
          <w:p w14:paraId="0BD9B51A" w14:textId="5518E8F3" w:rsidR="00CA1E38" w:rsidRDefault="00CA1E3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45%</w:t>
            </w:r>
          </w:p>
        </w:tc>
      </w:tr>
      <w:tr w:rsidR="00CA1E38" w14:paraId="46345510" w14:textId="77777777" w:rsidTr="00CA1E38">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7ACA7F3B" w14:textId="77777777" w:rsidR="00CA1E38" w:rsidRDefault="00CA1E38">
            <w:pPr>
              <w:rPr>
                <w:rFonts w:ascii="Calibri" w:hAnsi="Calibri" w:cs="Calibri"/>
                <w:color w:val="000000"/>
                <w:sz w:val="22"/>
                <w:szCs w:val="22"/>
              </w:rPr>
            </w:pPr>
            <w:r>
              <w:rPr>
                <w:rFonts w:ascii="Calibri" w:hAnsi="Calibri" w:cs="Calibri"/>
                <w:color w:val="000000"/>
                <w:sz w:val="22"/>
                <w:szCs w:val="22"/>
              </w:rPr>
              <w:t>Aged 21 to 27</w:t>
            </w:r>
            <w:r>
              <w:rPr>
                <w:rFonts w:ascii="Calibri" w:hAnsi="Calibri" w:cs="Calibri"/>
                <w:color w:val="000000"/>
                <w:sz w:val="22"/>
                <w:szCs w:val="22"/>
              </w:rPr>
              <w:br/>
              <w:t>2016</w:t>
            </w:r>
          </w:p>
        </w:tc>
        <w:tc>
          <w:tcPr>
            <w:tcW w:w="3400" w:type="dxa"/>
            <w:noWrap/>
            <w:hideMark/>
          </w:tcPr>
          <w:p w14:paraId="57F8E565" w14:textId="77777777" w:rsidR="00CA1E38" w:rsidRDefault="00CA1E3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628" w:type="dxa"/>
            <w:noWrap/>
            <w:hideMark/>
          </w:tcPr>
          <w:p w14:paraId="02853301" w14:textId="0237EB60" w:rsidR="00CA1E38" w:rsidRDefault="00CA1E3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41%</w:t>
            </w:r>
          </w:p>
        </w:tc>
        <w:tc>
          <w:tcPr>
            <w:tcW w:w="1629" w:type="dxa"/>
            <w:noWrap/>
            <w:hideMark/>
          </w:tcPr>
          <w:p w14:paraId="4B0262A3" w14:textId="6CBACAE6" w:rsidR="00CA1E38" w:rsidRDefault="00CA1E3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39%</w:t>
            </w:r>
          </w:p>
        </w:tc>
        <w:tc>
          <w:tcPr>
            <w:tcW w:w="1629" w:type="dxa"/>
            <w:noWrap/>
            <w:hideMark/>
          </w:tcPr>
          <w:p w14:paraId="358EE6AD" w14:textId="67850103" w:rsidR="00CA1E38" w:rsidRDefault="00CA1E3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42%</w:t>
            </w:r>
          </w:p>
        </w:tc>
      </w:tr>
      <w:tr w:rsidR="00CA1E38" w14:paraId="41ABD09C" w14:textId="77777777" w:rsidTr="00CA1E3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60B014F6" w14:textId="77777777" w:rsidR="00CA1E38" w:rsidRDefault="00CA1E38">
            <w:pPr>
              <w:rPr>
                <w:rFonts w:ascii="Calibri" w:hAnsi="Calibri" w:cs="Calibri"/>
                <w:color w:val="000000"/>
                <w:sz w:val="22"/>
                <w:szCs w:val="22"/>
              </w:rPr>
            </w:pPr>
            <w:r>
              <w:rPr>
                <w:rFonts w:ascii="Calibri" w:hAnsi="Calibri" w:cs="Calibri"/>
                <w:color w:val="000000"/>
                <w:sz w:val="22"/>
                <w:szCs w:val="22"/>
              </w:rPr>
              <w:t>Aged 22 to 28</w:t>
            </w:r>
            <w:r>
              <w:rPr>
                <w:rFonts w:ascii="Calibri" w:hAnsi="Calibri" w:cs="Calibri"/>
                <w:color w:val="000000"/>
                <w:sz w:val="22"/>
                <w:szCs w:val="22"/>
              </w:rPr>
              <w:br/>
              <w:t>2017</w:t>
            </w:r>
          </w:p>
        </w:tc>
        <w:tc>
          <w:tcPr>
            <w:tcW w:w="3400" w:type="dxa"/>
            <w:noWrap/>
            <w:hideMark/>
          </w:tcPr>
          <w:p w14:paraId="34E9F40D" w14:textId="77777777" w:rsidR="00CA1E38" w:rsidRDefault="00CA1E3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628" w:type="dxa"/>
            <w:noWrap/>
            <w:hideMark/>
          </w:tcPr>
          <w:p w14:paraId="0E44773C" w14:textId="0FD009D6" w:rsidR="00CA1E38" w:rsidRDefault="00CA1E3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37%</w:t>
            </w:r>
          </w:p>
        </w:tc>
        <w:tc>
          <w:tcPr>
            <w:tcW w:w="1629" w:type="dxa"/>
            <w:noWrap/>
            <w:hideMark/>
          </w:tcPr>
          <w:p w14:paraId="739EEA79" w14:textId="7C8268C6" w:rsidR="00CA1E38" w:rsidRDefault="00CA1E3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35%</w:t>
            </w:r>
          </w:p>
        </w:tc>
        <w:tc>
          <w:tcPr>
            <w:tcW w:w="1629" w:type="dxa"/>
            <w:noWrap/>
            <w:hideMark/>
          </w:tcPr>
          <w:p w14:paraId="32960E35" w14:textId="3FDBA622" w:rsidR="00CA1E38" w:rsidRDefault="00CA1E3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38%</w:t>
            </w:r>
          </w:p>
        </w:tc>
      </w:tr>
      <w:tr w:rsidR="00CA1E38" w14:paraId="33F498DD" w14:textId="77777777" w:rsidTr="00CA1E38">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776EC3D7" w14:textId="77777777" w:rsidR="00CA1E38" w:rsidRDefault="00CA1E38">
            <w:pPr>
              <w:rPr>
                <w:rFonts w:ascii="Calibri" w:hAnsi="Calibri" w:cs="Calibri"/>
                <w:color w:val="000000"/>
                <w:sz w:val="22"/>
                <w:szCs w:val="22"/>
              </w:rPr>
            </w:pPr>
            <w:r>
              <w:rPr>
                <w:rFonts w:ascii="Calibri" w:hAnsi="Calibri" w:cs="Calibri"/>
                <w:color w:val="000000"/>
                <w:sz w:val="22"/>
                <w:szCs w:val="22"/>
              </w:rPr>
              <w:t>Aged 24 to 30</w:t>
            </w:r>
            <w:r>
              <w:rPr>
                <w:rFonts w:ascii="Calibri" w:hAnsi="Calibri" w:cs="Calibri"/>
                <w:color w:val="000000"/>
                <w:sz w:val="22"/>
                <w:szCs w:val="22"/>
              </w:rPr>
              <w:br/>
              <w:t>2019</w:t>
            </w:r>
          </w:p>
        </w:tc>
        <w:tc>
          <w:tcPr>
            <w:tcW w:w="3400" w:type="dxa"/>
            <w:noWrap/>
            <w:hideMark/>
          </w:tcPr>
          <w:p w14:paraId="37967489" w14:textId="77777777" w:rsidR="00CA1E38" w:rsidRDefault="00CA1E3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628" w:type="dxa"/>
            <w:noWrap/>
            <w:hideMark/>
          </w:tcPr>
          <w:p w14:paraId="2201860F" w14:textId="4C648794" w:rsidR="00CA1E38" w:rsidRDefault="00CA1E3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34%</w:t>
            </w:r>
          </w:p>
        </w:tc>
        <w:tc>
          <w:tcPr>
            <w:tcW w:w="1629" w:type="dxa"/>
            <w:noWrap/>
            <w:hideMark/>
          </w:tcPr>
          <w:p w14:paraId="2F80C292" w14:textId="1478C02D" w:rsidR="00CA1E38" w:rsidRDefault="00CA1E3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33%</w:t>
            </w:r>
          </w:p>
        </w:tc>
        <w:tc>
          <w:tcPr>
            <w:tcW w:w="1629" w:type="dxa"/>
            <w:noWrap/>
            <w:hideMark/>
          </w:tcPr>
          <w:p w14:paraId="79B51BB3" w14:textId="41287C14" w:rsidR="00CA1E38" w:rsidRDefault="00CA1E3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36%</w:t>
            </w:r>
          </w:p>
        </w:tc>
      </w:tr>
    </w:tbl>
    <w:p w14:paraId="6D6C5F7E" w14:textId="77777777" w:rsidR="00CA1E38" w:rsidRPr="001A0241" w:rsidRDefault="00CA1E38" w:rsidP="009867D4">
      <w:pPr>
        <w:pStyle w:val="FigureTableNote"/>
      </w:pPr>
    </w:p>
    <w:p w14:paraId="25055633" w14:textId="77777777" w:rsidR="00EA1B79" w:rsidRDefault="009867D4" w:rsidP="00EA1B79">
      <w:pPr>
        <w:pStyle w:val="FigureTableHeading"/>
      </w:pPr>
      <w:r w:rsidRPr="009867D4">
        <w:lastRenderedPageBreak/>
        <w:t>Figure 21: Prevalence of high financial stress among women born in 1973 to 1978, according to whether sexual violence had been experienced</w:t>
      </w:r>
    </w:p>
    <w:p w14:paraId="5B8F1453" w14:textId="1CDB52D4" w:rsidR="009867D4" w:rsidRPr="009867D4" w:rsidRDefault="009867D4" w:rsidP="00EA1B79">
      <w:pPr>
        <w:pStyle w:val="FigureTableHeading"/>
      </w:pPr>
      <w:r w:rsidRPr="009867D4">
        <w:rPr>
          <w:noProof/>
        </w:rPr>
        <w:drawing>
          <wp:inline distT="0" distB="0" distL="0" distR="0" wp14:anchorId="0816909A" wp14:editId="38860695">
            <wp:extent cx="6479540" cy="2493010"/>
            <wp:effectExtent l="0" t="0" r="0" b="0"/>
            <wp:docPr id="1871976152" name="Picture 88" descr="This is a graph that shows the prevalence of high financial stress among women born in 1973 to 1978, according to whether sexual violence had been experienced.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976152" name="Picture 88" descr="This is a graph that shows the prevalence of high financial stress among women born in 1973 to 1978, according to whether sexual violence had been experienced. The data in this graph is in the table below."/>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79540" cy="2493010"/>
                    </a:xfrm>
                    <a:prstGeom prst="rect">
                      <a:avLst/>
                    </a:prstGeom>
                    <a:noFill/>
                    <a:ln>
                      <a:noFill/>
                    </a:ln>
                  </pic:spPr>
                </pic:pic>
              </a:graphicData>
            </a:graphic>
          </wp:inline>
        </w:drawing>
      </w:r>
    </w:p>
    <w:p w14:paraId="1B0BA991" w14:textId="67291E9E" w:rsidR="009867D4" w:rsidRDefault="009867D4" w:rsidP="009867D4">
      <w:pPr>
        <w:pStyle w:val="FigureTableNote"/>
      </w:pPr>
      <w:r w:rsidRPr="001A0241">
        <w:t>Note: Financial stress was not measured among women born 1973 to 1978 in 1996.</w:t>
      </w:r>
    </w:p>
    <w:p w14:paraId="5C9DF5F6" w14:textId="59189EE4" w:rsidR="00CA1E38" w:rsidRDefault="00CA1E38" w:rsidP="00A04882">
      <w:pPr>
        <w:pStyle w:val="TableSubheading"/>
      </w:pPr>
      <w:r>
        <w:t>Data table for figure 21:</w:t>
      </w:r>
    </w:p>
    <w:tbl>
      <w:tblPr>
        <w:tblStyle w:val="ANROWSTable"/>
        <w:tblW w:w="10206" w:type="dxa"/>
        <w:tblLayout w:type="fixed"/>
        <w:tblLook w:val="04A0" w:firstRow="1" w:lastRow="0" w:firstColumn="1" w:lastColumn="0" w:noHBand="0" w:noVBand="1"/>
      </w:tblPr>
      <w:tblGrid>
        <w:gridCol w:w="1920"/>
        <w:gridCol w:w="3400"/>
        <w:gridCol w:w="1628"/>
        <w:gridCol w:w="1629"/>
        <w:gridCol w:w="1629"/>
      </w:tblGrid>
      <w:tr w:rsidR="00CA1E38" w14:paraId="559EE3BE" w14:textId="77777777" w:rsidTr="00C7209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20" w:type="dxa"/>
            <w:noWrap/>
            <w:hideMark/>
          </w:tcPr>
          <w:p w14:paraId="7B3CB586" w14:textId="185145D9" w:rsidR="00CA1E38" w:rsidRDefault="00CA1E38" w:rsidP="00CA1E38">
            <w:pPr>
              <w:rPr>
                <w:rFonts w:ascii="Calibri" w:hAnsi="Calibri" w:cs="Calibri"/>
                <w:color w:val="000000"/>
                <w:sz w:val="22"/>
                <w:szCs w:val="22"/>
              </w:rPr>
            </w:pPr>
            <w:r w:rsidRPr="00970821">
              <w:rPr>
                <w:rFonts w:ascii="Calibri" w:hAnsi="Calibri" w:cs="Calibri"/>
                <w:sz w:val="22"/>
                <w:szCs w:val="22"/>
              </w:rPr>
              <w:t>Age and year</w:t>
            </w:r>
          </w:p>
        </w:tc>
        <w:tc>
          <w:tcPr>
            <w:tcW w:w="3400" w:type="dxa"/>
            <w:noWrap/>
            <w:hideMark/>
          </w:tcPr>
          <w:p w14:paraId="7B5F9456" w14:textId="46DD879C" w:rsidR="00CA1E38" w:rsidRDefault="00CA1E38" w:rsidP="00CA1E38">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70821">
              <w:rPr>
                <w:rFonts w:ascii="Calibri" w:hAnsi="Calibri" w:cs="Calibri"/>
                <w:sz w:val="22"/>
                <w:szCs w:val="22"/>
              </w:rPr>
              <w:t xml:space="preserve">Experience </w:t>
            </w:r>
            <w:r>
              <w:rPr>
                <w:rFonts w:ascii="Calibri" w:hAnsi="Calibri" w:cs="Calibri"/>
                <w:sz w:val="22"/>
                <w:szCs w:val="22"/>
              </w:rPr>
              <w:t>with</w:t>
            </w:r>
            <w:r w:rsidRPr="00970821">
              <w:rPr>
                <w:rFonts w:ascii="Calibri" w:hAnsi="Calibri" w:cs="Calibri"/>
                <w:sz w:val="22"/>
                <w:szCs w:val="22"/>
              </w:rPr>
              <w:t xml:space="preserve"> sexual violence</w:t>
            </w:r>
          </w:p>
        </w:tc>
        <w:tc>
          <w:tcPr>
            <w:tcW w:w="1628" w:type="dxa"/>
            <w:noWrap/>
            <w:hideMark/>
          </w:tcPr>
          <w:p w14:paraId="1CCA9564" w14:textId="3F51E8D1" w:rsidR="00CA1E38" w:rsidRDefault="00CA1E38" w:rsidP="00CA1E38">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sz w:val="22"/>
                <w:szCs w:val="22"/>
              </w:rPr>
              <w:t>P</w:t>
            </w:r>
            <w:r w:rsidRPr="00970821">
              <w:rPr>
                <w:rFonts w:ascii="Calibri" w:hAnsi="Calibri" w:cs="Calibri"/>
                <w:sz w:val="22"/>
                <w:szCs w:val="22"/>
              </w:rPr>
              <w:t>revalence</w:t>
            </w:r>
          </w:p>
        </w:tc>
        <w:tc>
          <w:tcPr>
            <w:tcW w:w="1629" w:type="dxa"/>
            <w:noWrap/>
            <w:hideMark/>
          </w:tcPr>
          <w:p w14:paraId="22D1D168" w14:textId="4DFE7118" w:rsidR="00CA1E38" w:rsidRDefault="00CA1E38" w:rsidP="00CA1E38">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sz w:val="22"/>
                <w:szCs w:val="22"/>
              </w:rPr>
              <w:t>Lower bound</w:t>
            </w:r>
          </w:p>
        </w:tc>
        <w:tc>
          <w:tcPr>
            <w:tcW w:w="1629" w:type="dxa"/>
            <w:noWrap/>
            <w:hideMark/>
          </w:tcPr>
          <w:p w14:paraId="665B3F79" w14:textId="45DC86E4" w:rsidR="00CA1E38" w:rsidRDefault="00CA1E38" w:rsidP="00CA1E38">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sz w:val="22"/>
                <w:szCs w:val="22"/>
              </w:rPr>
              <w:t>Upper bound</w:t>
            </w:r>
          </w:p>
        </w:tc>
      </w:tr>
      <w:tr w:rsidR="00CA1E38" w14:paraId="595C9D78" w14:textId="77777777" w:rsidTr="00CA1E3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4B93C13F" w14:textId="77777777" w:rsidR="00CA1E38" w:rsidRDefault="00CA1E38" w:rsidP="00CA1E38">
            <w:pPr>
              <w:rPr>
                <w:rFonts w:ascii="Calibri" w:hAnsi="Calibri" w:cs="Calibri"/>
                <w:color w:val="000000"/>
                <w:sz w:val="22"/>
                <w:szCs w:val="22"/>
              </w:rPr>
            </w:pPr>
            <w:r>
              <w:rPr>
                <w:rFonts w:ascii="Calibri" w:hAnsi="Calibri" w:cs="Calibri"/>
                <w:color w:val="000000"/>
                <w:sz w:val="22"/>
                <w:szCs w:val="22"/>
              </w:rPr>
              <w:t>Aged 18 to 23</w:t>
            </w:r>
            <w:r>
              <w:rPr>
                <w:rFonts w:ascii="Calibri" w:hAnsi="Calibri" w:cs="Calibri"/>
                <w:color w:val="000000"/>
                <w:sz w:val="22"/>
                <w:szCs w:val="22"/>
              </w:rPr>
              <w:br/>
              <w:t>1996</w:t>
            </w:r>
          </w:p>
        </w:tc>
        <w:tc>
          <w:tcPr>
            <w:tcW w:w="3400" w:type="dxa"/>
            <w:noWrap/>
            <w:hideMark/>
          </w:tcPr>
          <w:p w14:paraId="2C27A2F8" w14:textId="77777777" w:rsidR="00CA1E38" w:rsidRDefault="00CA1E38" w:rsidP="00CA1E3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628" w:type="dxa"/>
            <w:noWrap/>
            <w:hideMark/>
          </w:tcPr>
          <w:p w14:paraId="07A3CDC1" w14:textId="5782FC3D" w:rsidR="00CA1E38" w:rsidRDefault="00CA1E38" w:rsidP="00CA1E3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No data</w:t>
            </w:r>
          </w:p>
        </w:tc>
        <w:tc>
          <w:tcPr>
            <w:tcW w:w="1629" w:type="dxa"/>
            <w:noWrap/>
            <w:hideMark/>
          </w:tcPr>
          <w:p w14:paraId="3219076E" w14:textId="44C467E3" w:rsidR="00CA1E38" w:rsidRDefault="00CA1E38" w:rsidP="00CA1E38">
            <w:pPr>
              <w:jc w:val="right"/>
              <w:cnfStyle w:val="000000100000" w:firstRow="0" w:lastRow="0" w:firstColumn="0" w:lastColumn="0" w:oddVBand="0" w:evenVBand="0" w:oddHBand="1" w:evenHBand="0" w:firstRowFirstColumn="0" w:firstRowLastColumn="0" w:lastRowFirstColumn="0" w:lastRowLastColumn="0"/>
              <w:rPr>
                <w:sz w:val="20"/>
                <w:szCs w:val="20"/>
              </w:rPr>
            </w:pPr>
            <w:r w:rsidRPr="00C47B85">
              <w:rPr>
                <w:rFonts w:ascii="Calibri" w:hAnsi="Calibri" w:cs="Calibri"/>
                <w:color w:val="000000"/>
                <w:sz w:val="22"/>
                <w:szCs w:val="22"/>
              </w:rPr>
              <w:t>No data</w:t>
            </w:r>
          </w:p>
        </w:tc>
        <w:tc>
          <w:tcPr>
            <w:tcW w:w="1629" w:type="dxa"/>
            <w:noWrap/>
            <w:hideMark/>
          </w:tcPr>
          <w:p w14:paraId="053EE826" w14:textId="3DD25944" w:rsidR="00CA1E38" w:rsidRDefault="00CA1E38" w:rsidP="00CA1E38">
            <w:pPr>
              <w:jc w:val="right"/>
              <w:cnfStyle w:val="000000100000" w:firstRow="0" w:lastRow="0" w:firstColumn="0" w:lastColumn="0" w:oddVBand="0" w:evenVBand="0" w:oddHBand="1" w:evenHBand="0" w:firstRowFirstColumn="0" w:firstRowLastColumn="0" w:lastRowFirstColumn="0" w:lastRowLastColumn="0"/>
              <w:rPr>
                <w:sz w:val="20"/>
                <w:szCs w:val="20"/>
              </w:rPr>
            </w:pPr>
            <w:r w:rsidRPr="00C47B85">
              <w:rPr>
                <w:rFonts w:ascii="Calibri" w:hAnsi="Calibri" w:cs="Calibri"/>
                <w:color w:val="000000"/>
                <w:sz w:val="22"/>
                <w:szCs w:val="22"/>
              </w:rPr>
              <w:t>No data</w:t>
            </w:r>
          </w:p>
        </w:tc>
      </w:tr>
      <w:tr w:rsidR="00CA1E38" w14:paraId="161AF569" w14:textId="77777777" w:rsidTr="00CA1E38">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5111F01D" w14:textId="77777777" w:rsidR="00CA1E38" w:rsidRDefault="00CA1E38">
            <w:pPr>
              <w:rPr>
                <w:rFonts w:ascii="Calibri" w:hAnsi="Calibri" w:cs="Calibri"/>
                <w:color w:val="000000"/>
                <w:sz w:val="22"/>
                <w:szCs w:val="22"/>
              </w:rPr>
            </w:pPr>
            <w:r>
              <w:rPr>
                <w:rFonts w:ascii="Calibri" w:hAnsi="Calibri" w:cs="Calibri"/>
                <w:color w:val="000000"/>
                <w:sz w:val="22"/>
                <w:szCs w:val="22"/>
              </w:rPr>
              <w:t>Aged 22 to 27</w:t>
            </w:r>
            <w:r>
              <w:rPr>
                <w:rFonts w:ascii="Calibri" w:hAnsi="Calibri" w:cs="Calibri"/>
                <w:color w:val="000000"/>
                <w:sz w:val="22"/>
                <w:szCs w:val="22"/>
              </w:rPr>
              <w:br/>
              <w:t>2000</w:t>
            </w:r>
          </w:p>
        </w:tc>
        <w:tc>
          <w:tcPr>
            <w:tcW w:w="3400" w:type="dxa"/>
            <w:noWrap/>
            <w:hideMark/>
          </w:tcPr>
          <w:p w14:paraId="76CEC338" w14:textId="77777777" w:rsidR="00CA1E38" w:rsidRDefault="00CA1E3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628" w:type="dxa"/>
            <w:noWrap/>
            <w:hideMark/>
          </w:tcPr>
          <w:p w14:paraId="75243B9E" w14:textId="14AD8260" w:rsidR="00CA1E38" w:rsidRDefault="00CA1E3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25%</w:t>
            </w:r>
          </w:p>
        </w:tc>
        <w:tc>
          <w:tcPr>
            <w:tcW w:w="1629" w:type="dxa"/>
            <w:noWrap/>
            <w:hideMark/>
          </w:tcPr>
          <w:p w14:paraId="0A101B68" w14:textId="422B7B9C" w:rsidR="00CA1E38" w:rsidRDefault="00CA1E3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24%</w:t>
            </w:r>
          </w:p>
        </w:tc>
        <w:tc>
          <w:tcPr>
            <w:tcW w:w="1629" w:type="dxa"/>
            <w:noWrap/>
            <w:hideMark/>
          </w:tcPr>
          <w:p w14:paraId="26F813C3" w14:textId="0B4F7D2F" w:rsidR="00CA1E38" w:rsidRDefault="00CA1E3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26%</w:t>
            </w:r>
          </w:p>
        </w:tc>
      </w:tr>
      <w:tr w:rsidR="00CA1E38" w14:paraId="7BB5DA0F" w14:textId="77777777" w:rsidTr="00CA1E3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23458142" w14:textId="77777777" w:rsidR="00CA1E38" w:rsidRDefault="00CA1E38">
            <w:pPr>
              <w:rPr>
                <w:rFonts w:ascii="Calibri" w:hAnsi="Calibri" w:cs="Calibri"/>
                <w:color w:val="000000"/>
                <w:sz w:val="22"/>
                <w:szCs w:val="22"/>
              </w:rPr>
            </w:pPr>
            <w:r>
              <w:rPr>
                <w:rFonts w:ascii="Calibri" w:hAnsi="Calibri" w:cs="Calibri"/>
                <w:color w:val="000000"/>
                <w:sz w:val="22"/>
                <w:szCs w:val="22"/>
              </w:rPr>
              <w:t>Aged 25 to 30</w:t>
            </w:r>
            <w:r>
              <w:rPr>
                <w:rFonts w:ascii="Calibri" w:hAnsi="Calibri" w:cs="Calibri"/>
                <w:color w:val="000000"/>
                <w:sz w:val="22"/>
                <w:szCs w:val="22"/>
              </w:rPr>
              <w:br/>
              <w:t>2003</w:t>
            </w:r>
          </w:p>
        </w:tc>
        <w:tc>
          <w:tcPr>
            <w:tcW w:w="3400" w:type="dxa"/>
            <w:noWrap/>
            <w:hideMark/>
          </w:tcPr>
          <w:p w14:paraId="0E303072" w14:textId="77777777" w:rsidR="00CA1E38" w:rsidRDefault="00CA1E3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628" w:type="dxa"/>
            <w:noWrap/>
            <w:hideMark/>
          </w:tcPr>
          <w:p w14:paraId="69BF33B8" w14:textId="7A60BACB" w:rsidR="00CA1E38" w:rsidRDefault="00CA1E3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22%</w:t>
            </w:r>
          </w:p>
        </w:tc>
        <w:tc>
          <w:tcPr>
            <w:tcW w:w="1629" w:type="dxa"/>
            <w:noWrap/>
            <w:hideMark/>
          </w:tcPr>
          <w:p w14:paraId="672FFD6C" w14:textId="3DDB34BA" w:rsidR="00CA1E38" w:rsidRDefault="00CA1E3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22%</w:t>
            </w:r>
          </w:p>
        </w:tc>
        <w:tc>
          <w:tcPr>
            <w:tcW w:w="1629" w:type="dxa"/>
            <w:noWrap/>
            <w:hideMark/>
          </w:tcPr>
          <w:p w14:paraId="371A016F" w14:textId="0E7CCBD7" w:rsidR="00CA1E38" w:rsidRDefault="00CA1E3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23%</w:t>
            </w:r>
          </w:p>
        </w:tc>
      </w:tr>
      <w:tr w:rsidR="00CA1E38" w14:paraId="70ADFEA1" w14:textId="77777777" w:rsidTr="00CA1E38">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0A7B7062" w14:textId="77777777" w:rsidR="00CA1E38" w:rsidRDefault="00CA1E38">
            <w:pPr>
              <w:rPr>
                <w:rFonts w:ascii="Calibri" w:hAnsi="Calibri" w:cs="Calibri"/>
                <w:color w:val="000000"/>
                <w:sz w:val="22"/>
                <w:szCs w:val="22"/>
              </w:rPr>
            </w:pPr>
            <w:r>
              <w:rPr>
                <w:rFonts w:ascii="Calibri" w:hAnsi="Calibri" w:cs="Calibri"/>
                <w:color w:val="000000"/>
                <w:sz w:val="22"/>
                <w:szCs w:val="22"/>
              </w:rPr>
              <w:t>Aged 28 to 33</w:t>
            </w:r>
            <w:r>
              <w:rPr>
                <w:rFonts w:ascii="Calibri" w:hAnsi="Calibri" w:cs="Calibri"/>
                <w:color w:val="000000"/>
                <w:sz w:val="22"/>
                <w:szCs w:val="22"/>
              </w:rPr>
              <w:br/>
              <w:t>2006</w:t>
            </w:r>
          </w:p>
        </w:tc>
        <w:tc>
          <w:tcPr>
            <w:tcW w:w="3400" w:type="dxa"/>
            <w:noWrap/>
            <w:hideMark/>
          </w:tcPr>
          <w:p w14:paraId="6F9ACB98" w14:textId="77777777" w:rsidR="00CA1E38" w:rsidRDefault="00CA1E3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628" w:type="dxa"/>
            <w:noWrap/>
            <w:hideMark/>
          </w:tcPr>
          <w:p w14:paraId="20816C33" w14:textId="6D023603" w:rsidR="00CA1E38" w:rsidRDefault="00CA1E3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20%</w:t>
            </w:r>
          </w:p>
        </w:tc>
        <w:tc>
          <w:tcPr>
            <w:tcW w:w="1629" w:type="dxa"/>
            <w:noWrap/>
            <w:hideMark/>
          </w:tcPr>
          <w:p w14:paraId="20209C3F" w14:textId="6FABB9C9" w:rsidR="00CA1E38" w:rsidRDefault="00CA1E3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19%</w:t>
            </w:r>
          </w:p>
        </w:tc>
        <w:tc>
          <w:tcPr>
            <w:tcW w:w="1629" w:type="dxa"/>
            <w:noWrap/>
            <w:hideMark/>
          </w:tcPr>
          <w:p w14:paraId="1E16EDD0" w14:textId="22750CF4" w:rsidR="00CA1E38" w:rsidRDefault="00CA1E3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21%</w:t>
            </w:r>
          </w:p>
        </w:tc>
      </w:tr>
      <w:tr w:rsidR="00CA1E38" w14:paraId="3336FD2A" w14:textId="77777777" w:rsidTr="00CA1E3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5E0E5DEC" w14:textId="77777777" w:rsidR="00CA1E38" w:rsidRDefault="00CA1E38">
            <w:pPr>
              <w:rPr>
                <w:rFonts w:ascii="Calibri" w:hAnsi="Calibri" w:cs="Calibri"/>
                <w:color w:val="000000"/>
                <w:sz w:val="22"/>
                <w:szCs w:val="22"/>
              </w:rPr>
            </w:pPr>
            <w:r>
              <w:rPr>
                <w:rFonts w:ascii="Calibri" w:hAnsi="Calibri" w:cs="Calibri"/>
                <w:color w:val="000000"/>
                <w:sz w:val="22"/>
                <w:szCs w:val="22"/>
              </w:rPr>
              <w:t>Aged 31 to 36</w:t>
            </w:r>
            <w:r>
              <w:rPr>
                <w:rFonts w:ascii="Calibri" w:hAnsi="Calibri" w:cs="Calibri"/>
                <w:color w:val="000000"/>
                <w:sz w:val="22"/>
                <w:szCs w:val="22"/>
              </w:rPr>
              <w:br/>
              <w:t>2009</w:t>
            </w:r>
          </w:p>
        </w:tc>
        <w:tc>
          <w:tcPr>
            <w:tcW w:w="3400" w:type="dxa"/>
            <w:noWrap/>
            <w:hideMark/>
          </w:tcPr>
          <w:p w14:paraId="7DDA3560" w14:textId="77777777" w:rsidR="00CA1E38" w:rsidRDefault="00CA1E3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628" w:type="dxa"/>
            <w:noWrap/>
            <w:hideMark/>
          </w:tcPr>
          <w:p w14:paraId="373EB11E" w14:textId="608C77BA" w:rsidR="00CA1E38" w:rsidRDefault="00CA1E3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16%</w:t>
            </w:r>
          </w:p>
        </w:tc>
        <w:tc>
          <w:tcPr>
            <w:tcW w:w="1629" w:type="dxa"/>
            <w:noWrap/>
            <w:hideMark/>
          </w:tcPr>
          <w:p w14:paraId="7B1D8E82" w14:textId="3C580A3D" w:rsidR="00CA1E38" w:rsidRDefault="00CA1E3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15%</w:t>
            </w:r>
          </w:p>
        </w:tc>
        <w:tc>
          <w:tcPr>
            <w:tcW w:w="1629" w:type="dxa"/>
            <w:noWrap/>
            <w:hideMark/>
          </w:tcPr>
          <w:p w14:paraId="37F0FD6D" w14:textId="37052E4F" w:rsidR="00CA1E38" w:rsidRDefault="00CA1E3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17%</w:t>
            </w:r>
          </w:p>
        </w:tc>
      </w:tr>
      <w:tr w:rsidR="00CA1E38" w14:paraId="7BBB9E52" w14:textId="77777777" w:rsidTr="00CA1E38">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5F9B016F" w14:textId="77777777" w:rsidR="00CA1E38" w:rsidRDefault="00CA1E38">
            <w:pPr>
              <w:rPr>
                <w:rFonts w:ascii="Calibri" w:hAnsi="Calibri" w:cs="Calibri"/>
                <w:color w:val="000000"/>
                <w:sz w:val="22"/>
                <w:szCs w:val="22"/>
              </w:rPr>
            </w:pPr>
            <w:r>
              <w:rPr>
                <w:rFonts w:ascii="Calibri" w:hAnsi="Calibri" w:cs="Calibri"/>
                <w:color w:val="000000"/>
                <w:sz w:val="22"/>
                <w:szCs w:val="22"/>
              </w:rPr>
              <w:t>Aged 34 to 39</w:t>
            </w:r>
            <w:r>
              <w:rPr>
                <w:rFonts w:ascii="Calibri" w:hAnsi="Calibri" w:cs="Calibri"/>
                <w:color w:val="000000"/>
                <w:sz w:val="22"/>
                <w:szCs w:val="22"/>
              </w:rPr>
              <w:br/>
              <w:t>2012</w:t>
            </w:r>
          </w:p>
        </w:tc>
        <w:tc>
          <w:tcPr>
            <w:tcW w:w="3400" w:type="dxa"/>
            <w:noWrap/>
            <w:hideMark/>
          </w:tcPr>
          <w:p w14:paraId="15262BFC" w14:textId="77777777" w:rsidR="00CA1E38" w:rsidRDefault="00CA1E3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628" w:type="dxa"/>
            <w:noWrap/>
            <w:hideMark/>
          </w:tcPr>
          <w:p w14:paraId="747217D1" w14:textId="4BFF14A3" w:rsidR="00CA1E38" w:rsidRDefault="00CA1E3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15%</w:t>
            </w:r>
          </w:p>
        </w:tc>
        <w:tc>
          <w:tcPr>
            <w:tcW w:w="1629" w:type="dxa"/>
            <w:noWrap/>
            <w:hideMark/>
          </w:tcPr>
          <w:p w14:paraId="5808B2BF" w14:textId="2FE1F5A6" w:rsidR="00CA1E38" w:rsidRDefault="00CA1E3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14%</w:t>
            </w:r>
          </w:p>
        </w:tc>
        <w:tc>
          <w:tcPr>
            <w:tcW w:w="1629" w:type="dxa"/>
            <w:noWrap/>
            <w:hideMark/>
          </w:tcPr>
          <w:p w14:paraId="60BE331C" w14:textId="3B5AF9AB" w:rsidR="00CA1E38" w:rsidRDefault="00CA1E3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15%</w:t>
            </w:r>
          </w:p>
        </w:tc>
      </w:tr>
      <w:tr w:rsidR="00CA1E38" w14:paraId="6DD66BF2" w14:textId="77777777" w:rsidTr="00CA1E3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67B5B83B" w14:textId="77777777" w:rsidR="00CA1E38" w:rsidRDefault="00CA1E38">
            <w:pPr>
              <w:rPr>
                <w:rFonts w:ascii="Calibri" w:hAnsi="Calibri" w:cs="Calibri"/>
                <w:color w:val="000000"/>
                <w:sz w:val="22"/>
                <w:szCs w:val="22"/>
              </w:rPr>
            </w:pPr>
            <w:r>
              <w:rPr>
                <w:rFonts w:ascii="Calibri" w:hAnsi="Calibri" w:cs="Calibri"/>
                <w:color w:val="000000"/>
                <w:sz w:val="22"/>
                <w:szCs w:val="22"/>
              </w:rPr>
              <w:t>Aged 37 to 42</w:t>
            </w:r>
            <w:r>
              <w:rPr>
                <w:rFonts w:ascii="Calibri" w:hAnsi="Calibri" w:cs="Calibri"/>
                <w:color w:val="000000"/>
                <w:sz w:val="22"/>
                <w:szCs w:val="22"/>
              </w:rPr>
              <w:br/>
              <w:t>2015</w:t>
            </w:r>
          </w:p>
        </w:tc>
        <w:tc>
          <w:tcPr>
            <w:tcW w:w="3400" w:type="dxa"/>
            <w:noWrap/>
            <w:hideMark/>
          </w:tcPr>
          <w:p w14:paraId="0D30A127" w14:textId="77777777" w:rsidR="00CA1E38" w:rsidRDefault="00CA1E3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628" w:type="dxa"/>
            <w:noWrap/>
            <w:hideMark/>
          </w:tcPr>
          <w:p w14:paraId="1DA2FBC2" w14:textId="062AA5F0" w:rsidR="00CA1E38" w:rsidRDefault="00CA1E3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14%</w:t>
            </w:r>
          </w:p>
        </w:tc>
        <w:tc>
          <w:tcPr>
            <w:tcW w:w="1629" w:type="dxa"/>
            <w:noWrap/>
            <w:hideMark/>
          </w:tcPr>
          <w:p w14:paraId="10A109DC" w14:textId="7F090906" w:rsidR="00CA1E38" w:rsidRDefault="00CA1E3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w:t>
            </w:r>
          </w:p>
        </w:tc>
        <w:tc>
          <w:tcPr>
            <w:tcW w:w="1629" w:type="dxa"/>
            <w:noWrap/>
            <w:hideMark/>
          </w:tcPr>
          <w:p w14:paraId="0D04023C" w14:textId="2E45AD2D" w:rsidR="00CA1E38" w:rsidRDefault="00CA1E3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15%</w:t>
            </w:r>
          </w:p>
        </w:tc>
      </w:tr>
      <w:tr w:rsidR="00CA1E38" w14:paraId="4C94EB5D" w14:textId="77777777" w:rsidTr="00CA1E38">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55F80CF0" w14:textId="77777777" w:rsidR="00CA1E38" w:rsidRDefault="00CA1E38">
            <w:pPr>
              <w:rPr>
                <w:rFonts w:ascii="Calibri" w:hAnsi="Calibri" w:cs="Calibri"/>
                <w:color w:val="000000"/>
                <w:sz w:val="22"/>
                <w:szCs w:val="22"/>
              </w:rPr>
            </w:pPr>
            <w:r>
              <w:rPr>
                <w:rFonts w:ascii="Calibri" w:hAnsi="Calibri" w:cs="Calibri"/>
                <w:color w:val="000000"/>
                <w:sz w:val="22"/>
                <w:szCs w:val="22"/>
              </w:rPr>
              <w:t>Aged 40 to 45</w:t>
            </w:r>
            <w:r>
              <w:rPr>
                <w:rFonts w:ascii="Calibri" w:hAnsi="Calibri" w:cs="Calibri"/>
                <w:color w:val="000000"/>
                <w:sz w:val="22"/>
                <w:szCs w:val="22"/>
              </w:rPr>
              <w:br/>
              <w:t>2018</w:t>
            </w:r>
          </w:p>
        </w:tc>
        <w:tc>
          <w:tcPr>
            <w:tcW w:w="3400" w:type="dxa"/>
            <w:noWrap/>
            <w:hideMark/>
          </w:tcPr>
          <w:p w14:paraId="4F8FB5AA" w14:textId="77777777" w:rsidR="00CA1E38" w:rsidRDefault="00CA1E3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628" w:type="dxa"/>
            <w:noWrap/>
            <w:hideMark/>
          </w:tcPr>
          <w:p w14:paraId="5739090F" w14:textId="026BAC85" w:rsidR="00CA1E38" w:rsidRDefault="00CA1E3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14%</w:t>
            </w:r>
          </w:p>
        </w:tc>
        <w:tc>
          <w:tcPr>
            <w:tcW w:w="1629" w:type="dxa"/>
            <w:noWrap/>
            <w:hideMark/>
          </w:tcPr>
          <w:p w14:paraId="421D572C" w14:textId="74E59DBE" w:rsidR="00CA1E38" w:rsidRDefault="00CA1E3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w:t>
            </w:r>
          </w:p>
        </w:tc>
        <w:tc>
          <w:tcPr>
            <w:tcW w:w="1629" w:type="dxa"/>
            <w:noWrap/>
            <w:hideMark/>
          </w:tcPr>
          <w:p w14:paraId="7AA5FAD6" w14:textId="13FBF519" w:rsidR="00CA1E38" w:rsidRDefault="00CA1E3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15%</w:t>
            </w:r>
          </w:p>
        </w:tc>
      </w:tr>
      <w:tr w:rsidR="00CA1E38" w14:paraId="502A6640" w14:textId="77777777" w:rsidTr="00CA1E3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08161FF0" w14:textId="77777777" w:rsidR="00CA1E38" w:rsidRDefault="00CA1E38" w:rsidP="00CA1E38">
            <w:pPr>
              <w:rPr>
                <w:rFonts w:ascii="Calibri" w:hAnsi="Calibri" w:cs="Calibri"/>
                <w:color w:val="000000"/>
                <w:sz w:val="22"/>
                <w:szCs w:val="22"/>
              </w:rPr>
            </w:pPr>
            <w:r>
              <w:rPr>
                <w:rFonts w:ascii="Calibri" w:hAnsi="Calibri" w:cs="Calibri"/>
                <w:color w:val="000000"/>
                <w:sz w:val="22"/>
                <w:szCs w:val="22"/>
              </w:rPr>
              <w:t>Aged 18 to 23</w:t>
            </w:r>
            <w:r>
              <w:rPr>
                <w:rFonts w:ascii="Calibri" w:hAnsi="Calibri" w:cs="Calibri"/>
                <w:color w:val="000000"/>
                <w:sz w:val="22"/>
                <w:szCs w:val="22"/>
              </w:rPr>
              <w:br/>
              <w:t>1996</w:t>
            </w:r>
          </w:p>
        </w:tc>
        <w:tc>
          <w:tcPr>
            <w:tcW w:w="3400" w:type="dxa"/>
            <w:noWrap/>
            <w:hideMark/>
          </w:tcPr>
          <w:p w14:paraId="02B09730" w14:textId="77777777" w:rsidR="00CA1E38" w:rsidRDefault="00CA1E38" w:rsidP="00CA1E3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628" w:type="dxa"/>
            <w:noWrap/>
            <w:hideMark/>
          </w:tcPr>
          <w:p w14:paraId="4BA4AF34" w14:textId="3CC8706C" w:rsidR="00CA1E38" w:rsidRDefault="00CA1E38" w:rsidP="00CA1E3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0D3981">
              <w:rPr>
                <w:rFonts w:ascii="Calibri" w:hAnsi="Calibri" w:cs="Calibri"/>
                <w:color w:val="000000"/>
                <w:sz w:val="22"/>
                <w:szCs w:val="22"/>
              </w:rPr>
              <w:t>No data</w:t>
            </w:r>
          </w:p>
        </w:tc>
        <w:tc>
          <w:tcPr>
            <w:tcW w:w="1629" w:type="dxa"/>
            <w:noWrap/>
            <w:hideMark/>
          </w:tcPr>
          <w:p w14:paraId="07E24287" w14:textId="708DA1EB" w:rsidR="00CA1E38" w:rsidRDefault="00CA1E38" w:rsidP="00CA1E38">
            <w:pPr>
              <w:jc w:val="right"/>
              <w:cnfStyle w:val="000000100000" w:firstRow="0" w:lastRow="0" w:firstColumn="0" w:lastColumn="0" w:oddVBand="0" w:evenVBand="0" w:oddHBand="1" w:evenHBand="0" w:firstRowFirstColumn="0" w:firstRowLastColumn="0" w:lastRowFirstColumn="0" w:lastRowLastColumn="0"/>
              <w:rPr>
                <w:sz w:val="20"/>
                <w:szCs w:val="20"/>
              </w:rPr>
            </w:pPr>
            <w:r w:rsidRPr="000D3981">
              <w:rPr>
                <w:rFonts w:ascii="Calibri" w:hAnsi="Calibri" w:cs="Calibri"/>
                <w:color w:val="000000"/>
                <w:sz w:val="22"/>
                <w:szCs w:val="22"/>
              </w:rPr>
              <w:t>No data</w:t>
            </w:r>
          </w:p>
        </w:tc>
        <w:tc>
          <w:tcPr>
            <w:tcW w:w="1629" w:type="dxa"/>
            <w:noWrap/>
            <w:hideMark/>
          </w:tcPr>
          <w:p w14:paraId="0E1ED6FD" w14:textId="0489A78A" w:rsidR="00CA1E38" w:rsidRDefault="00CA1E38" w:rsidP="00CA1E38">
            <w:pPr>
              <w:jc w:val="right"/>
              <w:cnfStyle w:val="000000100000" w:firstRow="0" w:lastRow="0" w:firstColumn="0" w:lastColumn="0" w:oddVBand="0" w:evenVBand="0" w:oddHBand="1" w:evenHBand="0" w:firstRowFirstColumn="0" w:firstRowLastColumn="0" w:lastRowFirstColumn="0" w:lastRowLastColumn="0"/>
              <w:rPr>
                <w:sz w:val="20"/>
                <w:szCs w:val="20"/>
              </w:rPr>
            </w:pPr>
            <w:r w:rsidRPr="000D3981">
              <w:rPr>
                <w:rFonts w:ascii="Calibri" w:hAnsi="Calibri" w:cs="Calibri"/>
                <w:color w:val="000000"/>
                <w:sz w:val="22"/>
                <w:szCs w:val="22"/>
              </w:rPr>
              <w:t>No data</w:t>
            </w:r>
          </w:p>
        </w:tc>
      </w:tr>
      <w:tr w:rsidR="00CA1E38" w14:paraId="0FFE2B88" w14:textId="77777777" w:rsidTr="00CA1E38">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05A183E3" w14:textId="77777777" w:rsidR="00CA1E38" w:rsidRDefault="00CA1E38">
            <w:pPr>
              <w:rPr>
                <w:rFonts w:ascii="Calibri" w:hAnsi="Calibri" w:cs="Calibri"/>
                <w:color w:val="000000"/>
                <w:sz w:val="22"/>
                <w:szCs w:val="22"/>
              </w:rPr>
            </w:pPr>
            <w:r>
              <w:rPr>
                <w:rFonts w:ascii="Calibri" w:hAnsi="Calibri" w:cs="Calibri"/>
                <w:color w:val="000000"/>
                <w:sz w:val="22"/>
                <w:szCs w:val="22"/>
              </w:rPr>
              <w:t>Aged 22 to 27</w:t>
            </w:r>
            <w:r>
              <w:rPr>
                <w:rFonts w:ascii="Calibri" w:hAnsi="Calibri" w:cs="Calibri"/>
                <w:color w:val="000000"/>
                <w:sz w:val="22"/>
                <w:szCs w:val="22"/>
              </w:rPr>
              <w:br/>
              <w:t>2000</w:t>
            </w:r>
          </w:p>
        </w:tc>
        <w:tc>
          <w:tcPr>
            <w:tcW w:w="3400" w:type="dxa"/>
            <w:noWrap/>
            <w:hideMark/>
          </w:tcPr>
          <w:p w14:paraId="5338C9EF" w14:textId="77777777" w:rsidR="00CA1E38" w:rsidRDefault="00CA1E3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628" w:type="dxa"/>
            <w:noWrap/>
            <w:hideMark/>
          </w:tcPr>
          <w:p w14:paraId="44A7BC07" w14:textId="32BFD814" w:rsidR="00CA1E38" w:rsidRDefault="00CA1E3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31%</w:t>
            </w:r>
          </w:p>
        </w:tc>
        <w:tc>
          <w:tcPr>
            <w:tcW w:w="1629" w:type="dxa"/>
            <w:noWrap/>
            <w:hideMark/>
          </w:tcPr>
          <w:p w14:paraId="71E52917" w14:textId="0E14FB0D" w:rsidR="00CA1E38" w:rsidRDefault="00CA1E3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28%</w:t>
            </w:r>
          </w:p>
        </w:tc>
        <w:tc>
          <w:tcPr>
            <w:tcW w:w="1629" w:type="dxa"/>
            <w:noWrap/>
            <w:hideMark/>
          </w:tcPr>
          <w:p w14:paraId="7F663B4E" w14:textId="5228D38B" w:rsidR="00CA1E38" w:rsidRDefault="00CA1E3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34%</w:t>
            </w:r>
          </w:p>
        </w:tc>
      </w:tr>
      <w:tr w:rsidR="00CA1E38" w14:paraId="59652D93" w14:textId="77777777" w:rsidTr="00CA1E3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24D8AE30" w14:textId="77777777" w:rsidR="00CA1E38" w:rsidRDefault="00CA1E38">
            <w:pPr>
              <w:rPr>
                <w:rFonts w:ascii="Calibri" w:hAnsi="Calibri" w:cs="Calibri"/>
                <w:color w:val="000000"/>
                <w:sz w:val="22"/>
                <w:szCs w:val="22"/>
              </w:rPr>
            </w:pPr>
            <w:r>
              <w:rPr>
                <w:rFonts w:ascii="Calibri" w:hAnsi="Calibri" w:cs="Calibri"/>
                <w:color w:val="000000"/>
                <w:sz w:val="22"/>
                <w:szCs w:val="22"/>
              </w:rPr>
              <w:t>Aged 25 to 30</w:t>
            </w:r>
            <w:r>
              <w:rPr>
                <w:rFonts w:ascii="Calibri" w:hAnsi="Calibri" w:cs="Calibri"/>
                <w:color w:val="000000"/>
                <w:sz w:val="22"/>
                <w:szCs w:val="22"/>
              </w:rPr>
              <w:br/>
              <w:t>2003</w:t>
            </w:r>
          </w:p>
        </w:tc>
        <w:tc>
          <w:tcPr>
            <w:tcW w:w="3400" w:type="dxa"/>
            <w:noWrap/>
            <w:hideMark/>
          </w:tcPr>
          <w:p w14:paraId="237E33A1" w14:textId="77777777" w:rsidR="00CA1E38" w:rsidRDefault="00CA1E3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628" w:type="dxa"/>
            <w:noWrap/>
            <w:hideMark/>
          </w:tcPr>
          <w:p w14:paraId="3B8F7F9B" w14:textId="7C076F64" w:rsidR="00CA1E38" w:rsidRDefault="00CA1E3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32%</w:t>
            </w:r>
          </w:p>
        </w:tc>
        <w:tc>
          <w:tcPr>
            <w:tcW w:w="1629" w:type="dxa"/>
            <w:noWrap/>
            <w:hideMark/>
          </w:tcPr>
          <w:p w14:paraId="0B1F282A" w14:textId="50392212" w:rsidR="00CA1E38" w:rsidRDefault="00CA1E3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30%</w:t>
            </w:r>
          </w:p>
        </w:tc>
        <w:tc>
          <w:tcPr>
            <w:tcW w:w="1629" w:type="dxa"/>
            <w:noWrap/>
            <w:hideMark/>
          </w:tcPr>
          <w:p w14:paraId="45549857" w14:textId="6856D531" w:rsidR="00CA1E38" w:rsidRDefault="00CA1E3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34%</w:t>
            </w:r>
          </w:p>
        </w:tc>
      </w:tr>
      <w:tr w:rsidR="00CA1E38" w14:paraId="52851326" w14:textId="77777777" w:rsidTr="00CA1E38">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199256CB" w14:textId="77777777" w:rsidR="00CA1E38" w:rsidRDefault="00CA1E38">
            <w:pPr>
              <w:rPr>
                <w:rFonts w:ascii="Calibri" w:hAnsi="Calibri" w:cs="Calibri"/>
                <w:color w:val="000000"/>
                <w:sz w:val="22"/>
                <w:szCs w:val="22"/>
              </w:rPr>
            </w:pPr>
            <w:r>
              <w:rPr>
                <w:rFonts w:ascii="Calibri" w:hAnsi="Calibri" w:cs="Calibri"/>
                <w:color w:val="000000"/>
                <w:sz w:val="22"/>
                <w:szCs w:val="22"/>
              </w:rPr>
              <w:lastRenderedPageBreak/>
              <w:t>Aged 28 to 33</w:t>
            </w:r>
            <w:r>
              <w:rPr>
                <w:rFonts w:ascii="Calibri" w:hAnsi="Calibri" w:cs="Calibri"/>
                <w:color w:val="000000"/>
                <w:sz w:val="22"/>
                <w:szCs w:val="22"/>
              </w:rPr>
              <w:br/>
              <w:t>2006</w:t>
            </w:r>
          </w:p>
        </w:tc>
        <w:tc>
          <w:tcPr>
            <w:tcW w:w="3400" w:type="dxa"/>
            <w:noWrap/>
            <w:hideMark/>
          </w:tcPr>
          <w:p w14:paraId="27B1A5E6" w14:textId="77777777" w:rsidR="00CA1E38" w:rsidRDefault="00CA1E3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628" w:type="dxa"/>
            <w:noWrap/>
            <w:hideMark/>
          </w:tcPr>
          <w:p w14:paraId="65362C10" w14:textId="77F049DE" w:rsidR="00CA1E38" w:rsidRDefault="00CA1E3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30%</w:t>
            </w:r>
          </w:p>
        </w:tc>
        <w:tc>
          <w:tcPr>
            <w:tcW w:w="1629" w:type="dxa"/>
            <w:noWrap/>
            <w:hideMark/>
          </w:tcPr>
          <w:p w14:paraId="6A4554E6" w14:textId="1E7B1AA8" w:rsidR="00CA1E38" w:rsidRDefault="00CA1E3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28%</w:t>
            </w:r>
          </w:p>
        </w:tc>
        <w:tc>
          <w:tcPr>
            <w:tcW w:w="1629" w:type="dxa"/>
            <w:noWrap/>
            <w:hideMark/>
          </w:tcPr>
          <w:p w14:paraId="00D6FBC3" w14:textId="0028B1BB" w:rsidR="00CA1E38" w:rsidRDefault="00CA1E3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32%</w:t>
            </w:r>
          </w:p>
        </w:tc>
      </w:tr>
      <w:tr w:rsidR="00CA1E38" w14:paraId="233AC61F" w14:textId="77777777" w:rsidTr="00CA1E3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563C7232" w14:textId="77777777" w:rsidR="00CA1E38" w:rsidRDefault="00CA1E38">
            <w:pPr>
              <w:rPr>
                <w:rFonts w:ascii="Calibri" w:hAnsi="Calibri" w:cs="Calibri"/>
                <w:color w:val="000000"/>
                <w:sz w:val="22"/>
                <w:szCs w:val="22"/>
              </w:rPr>
            </w:pPr>
            <w:r>
              <w:rPr>
                <w:rFonts w:ascii="Calibri" w:hAnsi="Calibri" w:cs="Calibri"/>
                <w:color w:val="000000"/>
                <w:sz w:val="22"/>
                <w:szCs w:val="22"/>
              </w:rPr>
              <w:t>Aged 31 to 36</w:t>
            </w:r>
            <w:r>
              <w:rPr>
                <w:rFonts w:ascii="Calibri" w:hAnsi="Calibri" w:cs="Calibri"/>
                <w:color w:val="000000"/>
                <w:sz w:val="22"/>
                <w:szCs w:val="22"/>
              </w:rPr>
              <w:br/>
              <w:t>2009</w:t>
            </w:r>
          </w:p>
        </w:tc>
        <w:tc>
          <w:tcPr>
            <w:tcW w:w="3400" w:type="dxa"/>
            <w:noWrap/>
            <w:hideMark/>
          </w:tcPr>
          <w:p w14:paraId="5A1AB24B" w14:textId="77777777" w:rsidR="00CA1E38" w:rsidRDefault="00CA1E3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628" w:type="dxa"/>
            <w:noWrap/>
            <w:hideMark/>
          </w:tcPr>
          <w:p w14:paraId="4D36C8E1" w14:textId="118CE0AE" w:rsidR="00CA1E38" w:rsidRDefault="00CA1E3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27%</w:t>
            </w:r>
          </w:p>
        </w:tc>
        <w:tc>
          <w:tcPr>
            <w:tcW w:w="1629" w:type="dxa"/>
            <w:noWrap/>
            <w:hideMark/>
          </w:tcPr>
          <w:p w14:paraId="49C52D37" w14:textId="2A60BAB2" w:rsidR="00CA1E38" w:rsidRDefault="00CA1E3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25%</w:t>
            </w:r>
          </w:p>
        </w:tc>
        <w:tc>
          <w:tcPr>
            <w:tcW w:w="1629" w:type="dxa"/>
            <w:noWrap/>
            <w:hideMark/>
          </w:tcPr>
          <w:p w14:paraId="2C6469C7" w14:textId="2974133A" w:rsidR="00CA1E38" w:rsidRDefault="00CA1E3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29%</w:t>
            </w:r>
          </w:p>
        </w:tc>
      </w:tr>
      <w:tr w:rsidR="00CA1E38" w14:paraId="4D4C8780" w14:textId="77777777" w:rsidTr="00CA1E38">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20CF4A09" w14:textId="77777777" w:rsidR="00CA1E38" w:rsidRDefault="00CA1E38">
            <w:pPr>
              <w:rPr>
                <w:rFonts w:ascii="Calibri" w:hAnsi="Calibri" w:cs="Calibri"/>
                <w:color w:val="000000"/>
                <w:sz w:val="22"/>
                <w:szCs w:val="22"/>
              </w:rPr>
            </w:pPr>
            <w:r>
              <w:rPr>
                <w:rFonts w:ascii="Calibri" w:hAnsi="Calibri" w:cs="Calibri"/>
                <w:color w:val="000000"/>
                <w:sz w:val="22"/>
                <w:szCs w:val="22"/>
              </w:rPr>
              <w:t>Aged 34 to 39</w:t>
            </w:r>
            <w:r>
              <w:rPr>
                <w:rFonts w:ascii="Calibri" w:hAnsi="Calibri" w:cs="Calibri"/>
                <w:color w:val="000000"/>
                <w:sz w:val="22"/>
                <w:szCs w:val="22"/>
              </w:rPr>
              <w:br/>
              <w:t>2012</w:t>
            </w:r>
          </w:p>
        </w:tc>
        <w:tc>
          <w:tcPr>
            <w:tcW w:w="3400" w:type="dxa"/>
            <w:noWrap/>
            <w:hideMark/>
          </w:tcPr>
          <w:p w14:paraId="0BE9D376" w14:textId="77777777" w:rsidR="00CA1E38" w:rsidRDefault="00CA1E3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628" w:type="dxa"/>
            <w:noWrap/>
            <w:hideMark/>
          </w:tcPr>
          <w:p w14:paraId="24620E37" w14:textId="54131F88" w:rsidR="00CA1E38" w:rsidRDefault="00CA1E3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24%</w:t>
            </w:r>
          </w:p>
        </w:tc>
        <w:tc>
          <w:tcPr>
            <w:tcW w:w="1629" w:type="dxa"/>
            <w:noWrap/>
            <w:hideMark/>
          </w:tcPr>
          <w:p w14:paraId="60C81E3C" w14:textId="02C0C13A" w:rsidR="00CA1E38" w:rsidRDefault="00CA1E3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22%</w:t>
            </w:r>
          </w:p>
        </w:tc>
        <w:tc>
          <w:tcPr>
            <w:tcW w:w="1629" w:type="dxa"/>
            <w:noWrap/>
            <w:hideMark/>
          </w:tcPr>
          <w:p w14:paraId="783CBDDC" w14:textId="4B7DFCD9" w:rsidR="00CA1E38" w:rsidRDefault="00CA1E3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26%</w:t>
            </w:r>
          </w:p>
        </w:tc>
      </w:tr>
      <w:tr w:rsidR="00CA1E38" w14:paraId="3B18E15B" w14:textId="77777777" w:rsidTr="00CA1E3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0BF7069B" w14:textId="77777777" w:rsidR="00CA1E38" w:rsidRDefault="00CA1E38">
            <w:pPr>
              <w:rPr>
                <w:rFonts w:ascii="Calibri" w:hAnsi="Calibri" w:cs="Calibri"/>
                <w:color w:val="000000"/>
                <w:sz w:val="22"/>
                <w:szCs w:val="22"/>
              </w:rPr>
            </w:pPr>
            <w:r>
              <w:rPr>
                <w:rFonts w:ascii="Calibri" w:hAnsi="Calibri" w:cs="Calibri"/>
                <w:color w:val="000000"/>
                <w:sz w:val="22"/>
                <w:szCs w:val="22"/>
              </w:rPr>
              <w:t>Aged 37 to 42</w:t>
            </w:r>
            <w:r>
              <w:rPr>
                <w:rFonts w:ascii="Calibri" w:hAnsi="Calibri" w:cs="Calibri"/>
                <w:color w:val="000000"/>
                <w:sz w:val="22"/>
                <w:szCs w:val="22"/>
              </w:rPr>
              <w:br/>
              <w:t>2015</w:t>
            </w:r>
          </w:p>
        </w:tc>
        <w:tc>
          <w:tcPr>
            <w:tcW w:w="3400" w:type="dxa"/>
            <w:noWrap/>
            <w:hideMark/>
          </w:tcPr>
          <w:p w14:paraId="0A40A5C6" w14:textId="77777777" w:rsidR="00CA1E38" w:rsidRDefault="00CA1E3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628" w:type="dxa"/>
            <w:noWrap/>
            <w:hideMark/>
          </w:tcPr>
          <w:p w14:paraId="6D2451D4" w14:textId="6807129A" w:rsidR="00CA1E38" w:rsidRDefault="00CA1E3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23%</w:t>
            </w:r>
          </w:p>
        </w:tc>
        <w:tc>
          <w:tcPr>
            <w:tcW w:w="1629" w:type="dxa"/>
            <w:noWrap/>
            <w:hideMark/>
          </w:tcPr>
          <w:p w14:paraId="256414FF" w14:textId="3F2039AB" w:rsidR="00CA1E38" w:rsidRDefault="00CA1E3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22%</w:t>
            </w:r>
          </w:p>
        </w:tc>
        <w:tc>
          <w:tcPr>
            <w:tcW w:w="1629" w:type="dxa"/>
            <w:noWrap/>
            <w:hideMark/>
          </w:tcPr>
          <w:p w14:paraId="0B865288" w14:textId="2FFE490F" w:rsidR="00CA1E38" w:rsidRDefault="00CA1E3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25%</w:t>
            </w:r>
          </w:p>
        </w:tc>
      </w:tr>
      <w:tr w:rsidR="00CA1E38" w14:paraId="2FC77E69" w14:textId="77777777" w:rsidTr="00CA1E38">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20" w:type="dxa"/>
            <w:hideMark/>
          </w:tcPr>
          <w:p w14:paraId="448A3181" w14:textId="77777777" w:rsidR="00CA1E38" w:rsidRDefault="00CA1E38">
            <w:pPr>
              <w:rPr>
                <w:rFonts w:ascii="Calibri" w:hAnsi="Calibri" w:cs="Calibri"/>
                <w:color w:val="000000"/>
                <w:sz w:val="22"/>
                <w:szCs w:val="22"/>
              </w:rPr>
            </w:pPr>
            <w:r>
              <w:rPr>
                <w:rFonts w:ascii="Calibri" w:hAnsi="Calibri" w:cs="Calibri"/>
                <w:color w:val="000000"/>
                <w:sz w:val="22"/>
                <w:szCs w:val="22"/>
              </w:rPr>
              <w:t>Aged 40 to 45</w:t>
            </w:r>
            <w:r>
              <w:rPr>
                <w:rFonts w:ascii="Calibri" w:hAnsi="Calibri" w:cs="Calibri"/>
                <w:color w:val="000000"/>
                <w:sz w:val="22"/>
                <w:szCs w:val="22"/>
              </w:rPr>
              <w:br/>
              <w:t>2018</w:t>
            </w:r>
          </w:p>
        </w:tc>
        <w:tc>
          <w:tcPr>
            <w:tcW w:w="3400" w:type="dxa"/>
            <w:noWrap/>
            <w:hideMark/>
          </w:tcPr>
          <w:p w14:paraId="24E67CB5" w14:textId="77777777" w:rsidR="00CA1E38" w:rsidRDefault="00CA1E3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628" w:type="dxa"/>
            <w:noWrap/>
            <w:hideMark/>
          </w:tcPr>
          <w:p w14:paraId="394AF662" w14:textId="5896C107" w:rsidR="00CA1E38" w:rsidRDefault="00CA1E3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24%</w:t>
            </w:r>
          </w:p>
        </w:tc>
        <w:tc>
          <w:tcPr>
            <w:tcW w:w="1629" w:type="dxa"/>
            <w:noWrap/>
            <w:hideMark/>
          </w:tcPr>
          <w:p w14:paraId="0BDAE426" w14:textId="49907D47" w:rsidR="00CA1E38" w:rsidRDefault="00CA1E3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22%</w:t>
            </w:r>
          </w:p>
        </w:tc>
        <w:tc>
          <w:tcPr>
            <w:tcW w:w="1629" w:type="dxa"/>
            <w:noWrap/>
            <w:hideMark/>
          </w:tcPr>
          <w:p w14:paraId="676F3169" w14:textId="6A61022B" w:rsidR="00CA1E38" w:rsidRDefault="00CA1E3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26%</w:t>
            </w:r>
          </w:p>
        </w:tc>
      </w:tr>
    </w:tbl>
    <w:p w14:paraId="389E822E" w14:textId="77777777" w:rsidR="00CA1E38" w:rsidRPr="001A0241" w:rsidRDefault="00CA1E38" w:rsidP="009867D4">
      <w:pPr>
        <w:pStyle w:val="FigureTableNote"/>
      </w:pPr>
    </w:p>
    <w:p w14:paraId="2974EB5B" w14:textId="2F888D88" w:rsidR="009867D4" w:rsidRPr="009867D4" w:rsidRDefault="009867D4" w:rsidP="009867D4">
      <w:pPr>
        <w:pStyle w:val="FigureTableHeading"/>
      </w:pPr>
      <w:r w:rsidRPr="009867D4">
        <w:t>Figure 22: Prevalence of high financial stress among women born in 1946 to 1951, according to whether sexual violence had been experienced</w:t>
      </w:r>
    </w:p>
    <w:p w14:paraId="0575C712" w14:textId="24AA7718" w:rsidR="009867D4" w:rsidRPr="009867D4" w:rsidRDefault="009867D4" w:rsidP="009867D4">
      <w:pPr>
        <w:pStyle w:val="BodySerif"/>
      </w:pPr>
      <w:r w:rsidRPr="009867D4">
        <w:rPr>
          <w:noProof/>
          <w:lang w:val="en-US"/>
        </w:rPr>
        <w:drawing>
          <wp:inline distT="0" distB="0" distL="0" distR="0" wp14:anchorId="64B61F83" wp14:editId="69568DAD">
            <wp:extent cx="6479540" cy="2468880"/>
            <wp:effectExtent l="0" t="0" r="0" b="0"/>
            <wp:docPr id="555678936" name="Picture 87" descr="This is a graph that shows the prevalence of high financial stress among women born in 1946 to 1951, according to whether sexual violence had been experienced.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78936" name="Picture 87" descr="This is a graph that shows the prevalence of high financial stress among women born in 1946 to 1951, according to whether sexual violence had been experienced. The data in this graph is in the table below."/>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9540" cy="2468880"/>
                    </a:xfrm>
                    <a:prstGeom prst="rect">
                      <a:avLst/>
                    </a:prstGeom>
                    <a:noFill/>
                    <a:ln>
                      <a:noFill/>
                    </a:ln>
                  </pic:spPr>
                </pic:pic>
              </a:graphicData>
            </a:graphic>
          </wp:inline>
        </w:drawing>
      </w:r>
    </w:p>
    <w:p w14:paraId="1262BC2F" w14:textId="06AF7DAA" w:rsidR="004A7C16" w:rsidRDefault="009867D4" w:rsidP="009867D4">
      <w:pPr>
        <w:pStyle w:val="FigureTableNote"/>
      </w:pPr>
      <w:r w:rsidRPr="001A0241">
        <w:t>Note: Financial stress was not measured among women born 1946 to 1951 in 1996, 2001 and 2004.</w:t>
      </w:r>
    </w:p>
    <w:p w14:paraId="1798D6A7" w14:textId="04B49F44" w:rsidR="00C7209C" w:rsidRDefault="00C7209C" w:rsidP="00A04882">
      <w:pPr>
        <w:pStyle w:val="TableSubheading"/>
      </w:pPr>
      <w:r>
        <w:t>Data table for figure 22:</w:t>
      </w:r>
    </w:p>
    <w:tbl>
      <w:tblPr>
        <w:tblStyle w:val="ANROWSTable"/>
        <w:tblW w:w="10206" w:type="dxa"/>
        <w:tblLayout w:type="fixed"/>
        <w:tblLook w:val="04A0" w:firstRow="1" w:lastRow="0" w:firstColumn="1" w:lastColumn="0" w:noHBand="0" w:noVBand="1"/>
      </w:tblPr>
      <w:tblGrid>
        <w:gridCol w:w="1701"/>
        <w:gridCol w:w="3544"/>
        <w:gridCol w:w="1653"/>
        <w:gridCol w:w="1654"/>
        <w:gridCol w:w="1654"/>
      </w:tblGrid>
      <w:tr w:rsidR="00C7209C" w14:paraId="4BFB3BF7" w14:textId="77777777" w:rsidTr="00C7209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CB9B718" w14:textId="18F8CB65" w:rsidR="00C7209C" w:rsidRDefault="00C7209C" w:rsidP="00C7209C">
            <w:pPr>
              <w:rPr>
                <w:rFonts w:ascii="Calibri" w:hAnsi="Calibri" w:cs="Calibri"/>
                <w:color w:val="000000"/>
                <w:sz w:val="22"/>
                <w:szCs w:val="22"/>
              </w:rPr>
            </w:pPr>
            <w:r w:rsidRPr="00970821">
              <w:rPr>
                <w:rFonts w:ascii="Calibri" w:hAnsi="Calibri" w:cs="Calibri"/>
                <w:sz w:val="22"/>
                <w:szCs w:val="22"/>
              </w:rPr>
              <w:t>Age and year</w:t>
            </w:r>
          </w:p>
        </w:tc>
        <w:tc>
          <w:tcPr>
            <w:tcW w:w="3544" w:type="dxa"/>
            <w:noWrap/>
            <w:hideMark/>
          </w:tcPr>
          <w:p w14:paraId="01445789" w14:textId="559D339C" w:rsidR="00C7209C" w:rsidRDefault="00C7209C" w:rsidP="00C7209C">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70821">
              <w:rPr>
                <w:rFonts w:ascii="Calibri" w:hAnsi="Calibri" w:cs="Calibri"/>
                <w:sz w:val="22"/>
                <w:szCs w:val="22"/>
              </w:rPr>
              <w:t xml:space="preserve">Experience </w:t>
            </w:r>
            <w:r>
              <w:rPr>
                <w:rFonts w:ascii="Calibri" w:hAnsi="Calibri" w:cs="Calibri"/>
                <w:sz w:val="22"/>
                <w:szCs w:val="22"/>
              </w:rPr>
              <w:t>with</w:t>
            </w:r>
            <w:r w:rsidRPr="00970821">
              <w:rPr>
                <w:rFonts w:ascii="Calibri" w:hAnsi="Calibri" w:cs="Calibri"/>
                <w:sz w:val="22"/>
                <w:szCs w:val="22"/>
              </w:rPr>
              <w:t xml:space="preserve"> sexual violence</w:t>
            </w:r>
          </w:p>
        </w:tc>
        <w:tc>
          <w:tcPr>
            <w:tcW w:w="1653" w:type="dxa"/>
            <w:noWrap/>
            <w:hideMark/>
          </w:tcPr>
          <w:p w14:paraId="35DEC949" w14:textId="2CBA2799" w:rsidR="00C7209C" w:rsidRDefault="00C7209C" w:rsidP="00C7209C">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sz w:val="22"/>
                <w:szCs w:val="22"/>
              </w:rPr>
              <w:t>P</w:t>
            </w:r>
            <w:r w:rsidRPr="00970821">
              <w:rPr>
                <w:rFonts w:ascii="Calibri" w:hAnsi="Calibri" w:cs="Calibri"/>
                <w:sz w:val="22"/>
                <w:szCs w:val="22"/>
              </w:rPr>
              <w:t>revalence</w:t>
            </w:r>
          </w:p>
        </w:tc>
        <w:tc>
          <w:tcPr>
            <w:tcW w:w="1654" w:type="dxa"/>
            <w:noWrap/>
            <w:hideMark/>
          </w:tcPr>
          <w:p w14:paraId="3EDCB6EF" w14:textId="6B6658BE" w:rsidR="00C7209C" w:rsidRDefault="00C7209C" w:rsidP="00C7209C">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sz w:val="22"/>
                <w:szCs w:val="22"/>
              </w:rPr>
              <w:t>Lower bound</w:t>
            </w:r>
          </w:p>
        </w:tc>
        <w:tc>
          <w:tcPr>
            <w:tcW w:w="1654" w:type="dxa"/>
            <w:noWrap/>
            <w:hideMark/>
          </w:tcPr>
          <w:p w14:paraId="3462C3B8" w14:textId="2878B1F6" w:rsidR="00C7209C" w:rsidRDefault="00C7209C" w:rsidP="00C7209C">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sz w:val="22"/>
                <w:szCs w:val="22"/>
              </w:rPr>
              <w:t>Upper bound</w:t>
            </w:r>
          </w:p>
        </w:tc>
      </w:tr>
      <w:tr w:rsidR="00C7209C" w14:paraId="4A195DE1" w14:textId="77777777" w:rsidTr="00C7209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01" w:type="dxa"/>
            <w:hideMark/>
          </w:tcPr>
          <w:p w14:paraId="00384F92" w14:textId="77777777" w:rsidR="00C7209C" w:rsidRDefault="00C7209C" w:rsidP="00C7209C">
            <w:pPr>
              <w:rPr>
                <w:rFonts w:ascii="Calibri" w:hAnsi="Calibri" w:cs="Calibri"/>
                <w:color w:val="000000"/>
                <w:sz w:val="22"/>
                <w:szCs w:val="22"/>
              </w:rPr>
            </w:pPr>
            <w:r>
              <w:rPr>
                <w:rFonts w:ascii="Calibri" w:hAnsi="Calibri" w:cs="Calibri"/>
                <w:color w:val="000000"/>
                <w:sz w:val="22"/>
                <w:szCs w:val="22"/>
              </w:rPr>
              <w:t>Aged 45 to 50</w:t>
            </w:r>
            <w:r>
              <w:rPr>
                <w:rFonts w:ascii="Calibri" w:hAnsi="Calibri" w:cs="Calibri"/>
                <w:color w:val="000000"/>
                <w:sz w:val="22"/>
                <w:szCs w:val="22"/>
              </w:rPr>
              <w:br/>
              <w:t>1996</w:t>
            </w:r>
          </w:p>
        </w:tc>
        <w:tc>
          <w:tcPr>
            <w:tcW w:w="3544" w:type="dxa"/>
            <w:noWrap/>
            <w:hideMark/>
          </w:tcPr>
          <w:p w14:paraId="487F0122" w14:textId="77777777" w:rsidR="00C7209C" w:rsidRDefault="00C7209C" w:rsidP="00C7209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653" w:type="dxa"/>
            <w:noWrap/>
            <w:hideMark/>
          </w:tcPr>
          <w:p w14:paraId="4B5B60F0" w14:textId="5B6335FF" w:rsidR="00C7209C" w:rsidRDefault="00C7209C" w:rsidP="00C7209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No data</w:t>
            </w:r>
          </w:p>
        </w:tc>
        <w:tc>
          <w:tcPr>
            <w:tcW w:w="1654" w:type="dxa"/>
            <w:noWrap/>
            <w:hideMark/>
          </w:tcPr>
          <w:p w14:paraId="0BA2C1D0" w14:textId="1287BF91" w:rsidR="00C7209C" w:rsidRDefault="00C7209C" w:rsidP="00C7209C">
            <w:pPr>
              <w:jc w:val="right"/>
              <w:cnfStyle w:val="000000100000" w:firstRow="0" w:lastRow="0" w:firstColumn="0" w:lastColumn="0" w:oddVBand="0" w:evenVBand="0" w:oddHBand="1" w:evenHBand="0" w:firstRowFirstColumn="0" w:firstRowLastColumn="0" w:lastRowFirstColumn="0" w:lastRowLastColumn="0"/>
              <w:rPr>
                <w:sz w:val="20"/>
                <w:szCs w:val="20"/>
              </w:rPr>
            </w:pPr>
            <w:r w:rsidRPr="008B2643">
              <w:rPr>
                <w:rFonts w:ascii="Calibri" w:hAnsi="Calibri" w:cs="Calibri"/>
                <w:color w:val="000000"/>
                <w:sz w:val="22"/>
                <w:szCs w:val="22"/>
              </w:rPr>
              <w:t>No data</w:t>
            </w:r>
          </w:p>
        </w:tc>
        <w:tc>
          <w:tcPr>
            <w:tcW w:w="1654" w:type="dxa"/>
            <w:noWrap/>
            <w:hideMark/>
          </w:tcPr>
          <w:p w14:paraId="7DF20E3E" w14:textId="7CCCE4C8" w:rsidR="00C7209C" w:rsidRDefault="00C7209C" w:rsidP="00C7209C">
            <w:pPr>
              <w:jc w:val="right"/>
              <w:cnfStyle w:val="000000100000" w:firstRow="0" w:lastRow="0" w:firstColumn="0" w:lastColumn="0" w:oddVBand="0" w:evenVBand="0" w:oddHBand="1" w:evenHBand="0" w:firstRowFirstColumn="0" w:firstRowLastColumn="0" w:lastRowFirstColumn="0" w:lastRowLastColumn="0"/>
              <w:rPr>
                <w:sz w:val="20"/>
                <w:szCs w:val="20"/>
              </w:rPr>
            </w:pPr>
            <w:r w:rsidRPr="008B2643">
              <w:rPr>
                <w:rFonts w:ascii="Calibri" w:hAnsi="Calibri" w:cs="Calibri"/>
                <w:color w:val="000000"/>
                <w:sz w:val="22"/>
                <w:szCs w:val="22"/>
              </w:rPr>
              <w:t>No data</w:t>
            </w:r>
          </w:p>
        </w:tc>
      </w:tr>
      <w:tr w:rsidR="00C7209C" w14:paraId="1D2C6B86" w14:textId="77777777" w:rsidTr="00C7209C">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01" w:type="dxa"/>
            <w:hideMark/>
          </w:tcPr>
          <w:p w14:paraId="4A33563B" w14:textId="77777777" w:rsidR="00C7209C" w:rsidRDefault="00C7209C">
            <w:pPr>
              <w:rPr>
                <w:rFonts w:ascii="Calibri" w:hAnsi="Calibri" w:cs="Calibri"/>
                <w:color w:val="000000"/>
                <w:sz w:val="22"/>
                <w:szCs w:val="22"/>
              </w:rPr>
            </w:pPr>
            <w:r>
              <w:rPr>
                <w:rFonts w:ascii="Calibri" w:hAnsi="Calibri" w:cs="Calibri"/>
                <w:color w:val="000000"/>
                <w:sz w:val="22"/>
                <w:szCs w:val="22"/>
              </w:rPr>
              <w:t>Aged 47 to 52</w:t>
            </w:r>
            <w:r>
              <w:rPr>
                <w:rFonts w:ascii="Calibri" w:hAnsi="Calibri" w:cs="Calibri"/>
                <w:color w:val="000000"/>
                <w:sz w:val="22"/>
                <w:szCs w:val="22"/>
              </w:rPr>
              <w:br/>
              <w:t>1998</w:t>
            </w:r>
          </w:p>
        </w:tc>
        <w:tc>
          <w:tcPr>
            <w:tcW w:w="3544" w:type="dxa"/>
            <w:noWrap/>
            <w:hideMark/>
          </w:tcPr>
          <w:p w14:paraId="7E7DF16A" w14:textId="77777777" w:rsidR="00C7209C" w:rsidRDefault="00C7209C">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653" w:type="dxa"/>
            <w:noWrap/>
            <w:hideMark/>
          </w:tcPr>
          <w:p w14:paraId="40A374BB" w14:textId="2363BB59" w:rsidR="00C7209C" w:rsidRDefault="00C7209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w:t>
            </w:r>
          </w:p>
        </w:tc>
        <w:tc>
          <w:tcPr>
            <w:tcW w:w="1654" w:type="dxa"/>
            <w:noWrap/>
            <w:hideMark/>
          </w:tcPr>
          <w:p w14:paraId="59C20246" w14:textId="755B26B9" w:rsidR="00C7209C" w:rsidRDefault="00C7209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w:t>
            </w:r>
          </w:p>
        </w:tc>
        <w:tc>
          <w:tcPr>
            <w:tcW w:w="1654" w:type="dxa"/>
            <w:noWrap/>
            <w:hideMark/>
          </w:tcPr>
          <w:p w14:paraId="02DE1731" w14:textId="4F281EA3" w:rsidR="00C7209C" w:rsidRDefault="00C7209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w:t>
            </w:r>
          </w:p>
        </w:tc>
      </w:tr>
      <w:tr w:rsidR="00C7209C" w14:paraId="4D92DEFF" w14:textId="77777777" w:rsidTr="00C7209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01" w:type="dxa"/>
            <w:hideMark/>
          </w:tcPr>
          <w:p w14:paraId="4C25BA6A" w14:textId="77777777" w:rsidR="00C7209C" w:rsidRDefault="00C7209C" w:rsidP="00C7209C">
            <w:pPr>
              <w:rPr>
                <w:rFonts w:ascii="Calibri" w:hAnsi="Calibri" w:cs="Calibri"/>
                <w:color w:val="000000"/>
                <w:sz w:val="22"/>
                <w:szCs w:val="22"/>
              </w:rPr>
            </w:pPr>
            <w:r>
              <w:rPr>
                <w:rFonts w:ascii="Calibri" w:hAnsi="Calibri" w:cs="Calibri"/>
                <w:color w:val="000000"/>
                <w:sz w:val="22"/>
                <w:szCs w:val="22"/>
              </w:rPr>
              <w:t>Aged 50 to 55</w:t>
            </w:r>
            <w:r>
              <w:rPr>
                <w:rFonts w:ascii="Calibri" w:hAnsi="Calibri" w:cs="Calibri"/>
                <w:color w:val="000000"/>
                <w:sz w:val="22"/>
                <w:szCs w:val="22"/>
              </w:rPr>
              <w:br/>
              <w:t>2001</w:t>
            </w:r>
          </w:p>
        </w:tc>
        <w:tc>
          <w:tcPr>
            <w:tcW w:w="3544" w:type="dxa"/>
            <w:noWrap/>
            <w:hideMark/>
          </w:tcPr>
          <w:p w14:paraId="22C8197B" w14:textId="77777777" w:rsidR="00C7209C" w:rsidRDefault="00C7209C" w:rsidP="00C7209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653" w:type="dxa"/>
            <w:noWrap/>
            <w:hideMark/>
          </w:tcPr>
          <w:p w14:paraId="71863FEC" w14:textId="28863FBF" w:rsidR="00C7209C" w:rsidRDefault="00C7209C" w:rsidP="00C7209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781777">
              <w:rPr>
                <w:rFonts w:ascii="Calibri" w:hAnsi="Calibri" w:cs="Calibri"/>
                <w:color w:val="000000"/>
                <w:sz w:val="22"/>
                <w:szCs w:val="22"/>
              </w:rPr>
              <w:t>No data</w:t>
            </w:r>
          </w:p>
        </w:tc>
        <w:tc>
          <w:tcPr>
            <w:tcW w:w="1654" w:type="dxa"/>
            <w:noWrap/>
            <w:hideMark/>
          </w:tcPr>
          <w:p w14:paraId="464F426F" w14:textId="4148423A" w:rsidR="00C7209C" w:rsidRDefault="00C7209C" w:rsidP="00C7209C">
            <w:pPr>
              <w:jc w:val="right"/>
              <w:cnfStyle w:val="000000100000" w:firstRow="0" w:lastRow="0" w:firstColumn="0" w:lastColumn="0" w:oddVBand="0" w:evenVBand="0" w:oddHBand="1" w:evenHBand="0" w:firstRowFirstColumn="0" w:firstRowLastColumn="0" w:lastRowFirstColumn="0" w:lastRowLastColumn="0"/>
              <w:rPr>
                <w:sz w:val="20"/>
                <w:szCs w:val="20"/>
              </w:rPr>
            </w:pPr>
            <w:r w:rsidRPr="00781777">
              <w:rPr>
                <w:rFonts w:ascii="Calibri" w:hAnsi="Calibri" w:cs="Calibri"/>
                <w:color w:val="000000"/>
                <w:sz w:val="22"/>
                <w:szCs w:val="22"/>
              </w:rPr>
              <w:t>No data</w:t>
            </w:r>
          </w:p>
        </w:tc>
        <w:tc>
          <w:tcPr>
            <w:tcW w:w="1654" w:type="dxa"/>
            <w:noWrap/>
            <w:hideMark/>
          </w:tcPr>
          <w:p w14:paraId="69B48658" w14:textId="0C217B9F" w:rsidR="00C7209C" w:rsidRDefault="00C7209C" w:rsidP="00C7209C">
            <w:pPr>
              <w:jc w:val="right"/>
              <w:cnfStyle w:val="000000100000" w:firstRow="0" w:lastRow="0" w:firstColumn="0" w:lastColumn="0" w:oddVBand="0" w:evenVBand="0" w:oddHBand="1" w:evenHBand="0" w:firstRowFirstColumn="0" w:firstRowLastColumn="0" w:lastRowFirstColumn="0" w:lastRowLastColumn="0"/>
              <w:rPr>
                <w:sz w:val="20"/>
                <w:szCs w:val="20"/>
              </w:rPr>
            </w:pPr>
            <w:r w:rsidRPr="00781777">
              <w:rPr>
                <w:rFonts w:ascii="Calibri" w:hAnsi="Calibri" w:cs="Calibri"/>
                <w:color w:val="000000"/>
                <w:sz w:val="22"/>
                <w:szCs w:val="22"/>
              </w:rPr>
              <w:t>No data</w:t>
            </w:r>
          </w:p>
        </w:tc>
      </w:tr>
      <w:tr w:rsidR="00C7209C" w14:paraId="6538692B" w14:textId="77777777" w:rsidTr="00C7209C">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01" w:type="dxa"/>
            <w:hideMark/>
          </w:tcPr>
          <w:p w14:paraId="1681AE3D" w14:textId="77777777" w:rsidR="00C7209C" w:rsidRDefault="00C7209C" w:rsidP="00C7209C">
            <w:pPr>
              <w:rPr>
                <w:rFonts w:ascii="Calibri" w:hAnsi="Calibri" w:cs="Calibri"/>
                <w:color w:val="000000"/>
                <w:sz w:val="22"/>
                <w:szCs w:val="22"/>
              </w:rPr>
            </w:pPr>
            <w:r>
              <w:rPr>
                <w:rFonts w:ascii="Calibri" w:hAnsi="Calibri" w:cs="Calibri"/>
                <w:color w:val="000000"/>
                <w:sz w:val="22"/>
                <w:szCs w:val="22"/>
              </w:rPr>
              <w:t>Aged 53 to 58</w:t>
            </w:r>
            <w:r>
              <w:rPr>
                <w:rFonts w:ascii="Calibri" w:hAnsi="Calibri" w:cs="Calibri"/>
                <w:color w:val="000000"/>
                <w:sz w:val="22"/>
                <w:szCs w:val="22"/>
              </w:rPr>
              <w:br/>
              <w:t>2004</w:t>
            </w:r>
          </w:p>
        </w:tc>
        <w:tc>
          <w:tcPr>
            <w:tcW w:w="3544" w:type="dxa"/>
            <w:noWrap/>
            <w:hideMark/>
          </w:tcPr>
          <w:p w14:paraId="6A2964B0" w14:textId="77777777" w:rsidR="00C7209C" w:rsidRDefault="00C7209C" w:rsidP="00C7209C">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653" w:type="dxa"/>
            <w:noWrap/>
            <w:hideMark/>
          </w:tcPr>
          <w:p w14:paraId="5108A5AE" w14:textId="299E9B93" w:rsidR="00C7209C" w:rsidRDefault="00C7209C" w:rsidP="00C7209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C66F13">
              <w:rPr>
                <w:rFonts w:ascii="Calibri" w:hAnsi="Calibri" w:cs="Calibri"/>
                <w:color w:val="000000"/>
                <w:sz w:val="22"/>
                <w:szCs w:val="22"/>
              </w:rPr>
              <w:t>No data</w:t>
            </w:r>
          </w:p>
        </w:tc>
        <w:tc>
          <w:tcPr>
            <w:tcW w:w="1654" w:type="dxa"/>
            <w:noWrap/>
            <w:hideMark/>
          </w:tcPr>
          <w:p w14:paraId="53C8D3B5" w14:textId="44C32527" w:rsidR="00C7209C" w:rsidRDefault="00C7209C" w:rsidP="00C7209C">
            <w:pPr>
              <w:jc w:val="right"/>
              <w:cnfStyle w:val="000000010000" w:firstRow="0" w:lastRow="0" w:firstColumn="0" w:lastColumn="0" w:oddVBand="0" w:evenVBand="0" w:oddHBand="0" w:evenHBand="1" w:firstRowFirstColumn="0" w:firstRowLastColumn="0" w:lastRowFirstColumn="0" w:lastRowLastColumn="0"/>
              <w:rPr>
                <w:sz w:val="20"/>
                <w:szCs w:val="20"/>
              </w:rPr>
            </w:pPr>
            <w:r w:rsidRPr="00C66F13">
              <w:rPr>
                <w:rFonts w:ascii="Calibri" w:hAnsi="Calibri" w:cs="Calibri"/>
                <w:color w:val="000000"/>
                <w:sz w:val="22"/>
                <w:szCs w:val="22"/>
              </w:rPr>
              <w:t>No data</w:t>
            </w:r>
          </w:p>
        </w:tc>
        <w:tc>
          <w:tcPr>
            <w:tcW w:w="1654" w:type="dxa"/>
            <w:noWrap/>
            <w:hideMark/>
          </w:tcPr>
          <w:p w14:paraId="5A6EBC3D" w14:textId="0D751F57" w:rsidR="00C7209C" w:rsidRDefault="00C7209C" w:rsidP="00C7209C">
            <w:pPr>
              <w:jc w:val="right"/>
              <w:cnfStyle w:val="000000010000" w:firstRow="0" w:lastRow="0" w:firstColumn="0" w:lastColumn="0" w:oddVBand="0" w:evenVBand="0" w:oddHBand="0" w:evenHBand="1" w:firstRowFirstColumn="0" w:firstRowLastColumn="0" w:lastRowFirstColumn="0" w:lastRowLastColumn="0"/>
              <w:rPr>
                <w:sz w:val="20"/>
                <w:szCs w:val="20"/>
              </w:rPr>
            </w:pPr>
            <w:r w:rsidRPr="00C66F13">
              <w:rPr>
                <w:rFonts w:ascii="Calibri" w:hAnsi="Calibri" w:cs="Calibri"/>
                <w:color w:val="000000"/>
                <w:sz w:val="22"/>
                <w:szCs w:val="22"/>
              </w:rPr>
              <w:t>No data</w:t>
            </w:r>
          </w:p>
        </w:tc>
      </w:tr>
      <w:tr w:rsidR="00C7209C" w14:paraId="7FE2FF28" w14:textId="77777777" w:rsidTr="00C7209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01" w:type="dxa"/>
            <w:hideMark/>
          </w:tcPr>
          <w:p w14:paraId="40277DDF" w14:textId="77777777" w:rsidR="00C7209C" w:rsidRDefault="00C7209C">
            <w:pPr>
              <w:rPr>
                <w:rFonts w:ascii="Calibri" w:hAnsi="Calibri" w:cs="Calibri"/>
                <w:color w:val="000000"/>
                <w:sz w:val="22"/>
                <w:szCs w:val="22"/>
              </w:rPr>
            </w:pPr>
            <w:r>
              <w:rPr>
                <w:rFonts w:ascii="Calibri" w:hAnsi="Calibri" w:cs="Calibri"/>
                <w:color w:val="000000"/>
                <w:sz w:val="22"/>
                <w:szCs w:val="22"/>
              </w:rPr>
              <w:t>Aged 56 to 61</w:t>
            </w:r>
            <w:r>
              <w:rPr>
                <w:rFonts w:ascii="Calibri" w:hAnsi="Calibri" w:cs="Calibri"/>
                <w:color w:val="000000"/>
                <w:sz w:val="22"/>
                <w:szCs w:val="22"/>
              </w:rPr>
              <w:br/>
              <w:t>2007</w:t>
            </w:r>
          </w:p>
        </w:tc>
        <w:tc>
          <w:tcPr>
            <w:tcW w:w="3544" w:type="dxa"/>
            <w:noWrap/>
            <w:hideMark/>
          </w:tcPr>
          <w:p w14:paraId="241901F4" w14:textId="77777777" w:rsidR="00C7209C" w:rsidRDefault="00C7209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653" w:type="dxa"/>
            <w:noWrap/>
            <w:hideMark/>
          </w:tcPr>
          <w:p w14:paraId="6E6CB233" w14:textId="7B3F7AB1" w:rsidR="00C7209C" w:rsidRDefault="00C7209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7%</w:t>
            </w:r>
          </w:p>
        </w:tc>
        <w:tc>
          <w:tcPr>
            <w:tcW w:w="1654" w:type="dxa"/>
            <w:noWrap/>
            <w:hideMark/>
          </w:tcPr>
          <w:p w14:paraId="5AFD3015" w14:textId="03A59F99" w:rsidR="00C7209C" w:rsidRDefault="00C7209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w:t>
            </w:r>
          </w:p>
        </w:tc>
        <w:tc>
          <w:tcPr>
            <w:tcW w:w="1654" w:type="dxa"/>
            <w:noWrap/>
            <w:hideMark/>
          </w:tcPr>
          <w:p w14:paraId="3E2A82A6" w14:textId="53295FA1" w:rsidR="00C7209C" w:rsidRDefault="00C7209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7%</w:t>
            </w:r>
          </w:p>
        </w:tc>
      </w:tr>
      <w:tr w:rsidR="00C7209C" w14:paraId="65E202F1" w14:textId="77777777" w:rsidTr="00C7209C">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01" w:type="dxa"/>
            <w:hideMark/>
          </w:tcPr>
          <w:p w14:paraId="42638E1A" w14:textId="77777777" w:rsidR="00C7209C" w:rsidRDefault="00C7209C">
            <w:pPr>
              <w:rPr>
                <w:rFonts w:ascii="Calibri" w:hAnsi="Calibri" w:cs="Calibri"/>
                <w:color w:val="000000"/>
                <w:sz w:val="22"/>
                <w:szCs w:val="22"/>
              </w:rPr>
            </w:pPr>
            <w:r>
              <w:rPr>
                <w:rFonts w:ascii="Calibri" w:hAnsi="Calibri" w:cs="Calibri"/>
                <w:color w:val="000000"/>
                <w:sz w:val="22"/>
                <w:szCs w:val="22"/>
              </w:rPr>
              <w:lastRenderedPageBreak/>
              <w:t>Aged 59 to 64</w:t>
            </w:r>
            <w:r>
              <w:rPr>
                <w:rFonts w:ascii="Calibri" w:hAnsi="Calibri" w:cs="Calibri"/>
                <w:color w:val="000000"/>
                <w:sz w:val="22"/>
                <w:szCs w:val="22"/>
              </w:rPr>
              <w:br/>
              <w:t>2010</w:t>
            </w:r>
          </w:p>
        </w:tc>
        <w:tc>
          <w:tcPr>
            <w:tcW w:w="3544" w:type="dxa"/>
            <w:noWrap/>
            <w:hideMark/>
          </w:tcPr>
          <w:p w14:paraId="7FACD5FF" w14:textId="77777777" w:rsidR="00C7209C" w:rsidRDefault="00C7209C">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653" w:type="dxa"/>
            <w:noWrap/>
            <w:hideMark/>
          </w:tcPr>
          <w:p w14:paraId="249A990B" w14:textId="38090920" w:rsidR="00C7209C" w:rsidRDefault="00C7209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w:t>
            </w:r>
          </w:p>
        </w:tc>
        <w:tc>
          <w:tcPr>
            <w:tcW w:w="1654" w:type="dxa"/>
            <w:noWrap/>
            <w:hideMark/>
          </w:tcPr>
          <w:p w14:paraId="59EDF12B" w14:textId="3E0E9B8C" w:rsidR="00C7209C" w:rsidRDefault="00C7209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w:t>
            </w:r>
          </w:p>
        </w:tc>
        <w:tc>
          <w:tcPr>
            <w:tcW w:w="1654" w:type="dxa"/>
            <w:noWrap/>
            <w:hideMark/>
          </w:tcPr>
          <w:p w14:paraId="1849E4FA" w14:textId="33A8EBE0" w:rsidR="00C7209C" w:rsidRDefault="00C7209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7%</w:t>
            </w:r>
          </w:p>
        </w:tc>
      </w:tr>
      <w:tr w:rsidR="00C7209C" w14:paraId="72BF5EDF" w14:textId="77777777" w:rsidTr="00C7209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01" w:type="dxa"/>
            <w:hideMark/>
          </w:tcPr>
          <w:p w14:paraId="2A97B344" w14:textId="77777777" w:rsidR="00C7209C" w:rsidRDefault="00C7209C">
            <w:pPr>
              <w:rPr>
                <w:rFonts w:ascii="Calibri" w:hAnsi="Calibri" w:cs="Calibri"/>
                <w:color w:val="000000"/>
                <w:sz w:val="22"/>
                <w:szCs w:val="22"/>
              </w:rPr>
            </w:pPr>
            <w:r>
              <w:rPr>
                <w:rFonts w:ascii="Calibri" w:hAnsi="Calibri" w:cs="Calibri"/>
                <w:color w:val="000000"/>
                <w:sz w:val="22"/>
                <w:szCs w:val="22"/>
              </w:rPr>
              <w:t>Aged 62 to 67</w:t>
            </w:r>
            <w:r>
              <w:rPr>
                <w:rFonts w:ascii="Calibri" w:hAnsi="Calibri" w:cs="Calibri"/>
                <w:color w:val="000000"/>
                <w:sz w:val="22"/>
                <w:szCs w:val="22"/>
              </w:rPr>
              <w:br/>
              <w:t>2013</w:t>
            </w:r>
          </w:p>
        </w:tc>
        <w:tc>
          <w:tcPr>
            <w:tcW w:w="3544" w:type="dxa"/>
            <w:noWrap/>
            <w:hideMark/>
          </w:tcPr>
          <w:p w14:paraId="5761FFA8" w14:textId="77777777" w:rsidR="00C7209C" w:rsidRDefault="00C7209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653" w:type="dxa"/>
            <w:noWrap/>
            <w:hideMark/>
          </w:tcPr>
          <w:p w14:paraId="6599A79F" w14:textId="56632BB0" w:rsidR="00C7209C" w:rsidRDefault="00C7209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7%</w:t>
            </w:r>
          </w:p>
        </w:tc>
        <w:tc>
          <w:tcPr>
            <w:tcW w:w="1654" w:type="dxa"/>
            <w:noWrap/>
            <w:hideMark/>
          </w:tcPr>
          <w:p w14:paraId="52C06590" w14:textId="618E00D4" w:rsidR="00C7209C" w:rsidRDefault="00C7209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w:t>
            </w:r>
          </w:p>
        </w:tc>
        <w:tc>
          <w:tcPr>
            <w:tcW w:w="1654" w:type="dxa"/>
            <w:noWrap/>
            <w:hideMark/>
          </w:tcPr>
          <w:p w14:paraId="3A05273F" w14:textId="544D9B19" w:rsidR="00C7209C" w:rsidRDefault="00C7209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8%</w:t>
            </w:r>
          </w:p>
        </w:tc>
      </w:tr>
      <w:tr w:rsidR="00C7209C" w14:paraId="48F8E2EA" w14:textId="77777777" w:rsidTr="00C7209C">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01" w:type="dxa"/>
            <w:hideMark/>
          </w:tcPr>
          <w:p w14:paraId="32A779B0" w14:textId="77777777" w:rsidR="00C7209C" w:rsidRDefault="00C7209C">
            <w:pPr>
              <w:rPr>
                <w:rFonts w:ascii="Calibri" w:hAnsi="Calibri" w:cs="Calibri"/>
                <w:color w:val="000000"/>
                <w:sz w:val="22"/>
                <w:szCs w:val="22"/>
              </w:rPr>
            </w:pPr>
            <w:r>
              <w:rPr>
                <w:rFonts w:ascii="Calibri" w:hAnsi="Calibri" w:cs="Calibri"/>
                <w:color w:val="000000"/>
                <w:sz w:val="22"/>
                <w:szCs w:val="22"/>
              </w:rPr>
              <w:t>Aged 65 to 70</w:t>
            </w:r>
            <w:r>
              <w:rPr>
                <w:rFonts w:ascii="Calibri" w:hAnsi="Calibri" w:cs="Calibri"/>
                <w:color w:val="000000"/>
                <w:sz w:val="22"/>
                <w:szCs w:val="22"/>
              </w:rPr>
              <w:br/>
              <w:t>2016</w:t>
            </w:r>
          </w:p>
        </w:tc>
        <w:tc>
          <w:tcPr>
            <w:tcW w:w="3544" w:type="dxa"/>
            <w:noWrap/>
            <w:hideMark/>
          </w:tcPr>
          <w:p w14:paraId="7A492A42" w14:textId="77777777" w:rsidR="00C7209C" w:rsidRDefault="00C7209C">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653" w:type="dxa"/>
            <w:noWrap/>
            <w:hideMark/>
          </w:tcPr>
          <w:p w14:paraId="63E713E5" w14:textId="434A5551" w:rsidR="00C7209C" w:rsidRDefault="00C7209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w:t>
            </w:r>
          </w:p>
        </w:tc>
        <w:tc>
          <w:tcPr>
            <w:tcW w:w="1654" w:type="dxa"/>
            <w:noWrap/>
            <w:hideMark/>
          </w:tcPr>
          <w:p w14:paraId="32F32404" w14:textId="75F96801" w:rsidR="00C7209C" w:rsidRDefault="00C7209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w:t>
            </w:r>
          </w:p>
        </w:tc>
        <w:tc>
          <w:tcPr>
            <w:tcW w:w="1654" w:type="dxa"/>
            <w:noWrap/>
            <w:hideMark/>
          </w:tcPr>
          <w:p w14:paraId="34B96F8A" w14:textId="0745AD14" w:rsidR="00C7209C" w:rsidRDefault="00C7209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w:t>
            </w:r>
          </w:p>
        </w:tc>
      </w:tr>
      <w:tr w:rsidR="00C7209C" w14:paraId="13EA94AF" w14:textId="77777777" w:rsidTr="00C7209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01" w:type="dxa"/>
            <w:hideMark/>
          </w:tcPr>
          <w:p w14:paraId="0F26066C" w14:textId="77777777" w:rsidR="00C7209C" w:rsidRDefault="00C7209C">
            <w:pPr>
              <w:rPr>
                <w:rFonts w:ascii="Calibri" w:hAnsi="Calibri" w:cs="Calibri"/>
                <w:color w:val="000000"/>
                <w:sz w:val="22"/>
                <w:szCs w:val="22"/>
              </w:rPr>
            </w:pPr>
            <w:r>
              <w:rPr>
                <w:rFonts w:ascii="Calibri" w:hAnsi="Calibri" w:cs="Calibri"/>
                <w:color w:val="000000"/>
                <w:sz w:val="22"/>
                <w:szCs w:val="22"/>
              </w:rPr>
              <w:t>Aged 68 to 73</w:t>
            </w:r>
            <w:r>
              <w:rPr>
                <w:rFonts w:ascii="Calibri" w:hAnsi="Calibri" w:cs="Calibri"/>
                <w:color w:val="000000"/>
                <w:sz w:val="22"/>
                <w:szCs w:val="22"/>
              </w:rPr>
              <w:br/>
              <w:t>2019</w:t>
            </w:r>
          </w:p>
        </w:tc>
        <w:tc>
          <w:tcPr>
            <w:tcW w:w="3544" w:type="dxa"/>
            <w:noWrap/>
            <w:hideMark/>
          </w:tcPr>
          <w:p w14:paraId="32F03FF5" w14:textId="77777777" w:rsidR="00C7209C" w:rsidRDefault="00C7209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653" w:type="dxa"/>
            <w:noWrap/>
            <w:hideMark/>
          </w:tcPr>
          <w:p w14:paraId="45D27019" w14:textId="04B85F92" w:rsidR="00C7209C" w:rsidRDefault="00C7209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w:t>
            </w:r>
          </w:p>
        </w:tc>
        <w:tc>
          <w:tcPr>
            <w:tcW w:w="1654" w:type="dxa"/>
            <w:noWrap/>
            <w:hideMark/>
          </w:tcPr>
          <w:p w14:paraId="35233D9C" w14:textId="52AB8096" w:rsidR="00C7209C" w:rsidRDefault="00C7209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w:t>
            </w:r>
          </w:p>
        </w:tc>
        <w:tc>
          <w:tcPr>
            <w:tcW w:w="1654" w:type="dxa"/>
            <w:noWrap/>
            <w:hideMark/>
          </w:tcPr>
          <w:p w14:paraId="23FF4AF0" w14:textId="4151052B" w:rsidR="00C7209C" w:rsidRDefault="00C7209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w:t>
            </w:r>
          </w:p>
        </w:tc>
      </w:tr>
      <w:tr w:rsidR="00C7209C" w14:paraId="4F6FC453" w14:textId="77777777" w:rsidTr="00C7209C">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01" w:type="dxa"/>
            <w:hideMark/>
          </w:tcPr>
          <w:p w14:paraId="2956B998" w14:textId="77777777" w:rsidR="00C7209C" w:rsidRDefault="00C7209C" w:rsidP="00C7209C">
            <w:pPr>
              <w:rPr>
                <w:rFonts w:ascii="Calibri" w:hAnsi="Calibri" w:cs="Calibri"/>
                <w:color w:val="000000"/>
                <w:sz w:val="22"/>
                <w:szCs w:val="22"/>
              </w:rPr>
            </w:pPr>
            <w:r>
              <w:rPr>
                <w:rFonts w:ascii="Calibri" w:hAnsi="Calibri" w:cs="Calibri"/>
                <w:color w:val="000000"/>
                <w:sz w:val="22"/>
                <w:szCs w:val="22"/>
              </w:rPr>
              <w:t>Aged 45 to 50</w:t>
            </w:r>
            <w:r>
              <w:rPr>
                <w:rFonts w:ascii="Calibri" w:hAnsi="Calibri" w:cs="Calibri"/>
                <w:color w:val="000000"/>
                <w:sz w:val="22"/>
                <w:szCs w:val="22"/>
              </w:rPr>
              <w:br/>
              <w:t>1996</w:t>
            </w:r>
          </w:p>
        </w:tc>
        <w:tc>
          <w:tcPr>
            <w:tcW w:w="3544" w:type="dxa"/>
            <w:noWrap/>
            <w:hideMark/>
          </w:tcPr>
          <w:p w14:paraId="40AA509E" w14:textId="77777777" w:rsidR="00C7209C" w:rsidRDefault="00C7209C" w:rsidP="00C7209C">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653" w:type="dxa"/>
            <w:noWrap/>
            <w:hideMark/>
          </w:tcPr>
          <w:p w14:paraId="60E3900B" w14:textId="0D8CA62B" w:rsidR="00C7209C" w:rsidRDefault="00C7209C" w:rsidP="00C7209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A30BC0">
              <w:rPr>
                <w:rFonts w:ascii="Calibri" w:hAnsi="Calibri" w:cs="Calibri"/>
                <w:color w:val="000000"/>
                <w:sz w:val="22"/>
                <w:szCs w:val="22"/>
              </w:rPr>
              <w:t>No data</w:t>
            </w:r>
          </w:p>
        </w:tc>
        <w:tc>
          <w:tcPr>
            <w:tcW w:w="1654" w:type="dxa"/>
            <w:noWrap/>
            <w:hideMark/>
          </w:tcPr>
          <w:p w14:paraId="1519DD40" w14:textId="67CF7AF6" w:rsidR="00C7209C" w:rsidRDefault="00C7209C" w:rsidP="00C7209C">
            <w:pPr>
              <w:jc w:val="right"/>
              <w:cnfStyle w:val="000000010000" w:firstRow="0" w:lastRow="0" w:firstColumn="0" w:lastColumn="0" w:oddVBand="0" w:evenVBand="0" w:oddHBand="0" w:evenHBand="1" w:firstRowFirstColumn="0" w:firstRowLastColumn="0" w:lastRowFirstColumn="0" w:lastRowLastColumn="0"/>
              <w:rPr>
                <w:sz w:val="20"/>
                <w:szCs w:val="20"/>
              </w:rPr>
            </w:pPr>
            <w:r w:rsidRPr="00A30BC0">
              <w:rPr>
                <w:rFonts w:ascii="Calibri" w:hAnsi="Calibri" w:cs="Calibri"/>
                <w:color w:val="000000"/>
                <w:sz w:val="22"/>
                <w:szCs w:val="22"/>
              </w:rPr>
              <w:t>No data</w:t>
            </w:r>
          </w:p>
        </w:tc>
        <w:tc>
          <w:tcPr>
            <w:tcW w:w="1654" w:type="dxa"/>
            <w:noWrap/>
            <w:hideMark/>
          </w:tcPr>
          <w:p w14:paraId="1C499F44" w14:textId="1DAD2A2D" w:rsidR="00C7209C" w:rsidRDefault="00C7209C" w:rsidP="00C7209C">
            <w:pPr>
              <w:jc w:val="right"/>
              <w:cnfStyle w:val="000000010000" w:firstRow="0" w:lastRow="0" w:firstColumn="0" w:lastColumn="0" w:oddVBand="0" w:evenVBand="0" w:oddHBand="0" w:evenHBand="1" w:firstRowFirstColumn="0" w:firstRowLastColumn="0" w:lastRowFirstColumn="0" w:lastRowLastColumn="0"/>
              <w:rPr>
                <w:sz w:val="20"/>
                <w:szCs w:val="20"/>
              </w:rPr>
            </w:pPr>
            <w:r w:rsidRPr="00A30BC0">
              <w:rPr>
                <w:rFonts w:ascii="Calibri" w:hAnsi="Calibri" w:cs="Calibri"/>
                <w:color w:val="000000"/>
                <w:sz w:val="22"/>
                <w:szCs w:val="22"/>
              </w:rPr>
              <w:t>No data</w:t>
            </w:r>
          </w:p>
        </w:tc>
      </w:tr>
      <w:tr w:rsidR="00C7209C" w14:paraId="5681D944" w14:textId="77777777" w:rsidTr="00C7209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01" w:type="dxa"/>
            <w:hideMark/>
          </w:tcPr>
          <w:p w14:paraId="0DCB8F14" w14:textId="77777777" w:rsidR="00C7209C" w:rsidRDefault="00C7209C">
            <w:pPr>
              <w:rPr>
                <w:rFonts w:ascii="Calibri" w:hAnsi="Calibri" w:cs="Calibri"/>
                <w:color w:val="000000"/>
                <w:sz w:val="22"/>
                <w:szCs w:val="22"/>
              </w:rPr>
            </w:pPr>
            <w:r>
              <w:rPr>
                <w:rFonts w:ascii="Calibri" w:hAnsi="Calibri" w:cs="Calibri"/>
                <w:color w:val="000000"/>
                <w:sz w:val="22"/>
                <w:szCs w:val="22"/>
              </w:rPr>
              <w:t>Aged 47 to 52</w:t>
            </w:r>
            <w:r>
              <w:rPr>
                <w:rFonts w:ascii="Calibri" w:hAnsi="Calibri" w:cs="Calibri"/>
                <w:color w:val="000000"/>
                <w:sz w:val="22"/>
                <w:szCs w:val="22"/>
              </w:rPr>
              <w:br/>
              <w:t>1998</w:t>
            </w:r>
          </w:p>
        </w:tc>
        <w:tc>
          <w:tcPr>
            <w:tcW w:w="3544" w:type="dxa"/>
            <w:noWrap/>
            <w:hideMark/>
          </w:tcPr>
          <w:p w14:paraId="13D74E61" w14:textId="77777777" w:rsidR="00C7209C" w:rsidRDefault="00C7209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653" w:type="dxa"/>
            <w:noWrap/>
            <w:hideMark/>
          </w:tcPr>
          <w:p w14:paraId="45E68FCB" w14:textId="284A0621" w:rsidR="00C7209C" w:rsidRDefault="00C7209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18%</w:t>
            </w:r>
          </w:p>
        </w:tc>
        <w:tc>
          <w:tcPr>
            <w:tcW w:w="1654" w:type="dxa"/>
            <w:noWrap/>
            <w:hideMark/>
          </w:tcPr>
          <w:p w14:paraId="39272D32" w14:textId="45A02C36" w:rsidR="00C7209C" w:rsidRDefault="00C7209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16%</w:t>
            </w:r>
          </w:p>
        </w:tc>
        <w:tc>
          <w:tcPr>
            <w:tcW w:w="1654" w:type="dxa"/>
            <w:noWrap/>
            <w:hideMark/>
          </w:tcPr>
          <w:p w14:paraId="2EFDB7D3" w14:textId="702EF43D" w:rsidR="00C7209C" w:rsidRDefault="00C7209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20%</w:t>
            </w:r>
          </w:p>
        </w:tc>
      </w:tr>
      <w:tr w:rsidR="00C7209C" w14:paraId="5A4E9DA8" w14:textId="77777777" w:rsidTr="00C7209C">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01" w:type="dxa"/>
            <w:hideMark/>
          </w:tcPr>
          <w:p w14:paraId="4E78E7B5" w14:textId="77777777" w:rsidR="00C7209C" w:rsidRDefault="00C7209C" w:rsidP="00C7209C">
            <w:pPr>
              <w:rPr>
                <w:rFonts w:ascii="Calibri" w:hAnsi="Calibri" w:cs="Calibri"/>
                <w:color w:val="000000"/>
                <w:sz w:val="22"/>
                <w:szCs w:val="22"/>
              </w:rPr>
            </w:pPr>
            <w:r>
              <w:rPr>
                <w:rFonts w:ascii="Calibri" w:hAnsi="Calibri" w:cs="Calibri"/>
                <w:color w:val="000000"/>
                <w:sz w:val="22"/>
                <w:szCs w:val="22"/>
              </w:rPr>
              <w:t>Aged 50 to 55</w:t>
            </w:r>
            <w:r>
              <w:rPr>
                <w:rFonts w:ascii="Calibri" w:hAnsi="Calibri" w:cs="Calibri"/>
                <w:color w:val="000000"/>
                <w:sz w:val="22"/>
                <w:szCs w:val="22"/>
              </w:rPr>
              <w:br/>
              <w:t>2001</w:t>
            </w:r>
          </w:p>
        </w:tc>
        <w:tc>
          <w:tcPr>
            <w:tcW w:w="3544" w:type="dxa"/>
            <w:noWrap/>
            <w:hideMark/>
          </w:tcPr>
          <w:p w14:paraId="2375C618" w14:textId="77777777" w:rsidR="00C7209C" w:rsidRDefault="00C7209C" w:rsidP="00C7209C">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653" w:type="dxa"/>
            <w:noWrap/>
            <w:hideMark/>
          </w:tcPr>
          <w:p w14:paraId="783D576A" w14:textId="2A51501F" w:rsidR="00C7209C" w:rsidRDefault="00C7209C" w:rsidP="00C7209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E10312">
              <w:rPr>
                <w:rFonts w:ascii="Calibri" w:hAnsi="Calibri" w:cs="Calibri"/>
                <w:color w:val="000000"/>
                <w:sz w:val="22"/>
                <w:szCs w:val="22"/>
              </w:rPr>
              <w:t>No data</w:t>
            </w:r>
          </w:p>
        </w:tc>
        <w:tc>
          <w:tcPr>
            <w:tcW w:w="1654" w:type="dxa"/>
            <w:noWrap/>
            <w:hideMark/>
          </w:tcPr>
          <w:p w14:paraId="644F6F66" w14:textId="773CB782" w:rsidR="00C7209C" w:rsidRDefault="00C7209C" w:rsidP="00C7209C">
            <w:pPr>
              <w:jc w:val="right"/>
              <w:cnfStyle w:val="000000010000" w:firstRow="0" w:lastRow="0" w:firstColumn="0" w:lastColumn="0" w:oddVBand="0" w:evenVBand="0" w:oddHBand="0" w:evenHBand="1" w:firstRowFirstColumn="0" w:firstRowLastColumn="0" w:lastRowFirstColumn="0" w:lastRowLastColumn="0"/>
              <w:rPr>
                <w:sz w:val="20"/>
                <w:szCs w:val="20"/>
              </w:rPr>
            </w:pPr>
            <w:r w:rsidRPr="00E10312">
              <w:rPr>
                <w:rFonts w:ascii="Calibri" w:hAnsi="Calibri" w:cs="Calibri"/>
                <w:color w:val="000000"/>
                <w:sz w:val="22"/>
                <w:szCs w:val="22"/>
              </w:rPr>
              <w:t>No data</w:t>
            </w:r>
          </w:p>
        </w:tc>
        <w:tc>
          <w:tcPr>
            <w:tcW w:w="1654" w:type="dxa"/>
            <w:noWrap/>
            <w:hideMark/>
          </w:tcPr>
          <w:p w14:paraId="5671797D" w14:textId="412F6016" w:rsidR="00C7209C" w:rsidRDefault="00C7209C" w:rsidP="00C7209C">
            <w:pPr>
              <w:jc w:val="right"/>
              <w:cnfStyle w:val="000000010000" w:firstRow="0" w:lastRow="0" w:firstColumn="0" w:lastColumn="0" w:oddVBand="0" w:evenVBand="0" w:oddHBand="0" w:evenHBand="1" w:firstRowFirstColumn="0" w:firstRowLastColumn="0" w:lastRowFirstColumn="0" w:lastRowLastColumn="0"/>
              <w:rPr>
                <w:sz w:val="20"/>
                <w:szCs w:val="20"/>
              </w:rPr>
            </w:pPr>
            <w:r w:rsidRPr="00E10312">
              <w:rPr>
                <w:rFonts w:ascii="Calibri" w:hAnsi="Calibri" w:cs="Calibri"/>
                <w:color w:val="000000"/>
                <w:sz w:val="22"/>
                <w:szCs w:val="22"/>
              </w:rPr>
              <w:t>No data</w:t>
            </w:r>
          </w:p>
        </w:tc>
      </w:tr>
      <w:tr w:rsidR="00C7209C" w14:paraId="4FE737BD" w14:textId="77777777" w:rsidTr="00C7209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01" w:type="dxa"/>
            <w:hideMark/>
          </w:tcPr>
          <w:p w14:paraId="1503096E" w14:textId="77777777" w:rsidR="00C7209C" w:rsidRDefault="00C7209C" w:rsidP="00C7209C">
            <w:pPr>
              <w:rPr>
                <w:rFonts w:ascii="Calibri" w:hAnsi="Calibri" w:cs="Calibri"/>
                <w:color w:val="000000"/>
                <w:sz w:val="22"/>
                <w:szCs w:val="22"/>
              </w:rPr>
            </w:pPr>
            <w:r>
              <w:rPr>
                <w:rFonts w:ascii="Calibri" w:hAnsi="Calibri" w:cs="Calibri"/>
                <w:color w:val="000000"/>
                <w:sz w:val="22"/>
                <w:szCs w:val="22"/>
              </w:rPr>
              <w:t>Aged 53 to 58</w:t>
            </w:r>
            <w:r>
              <w:rPr>
                <w:rFonts w:ascii="Calibri" w:hAnsi="Calibri" w:cs="Calibri"/>
                <w:color w:val="000000"/>
                <w:sz w:val="22"/>
                <w:szCs w:val="22"/>
              </w:rPr>
              <w:br/>
              <w:t>2004</w:t>
            </w:r>
          </w:p>
        </w:tc>
        <w:tc>
          <w:tcPr>
            <w:tcW w:w="3544" w:type="dxa"/>
            <w:noWrap/>
            <w:hideMark/>
          </w:tcPr>
          <w:p w14:paraId="3EAD135E" w14:textId="77777777" w:rsidR="00C7209C" w:rsidRDefault="00C7209C" w:rsidP="00C7209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653" w:type="dxa"/>
            <w:noWrap/>
            <w:hideMark/>
          </w:tcPr>
          <w:p w14:paraId="10CCD185" w14:textId="0C7B74CE" w:rsidR="00C7209C" w:rsidRDefault="00C7209C" w:rsidP="00C7209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10312">
              <w:rPr>
                <w:rFonts w:ascii="Calibri" w:hAnsi="Calibri" w:cs="Calibri"/>
                <w:color w:val="000000"/>
                <w:sz w:val="22"/>
                <w:szCs w:val="22"/>
              </w:rPr>
              <w:t>No data</w:t>
            </w:r>
          </w:p>
        </w:tc>
        <w:tc>
          <w:tcPr>
            <w:tcW w:w="1654" w:type="dxa"/>
            <w:noWrap/>
            <w:hideMark/>
          </w:tcPr>
          <w:p w14:paraId="1C8EA306" w14:textId="6F58EAAA" w:rsidR="00C7209C" w:rsidRDefault="00C7209C" w:rsidP="00C7209C">
            <w:pPr>
              <w:jc w:val="right"/>
              <w:cnfStyle w:val="000000100000" w:firstRow="0" w:lastRow="0" w:firstColumn="0" w:lastColumn="0" w:oddVBand="0" w:evenVBand="0" w:oddHBand="1" w:evenHBand="0" w:firstRowFirstColumn="0" w:firstRowLastColumn="0" w:lastRowFirstColumn="0" w:lastRowLastColumn="0"/>
              <w:rPr>
                <w:sz w:val="20"/>
                <w:szCs w:val="20"/>
              </w:rPr>
            </w:pPr>
            <w:r w:rsidRPr="00E10312">
              <w:rPr>
                <w:rFonts w:ascii="Calibri" w:hAnsi="Calibri" w:cs="Calibri"/>
                <w:color w:val="000000"/>
                <w:sz w:val="22"/>
                <w:szCs w:val="22"/>
              </w:rPr>
              <w:t>No data</w:t>
            </w:r>
          </w:p>
        </w:tc>
        <w:tc>
          <w:tcPr>
            <w:tcW w:w="1654" w:type="dxa"/>
            <w:noWrap/>
            <w:hideMark/>
          </w:tcPr>
          <w:p w14:paraId="2710F080" w14:textId="51860E39" w:rsidR="00C7209C" w:rsidRDefault="00C7209C" w:rsidP="00C7209C">
            <w:pPr>
              <w:jc w:val="right"/>
              <w:cnfStyle w:val="000000100000" w:firstRow="0" w:lastRow="0" w:firstColumn="0" w:lastColumn="0" w:oddVBand="0" w:evenVBand="0" w:oddHBand="1" w:evenHBand="0" w:firstRowFirstColumn="0" w:firstRowLastColumn="0" w:lastRowFirstColumn="0" w:lastRowLastColumn="0"/>
              <w:rPr>
                <w:sz w:val="20"/>
                <w:szCs w:val="20"/>
              </w:rPr>
            </w:pPr>
            <w:r w:rsidRPr="00E10312">
              <w:rPr>
                <w:rFonts w:ascii="Calibri" w:hAnsi="Calibri" w:cs="Calibri"/>
                <w:color w:val="000000"/>
                <w:sz w:val="22"/>
                <w:szCs w:val="22"/>
              </w:rPr>
              <w:t>No data</w:t>
            </w:r>
          </w:p>
        </w:tc>
      </w:tr>
      <w:tr w:rsidR="00C7209C" w14:paraId="0AEE1588" w14:textId="77777777" w:rsidTr="00C7209C">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01" w:type="dxa"/>
            <w:hideMark/>
          </w:tcPr>
          <w:p w14:paraId="7452344F" w14:textId="77777777" w:rsidR="00C7209C" w:rsidRDefault="00C7209C">
            <w:pPr>
              <w:rPr>
                <w:rFonts w:ascii="Calibri" w:hAnsi="Calibri" w:cs="Calibri"/>
                <w:color w:val="000000"/>
                <w:sz w:val="22"/>
                <w:szCs w:val="22"/>
              </w:rPr>
            </w:pPr>
            <w:r>
              <w:rPr>
                <w:rFonts w:ascii="Calibri" w:hAnsi="Calibri" w:cs="Calibri"/>
                <w:color w:val="000000"/>
                <w:sz w:val="22"/>
                <w:szCs w:val="22"/>
              </w:rPr>
              <w:t>Aged 56 to 61</w:t>
            </w:r>
            <w:r>
              <w:rPr>
                <w:rFonts w:ascii="Calibri" w:hAnsi="Calibri" w:cs="Calibri"/>
                <w:color w:val="000000"/>
                <w:sz w:val="22"/>
                <w:szCs w:val="22"/>
              </w:rPr>
              <w:br/>
              <w:t>2007</w:t>
            </w:r>
          </w:p>
        </w:tc>
        <w:tc>
          <w:tcPr>
            <w:tcW w:w="3544" w:type="dxa"/>
            <w:noWrap/>
            <w:hideMark/>
          </w:tcPr>
          <w:p w14:paraId="7307CBC0" w14:textId="77777777" w:rsidR="00C7209C" w:rsidRDefault="00C7209C">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653" w:type="dxa"/>
            <w:noWrap/>
            <w:hideMark/>
          </w:tcPr>
          <w:p w14:paraId="0D2073A6" w14:textId="64976C5A" w:rsidR="00C7209C" w:rsidRDefault="00C7209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w:t>
            </w:r>
          </w:p>
        </w:tc>
        <w:tc>
          <w:tcPr>
            <w:tcW w:w="1654" w:type="dxa"/>
            <w:noWrap/>
            <w:hideMark/>
          </w:tcPr>
          <w:p w14:paraId="31015430" w14:textId="63CC8B01" w:rsidR="00C7209C" w:rsidRDefault="00C7209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w:t>
            </w:r>
          </w:p>
        </w:tc>
        <w:tc>
          <w:tcPr>
            <w:tcW w:w="1654" w:type="dxa"/>
            <w:noWrap/>
            <w:hideMark/>
          </w:tcPr>
          <w:p w14:paraId="1B0787B6" w14:textId="58735EE9" w:rsidR="00C7209C" w:rsidRDefault="00C7209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14%</w:t>
            </w:r>
          </w:p>
        </w:tc>
      </w:tr>
      <w:tr w:rsidR="00C7209C" w14:paraId="1AB81E80" w14:textId="77777777" w:rsidTr="00C7209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01" w:type="dxa"/>
            <w:hideMark/>
          </w:tcPr>
          <w:p w14:paraId="6ABCAFA9" w14:textId="77777777" w:rsidR="00C7209C" w:rsidRDefault="00C7209C">
            <w:pPr>
              <w:rPr>
                <w:rFonts w:ascii="Calibri" w:hAnsi="Calibri" w:cs="Calibri"/>
                <w:color w:val="000000"/>
                <w:sz w:val="22"/>
                <w:szCs w:val="22"/>
              </w:rPr>
            </w:pPr>
            <w:r>
              <w:rPr>
                <w:rFonts w:ascii="Calibri" w:hAnsi="Calibri" w:cs="Calibri"/>
                <w:color w:val="000000"/>
                <w:sz w:val="22"/>
                <w:szCs w:val="22"/>
              </w:rPr>
              <w:t>Aged 59 to 64</w:t>
            </w:r>
            <w:r>
              <w:rPr>
                <w:rFonts w:ascii="Calibri" w:hAnsi="Calibri" w:cs="Calibri"/>
                <w:color w:val="000000"/>
                <w:sz w:val="22"/>
                <w:szCs w:val="22"/>
              </w:rPr>
              <w:br/>
              <w:t>2010</w:t>
            </w:r>
          </w:p>
        </w:tc>
        <w:tc>
          <w:tcPr>
            <w:tcW w:w="3544" w:type="dxa"/>
            <w:noWrap/>
            <w:hideMark/>
          </w:tcPr>
          <w:p w14:paraId="5310E065" w14:textId="77777777" w:rsidR="00C7209C" w:rsidRDefault="00C7209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653" w:type="dxa"/>
            <w:noWrap/>
            <w:hideMark/>
          </w:tcPr>
          <w:p w14:paraId="497D582F" w14:textId="53CF6E22" w:rsidR="00C7209C" w:rsidRDefault="00C7209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w:t>
            </w:r>
          </w:p>
        </w:tc>
        <w:tc>
          <w:tcPr>
            <w:tcW w:w="1654" w:type="dxa"/>
            <w:noWrap/>
            <w:hideMark/>
          </w:tcPr>
          <w:p w14:paraId="68ACE694" w14:textId="588D6AB2" w:rsidR="00C7209C" w:rsidRDefault="00C7209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w:t>
            </w:r>
          </w:p>
        </w:tc>
        <w:tc>
          <w:tcPr>
            <w:tcW w:w="1654" w:type="dxa"/>
            <w:noWrap/>
            <w:hideMark/>
          </w:tcPr>
          <w:p w14:paraId="4C169DFF" w14:textId="4FA97262" w:rsidR="00C7209C" w:rsidRDefault="00C7209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w:t>
            </w:r>
          </w:p>
        </w:tc>
      </w:tr>
      <w:tr w:rsidR="00C7209C" w14:paraId="4A4D7C77" w14:textId="77777777" w:rsidTr="00C7209C">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01" w:type="dxa"/>
            <w:hideMark/>
          </w:tcPr>
          <w:p w14:paraId="2476C654" w14:textId="77777777" w:rsidR="00C7209C" w:rsidRDefault="00C7209C">
            <w:pPr>
              <w:rPr>
                <w:rFonts w:ascii="Calibri" w:hAnsi="Calibri" w:cs="Calibri"/>
                <w:color w:val="000000"/>
                <w:sz w:val="22"/>
                <w:szCs w:val="22"/>
              </w:rPr>
            </w:pPr>
            <w:r>
              <w:rPr>
                <w:rFonts w:ascii="Calibri" w:hAnsi="Calibri" w:cs="Calibri"/>
                <w:color w:val="000000"/>
                <w:sz w:val="22"/>
                <w:szCs w:val="22"/>
              </w:rPr>
              <w:t>Aged 62 to 67</w:t>
            </w:r>
            <w:r>
              <w:rPr>
                <w:rFonts w:ascii="Calibri" w:hAnsi="Calibri" w:cs="Calibri"/>
                <w:color w:val="000000"/>
                <w:sz w:val="22"/>
                <w:szCs w:val="22"/>
              </w:rPr>
              <w:br/>
              <w:t>2013</w:t>
            </w:r>
          </w:p>
        </w:tc>
        <w:tc>
          <w:tcPr>
            <w:tcW w:w="3544" w:type="dxa"/>
            <w:noWrap/>
            <w:hideMark/>
          </w:tcPr>
          <w:p w14:paraId="44340892" w14:textId="77777777" w:rsidR="00C7209C" w:rsidRDefault="00C7209C">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653" w:type="dxa"/>
            <w:noWrap/>
            <w:hideMark/>
          </w:tcPr>
          <w:p w14:paraId="1B398F19" w14:textId="210B98DC" w:rsidR="00C7209C" w:rsidRDefault="00C7209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w:t>
            </w:r>
          </w:p>
        </w:tc>
        <w:tc>
          <w:tcPr>
            <w:tcW w:w="1654" w:type="dxa"/>
            <w:noWrap/>
            <w:hideMark/>
          </w:tcPr>
          <w:p w14:paraId="0A33858E" w14:textId="6F5396D2" w:rsidR="00C7209C" w:rsidRDefault="00C7209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w:t>
            </w:r>
          </w:p>
        </w:tc>
        <w:tc>
          <w:tcPr>
            <w:tcW w:w="1654" w:type="dxa"/>
            <w:noWrap/>
            <w:hideMark/>
          </w:tcPr>
          <w:p w14:paraId="75975965" w14:textId="02F42566" w:rsidR="00C7209C" w:rsidRDefault="00C7209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w:t>
            </w:r>
          </w:p>
        </w:tc>
      </w:tr>
      <w:tr w:rsidR="00C7209C" w14:paraId="5C89C272" w14:textId="77777777" w:rsidTr="00C7209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01" w:type="dxa"/>
            <w:hideMark/>
          </w:tcPr>
          <w:p w14:paraId="19ACB5FA" w14:textId="77777777" w:rsidR="00C7209C" w:rsidRDefault="00C7209C">
            <w:pPr>
              <w:rPr>
                <w:rFonts w:ascii="Calibri" w:hAnsi="Calibri" w:cs="Calibri"/>
                <w:color w:val="000000"/>
                <w:sz w:val="22"/>
                <w:szCs w:val="22"/>
              </w:rPr>
            </w:pPr>
            <w:r>
              <w:rPr>
                <w:rFonts w:ascii="Calibri" w:hAnsi="Calibri" w:cs="Calibri"/>
                <w:color w:val="000000"/>
                <w:sz w:val="22"/>
                <w:szCs w:val="22"/>
              </w:rPr>
              <w:t>Aged 65 to 70</w:t>
            </w:r>
            <w:r>
              <w:rPr>
                <w:rFonts w:ascii="Calibri" w:hAnsi="Calibri" w:cs="Calibri"/>
                <w:color w:val="000000"/>
                <w:sz w:val="22"/>
                <w:szCs w:val="22"/>
              </w:rPr>
              <w:br/>
              <w:t>2016</w:t>
            </w:r>
          </w:p>
        </w:tc>
        <w:tc>
          <w:tcPr>
            <w:tcW w:w="3544" w:type="dxa"/>
            <w:noWrap/>
            <w:hideMark/>
          </w:tcPr>
          <w:p w14:paraId="26499772" w14:textId="77777777" w:rsidR="00C7209C" w:rsidRDefault="00C7209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653" w:type="dxa"/>
            <w:noWrap/>
            <w:hideMark/>
          </w:tcPr>
          <w:p w14:paraId="7043A529" w14:textId="2ECB6D07" w:rsidR="00C7209C" w:rsidRDefault="00C7209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w:t>
            </w:r>
          </w:p>
        </w:tc>
        <w:tc>
          <w:tcPr>
            <w:tcW w:w="1654" w:type="dxa"/>
            <w:noWrap/>
            <w:hideMark/>
          </w:tcPr>
          <w:p w14:paraId="6E24114D" w14:textId="494D928A" w:rsidR="00C7209C" w:rsidRDefault="00C7209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w:t>
            </w:r>
          </w:p>
        </w:tc>
        <w:tc>
          <w:tcPr>
            <w:tcW w:w="1654" w:type="dxa"/>
            <w:noWrap/>
            <w:hideMark/>
          </w:tcPr>
          <w:p w14:paraId="78B8971A" w14:textId="726FAFD1" w:rsidR="00C7209C" w:rsidRDefault="00C7209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w:t>
            </w:r>
          </w:p>
        </w:tc>
      </w:tr>
      <w:tr w:rsidR="00C7209C" w14:paraId="1FAE27C5" w14:textId="77777777" w:rsidTr="00C7209C">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01" w:type="dxa"/>
            <w:hideMark/>
          </w:tcPr>
          <w:p w14:paraId="2BF56EF3" w14:textId="77777777" w:rsidR="00C7209C" w:rsidRDefault="00C7209C">
            <w:pPr>
              <w:rPr>
                <w:rFonts w:ascii="Calibri" w:hAnsi="Calibri" w:cs="Calibri"/>
                <w:color w:val="000000"/>
                <w:sz w:val="22"/>
                <w:szCs w:val="22"/>
              </w:rPr>
            </w:pPr>
            <w:r>
              <w:rPr>
                <w:rFonts w:ascii="Calibri" w:hAnsi="Calibri" w:cs="Calibri"/>
                <w:color w:val="000000"/>
                <w:sz w:val="22"/>
                <w:szCs w:val="22"/>
              </w:rPr>
              <w:t>Aged 68 to 73</w:t>
            </w:r>
            <w:r>
              <w:rPr>
                <w:rFonts w:ascii="Calibri" w:hAnsi="Calibri" w:cs="Calibri"/>
                <w:color w:val="000000"/>
                <w:sz w:val="22"/>
                <w:szCs w:val="22"/>
              </w:rPr>
              <w:br/>
              <w:t>2019</w:t>
            </w:r>
          </w:p>
        </w:tc>
        <w:tc>
          <w:tcPr>
            <w:tcW w:w="3544" w:type="dxa"/>
            <w:noWrap/>
            <w:hideMark/>
          </w:tcPr>
          <w:p w14:paraId="119F9D9A" w14:textId="77777777" w:rsidR="00C7209C" w:rsidRDefault="00C7209C">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653" w:type="dxa"/>
            <w:noWrap/>
            <w:hideMark/>
          </w:tcPr>
          <w:p w14:paraId="336DE149" w14:textId="14F00859" w:rsidR="00C7209C" w:rsidRDefault="00C7209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7%</w:t>
            </w:r>
          </w:p>
        </w:tc>
        <w:tc>
          <w:tcPr>
            <w:tcW w:w="1654" w:type="dxa"/>
            <w:noWrap/>
            <w:hideMark/>
          </w:tcPr>
          <w:p w14:paraId="19686AD0" w14:textId="074789A7" w:rsidR="00C7209C" w:rsidRDefault="00C7209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w:t>
            </w:r>
          </w:p>
        </w:tc>
        <w:tc>
          <w:tcPr>
            <w:tcW w:w="1654" w:type="dxa"/>
            <w:noWrap/>
            <w:hideMark/>
          </w:tcPr>
          <w:p w14:paraId="55D6775E" w14:textId="66A76A59" w:rsidR="00C7209C" w:rsidRDefault="00C7209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8%</w:t>
            </w:r>
          </w:p>
        </w:tc>
      </w:tr>
    </w:tbl>
    <w:p w14:paraId="02317B41" w14:textId="77777777" w:rsidR="00C7209C" w:rsidRDefault="00C7209C" w:rsidP="009867D4">
      <w:pPr>
        <w:pStyle w:val="FigureTableNote"/>
      </w:pPr>
    </w:p>
    <w:p w14:paraId="15749EA1" w14:textId="77777777" w:rsidR="004A7C16" w:rsidRDefault="004A7C16">
      <w:pPr>
        <w:rPr>
          <w:rFonts w:ascii="Arial" w:hAnsi="Arial" w:cs="Arial"/>
          <w:color w:val="505554"/>
          <w:sz w:val="16"/>
          <w:szCs w:val="16"/>
          <w:lang w:val="en-US"/>
        </w:rPr>
      </w:pPr>
      <w:r>
        <w:br w:type="page"/>
      </w:r>
    </w:p>
    <w:p w14:paraId="5DBE1BDE" w14:textId="7A3B9BF3" w:rsidR="004A7C16" w:rsidRPr="005B6F5F" w:rsidRDefault="004A7C16" w:rsidP="006F008D">
      <w:pPr>
        <w:pStyle w:val="H3Serif"/>
      </w:pPr>
      <w:bookmarkStart w:id="36" w:name="_Toc185417224"/>
      <w:r w:rsidRPr="005B6F5F">
        <w:lastRenderedPageBreak/>
        <w:t>Lifetime sexual violence</w:t>
      </w:r>
      <w:r w:rsidR="005B6F5F" w:rsidRPr="005B6F5F">
        <w:t xml:space="preserve"> </w:t>
      </w:r>
      <w:r w:rsidRPr="005B6F5F">
        <w:t>and economic</w:t>
      </w:r>
      <w:r w:rsidR="00983D85">
        <w:t> </w:t>
      </w:r>
      <w:r w:rsidRPr="005B6F5F">
        <w:t>factors</w:t>
      </w:r>
      <w:bookmarkEnd w:id="36"/>
    </w:p>
    <w:p w14:paraId="614005EA" w14:textId="7EC5ECA4" w:rsidR="004A7C16" w:rsidRDefault="004A7C16" w:rsidP="005B6F5F">
      <w:pPr>
        <w:pStyle w:val="BodySerif"/>
        <w:rPr>
          <w:rStyle w:val="Subheading"/>
        </w:rPr>
      </w:pPr>
      <w:bookmarkStart w:id="37" w:name="_Toc185417225"/>
      <w:r w:rsidRPr="005B6F5F">
        <w:rPr>
          <w:rStyle w:val="Subheading"/>
        </w:rPr>
        <w:t>Findings from the Australian Longitudinal Study on Women’s Health</w:t>
      </w:r>
      <w:bookmarkEnd w:id="37"/>
    </w:p>
    <w:p w14:paraId="17948809" w14:textId="7B47C8F2" w:rsidR="00EA3EDE" w:rsidRDefault="00983D85" w:rsidP="000509A2">
      <w:pPr>
        <w:pStyle w:val="BodySans"/>
        <w:spacing w:line="360" w:lineRule="auto"/>
      </w:pPr>
      <w:r w:rsidRPr="004A7C16">
        <w:t>Women who had experienced sexual violence were</w:t>
      </w:r>
      <w:r>
        <w:br/>
      </w:r>
      <w:r w:rsidRPr="00A53CE9">
        <w:rPr>
          <w:rStyle w:val="Statistic"/>
        </w:rPr>
        <w:t>more likely to have not completed year</w:t>
      </w:r>
      <w:r>
        <w:rPr>
          <w:rStyle w:val="Statistic"/>
        </w:rPr>
        <w:t> </w:t>
      </w:r>
      <w:r w:rsidRPr="00A53CE9">
        <w:rPr>
          <w:rStyle w:val="Statistic"/>
        </w:rPr>
        <w:t>12</w:t>
      </w:r>
      <w:r>
        <w:br/>
      </w:r>
      <w:r w:rsidRPr="004A7C16">
        <w:t>than those who had not experienced sexual violence</w:t>
      </w:r>
      <w:r>
        <w:t>.</w:t>
      </w:r>
    </w:p>
    <w:p w14:paraId="6E613590" w14:textId="77777777" w:rsidR="00AE0885" w:rsidRPr="000509A2" w:rsidRDefault="00AE0885" w:rsidP="000509A2">
      <w:pPr>
        <w:pStyle w:val="BodySans"/>
        <w:spacing w:line="360" w:lineRule="auto"/>
        <w:rPr>
          <w:rStyle w:val="Strong"/>
          <w:b w:val="0"/>
          <w:bCs w:val="0"/>
        </w:rPr>
      </w:pPr>
    </w:p>
    <w:p w14:paraId="55079EFC" w14:textId="6310D3A7" w:rsidR="004A7C16" w:rsidRPr="004A7C16" w:rsidRDefault="004A7C16" w:rsidP="000509A2">
      <w:pPr>
        <w:pStyle w:val="BodySerif"/>
        <w:spacing w:after="120" w:afterAutospacing="0" w:line="360" w:lineRule="auto"/>
      </w:pPr>
      <w:r w:rsidRPr="00983D85">
        <w:rPr>
          <w:rStyle w:val="Strong"/>
        </w:rPr>
        <w:t>Women born 1989 to 1995</w:t>
      </w:r>
      <w:r w:rsidRPr="004A7C16">
        <w:t> (aged 24 to 30 in 2019) who had experienced sexual violence</w:t>
      </w:r>
      <w:r w:rsidR="00983D85">
        <w:t xml:space="preserve"> </w:t>
      </w:r>
      <w:r w:rsidRPr="00A53CE9">
        <w:rPr>
          <w:rStyle w:val="Statistic"/>
        </w:rPr>
        <w:t>were</w:t>
      </w:r>
      <w:r w:rsidR="00475A2F">
        <w:rPr>
          <w:rStyle w:val="Statistic"/>
        </w:rPr>
        <w:t> </w:t>
      </w:r>
      <w:r w:rsidRPr="00A53CE9">
        <w:rPr>
          <w:rStyle w:val="Statistic"/>
        </w:rPr>
        <w:t>63%</w:t>
      </w:r>
      <w:r w:rsidR="00475A2F">
        <w:rPr>
          <w:rStyle w:val="Statistic"/>
        </w:rPr>
        <w:t> </w:t>
      </w:r>
      <w:r w:rsidRPr="00A53CE9">
        <w:rPr>
          <w:rStyle w:val="Statistic"/>
        </w:rPr>
        <w:t>more likely</w:t>
      </w:r>
      <w:r w:rsidRPr="004A7C16">
        <w:t xml:space="preserve"> to have not completed year 12 than those who had not experienced sexual</w:t>
      </w:r>
      <w:r w:rsidR="00475A2F">
        <w:t> </w:t>
      </w:r>
      <w:r w:rsidRPr="004A7C16">
        <w:t>violence</w:t>
      </w:r>
      <w:r w:rsidR="00AB65AB">
        <w:t>.</w:t>
      </w:r>
    </w:p>
    <w:p w14:paraId="45DB8B06" w14:textId="05E74FFC" w:rsidR="00475A2F" w:rsidRDefault="004A7C16" w:rsidP="000509A2">
      <w:pPr>
        <w:pStyle w:val="BodySerif"/>
        <w:spacing w:before="120" w:after="120" w:afterAutospacing="0" w:line="360" w:lineRule="auto"/>
      </w:pPr>
      <w:r w:rsidRPr="00475A2F">
        <w:rPr>
          <w:rStyle w:val="Strong"/>
        </w:rPr>
        <w:t>Women born 1973 to 1978</w:t>
      </w:r>
      <w:r w:rsidRPr="004A7C16">
        <w:t xml:space="preserve"> (aged 40 to 45 in 2018) who had experienced sexual violence </w:t>
      </w:r>
      <w:r w:rsidRPr="00A53CE9">
        <w:rPr>
          <w:rStyle w:val="Statistic"/>
        </w:rPr>
        <w:t>were</w:t>
      </w:r>
      <w:r w:rsidR="00475A2F">
        <w:rPr>
          <w:rStyle w:val="Statistic"/>
        </w:rPr>
        <w:t> </w:t>
      </w:r>
      <w:r w:rsidRPr="00A53CE9">
        <w:rPr>
          <w:rStyle w:val="Statistic"/>
        </w:rPr>
        <w:t>46%</w:t>
      </w:r>
      <w:r w:rsidR="00475A2F">
        <w:rPr>
          <w:rStyle w:val="Statistic"/>
        </w:rPr>
        <w:t> </w:t>
      </w:r>
      <w:r w:rsidRPr="00A53CE9">
        <w:rPr>
          <w:rStyle w:val="Statistic"/>
        </w:rPr>
        <w:t>more likely</w:t>
      </w:r>
      <w:r w:rsidRPr="004A7C16">
        <w:t xml:space="preserve"> to have not completed year 12 than those who had not experienced sexual</w:t>
      </w:r>
      <w:r w:rsidR="00475A2F">
        <w:t> </w:t>
      </w:r>
      <w:r w:rsidRPr="004A7C16">
        <w:t>violence</w:t>
      </w:r>
      <w:r w:rsidR="00AB65AB">
        <w:t>.</w:t>
      </w:r>
    </w:p>
    <w:p w14:paraId="065BF9F2" w14:textId="77777777" w:rsidR="00AE0885" w:rsidRPr="00475A2F" w:rsidRDefault="00AE0885" w:rsidP="000509A2">
      <w:pPr>
        <w:pStyle w:val="BodySerif"/>
        <w:spacing w:before="120" w:after="120" w:afterAutospacing="0" w:line="360" w:lineRule="auto"/>
      </w:pPr>
    </w:p>
    <w:p w14:paraId="13B5A49C" w14:textId="74F7279A" w:rsidR="004A7C16" w:rsidRPr="004A7C16" w:rsidRDefault="004A7C16" w:rsidP="000509A2">
      <w:pPr>
        <w:pStyle w:val="BodySans"/>
        <w:spacing w:line="360" w:lineRule="auto"/>
      </w:pPr>
      <w:r w:rsidRPr="004A7C16">
        <w:t>Experiences of sexual violence were associated with obtaining education beyond year 12,</w:t>
      </w:r>
      <w:r w:rsidR="00475A2F">
        <w:br/>
      </w:r>
      <w:r w:rsidRPr="00A53CE9">
        <w:rPr>
          <w:rStyle w:val="Statistic"/>
        </w:rPr>
        <w:t>however, this relationship differed by age group:</w:t>
      </w:r>
    </w:p>
    <w:p w14:paraId="456F6218" w14:textId="6FB75396" w:rsidR="004A7C16" w:rsidRPr="004A7C16" w:rsidRDefault="004A7C16" w:rsidP="000509A2">
      <w:pPr>
        <w:pStyle w:val="BodySerifBullet1"/>
        <w:spacing w:line="360" w:lineRule="auto"/>
      </w:pPr>
      <w:r w:rsidRPr="004A7C16">
        <w:t xml:space="preserve">Women born 1989 to 1995 (aged 24 to 30 in 2019) who had experienced sexual violence </w:t>
      </w:r>
      <w:r w:rsidRPr="00A53CE9">
        <w:rPr>
          <w:rStyle w:val="Statistic"/>
        </w:rPr>
        <w:t>were</w:t>
      </w:r>
      <w:r w:rsidR="00AE0885">
        <w:rPr>
          <w:rStyle w:val="Statistic"/>
        </w:rPr>
        <w:t> </w:t>
      </w:r>
      <w:r w:rsidRPr="00A53CE9">
        <w:rPr>
          <w:rStyle w:val="Statistic"/>
        </w:rPr>
        <w:t>34% less likely</w:t>
      </w:r>
      <w:r w:rsidRPr="004A7C16">
        <w:t xml:space="preserve"> to have obtained a qualification beyond Year 12 than those who had not experienced sexual violence</w:t>
      </w:r>
      <w:r w:rsidR="00AB65AB">
        <w:t>.</w:t>
      </w:r>
    </w:p>
    <w:p w14:paraId="7A928464" w14:textId="333F0ACD" w:rsidR="00EA3EDE" w:rsidRPr="00EA3EDE" w:rsidRDefault="004A7C16" w:rsidP="000509A2">
      <w:pPr>
        <w:pStyle w:val="BodySerifBullet1"/>
        <w:spacing w:after="120" w:afterAutospacing="0" w:line="360" w:lineRule="auto"/>
        <w:ind w:left="714" w:hanging="357"/>
      </w:pPr>
      <w:r w:rsidRPr="004A7C16">
        <w:t xml:space="preserve">Women born 1946 to 1951 (aged 68 to 73 in 2019) who had experienced sexual violence </w:t>
      </w:r>
      <w:r w:rsidRPr="00A53CE9">
        <w:rPr>
          <w:rStyle w:val="Statistic"/>
        </w:rPr>
        <w:t>were</w:t>
      </w:r>
      <w:r w:rsidR="00AE0885">
        <w:rPr>
          <w:rStyle w:val="Statistic"/>
        </w:rPr>
        <w:t> </w:t>
      </w:r>
      <w:r w:rsidRPr="00A53CE9">
        <w:rPr>
          <w:rStyle w:val="Statistic"/>
        </w:rPr>
        <w:t>33% more likely</w:t>
      </w:r>
      <w:r w:rsidRPr="004A7C16">
        <w:t xml:space="preserve"> to have obtained a qualification beyond Year 12 than those who had not experienced sexual violence</w:t>
      </w:r>
      <w:r w:rsidR="00AB65AB">
        <w:t>.</w:t>
      </w:r>
    </w:p>
    <w:p w14:paraId="5E51D9EA" w14:textId="5E0EC2C6" w:rsidR="004A7C16" w:rsidRDefault="004A7C16" w:rsidP="000509A2">
      <w:pPr>
        <w:pStyle w:val="BodySans"/>
        <w:spacing w:line="360" w:lineRule="auto"/>
      </w:pPr>
      <w:r w:rsidRPr="004A7C16">
        <w:t xml:space="preserve">Across all cohorts, </w:t>
      </w:r>
      <w:r w:rsidRPr="00EA3EDE">
        <w:t>women</w:t>
      </w:r>
      <w:r w:rsidRPr="004A7C16">
        <w:t xml:space="preserve"> who had</w:t>
      </w:r>
      <w:r>
        <w:t xml:space="preserve"> </w:t>
      </w:r>
      <w:r w:rsidRPr="004A7C16">
        <w:t>experienced sexual violence were</w:t>
      </w:r>
      <w:r>
        <w:t xml:space="preserve"> </w:t>
      </w:r>
      <w:r w:rsidRPr="00EA3EDE">
        <w:rPr>
          <w:rStyle w:val="Statistic"/>
        </w:rPr>
        <w:t>30 to 45% more likely</w:t>
      </w:r>
      <w:r w:rsidRPr="00EA3EDE">
        <w:rPr>
          <w:rStyle w:val="Strong"/>
        </w:rPr>
        <w:t xml:space="preserve"> to report high financial stress</w:t>
      </w:r>
      <w:r w:rsidRPr="004A7C16">
        <w:t>*</w:t>
      </w:r>
      <w:r>
        <w:t xml:space="preserve"> </w:t>
      </w:r>
      <w:r w:rsidRPr="004A7C16">
        <w:t>compared to those who had not</w:t>
      </w:r>
      <w:r>
        <w:t xml:space="preserve"> </w:t>
      </w:r>
      <w:r w:rsidRPr="004A7C16">
        <w:t>experienced sexual violence</w:t>
      </w:r>
      <w:r w:rsidR="00AB65AB">
        <w:t>.</w:t>
      </w:r>
    </w:p>
    <w:p w14:paraId="3C4173F9" w14:textId="77777777" w:rsidR="006F008D" w:rsidRDefault="006F008D" w:rsidP="000509A2">
      <w:pPr>
        <w:pStyle w:val="BodySans"/>
        <w:spacing w:line="360" w:lineRule="auto"/>
      </w:pPr>
    </w:p>
    <w:p w14:paraId="5BC10769" w14:textId="47CCF3F5" w:rsidR="000509A2" w:rsidRDefault="00725BDD" w:rsidP="000509A2">
      <w:pPr>
        <w:pStyle w:val="Footnote"/>
        <w:spacing w:before="120" w:after="120" w:line="360" w:lineRule="auto"/>
      </w:pPr>
      <w:r w:rsidRPr="004A7C16">
        <w:t>* Risk ratios varied for women born 1989 to 1995, 1973 to 1978, and 1946 to 1951.</w:t>
      </w:r>
    </w:p>
    <w:p w14:paraId="1CB7DDD7" w14:textId="77777777" w:rsidR="000509A2" w:rsidRDefault="000509A2">
      <w:pPr>
        <w:spacing w:after="160" w:line="259" w:lineRule="auto"/>
        <w:rPr>
          <w:rFonts w:ascii="Arial" w:hAnsi="Arial" w:cs="Arial"/>
          <w:sz w:val="16"/>
          <w:szCs w:val="16"/>
        </w:rPr>
      </w:pPr>
      <w:r>
        <w:br w:type="page"/>
      </w:r>
    </w:p>
    <w:p w14:paraId="76F91EB8" w14:textId="229F1E23" w:rsidR="009867D4" w:rsidRPr="009867D4" w:rsidRDefault="009867D4" w:rsidP="009867D4">
      <w:pPr>
        <w:pStyle w:val="H3"/>
      </w:pPr>
      <w:bookmarkStart w:id="38" w:name="_Toc185417226"/>
      <w:r w:rsidRPr="009867D4">
        <w:lastRenderedPageBreak/>
        <w:t>Chapter 4: Sexual violence and</w:t>
      </w:r>
      <w:r w:rsidR="00286F21">
        <w:t xml:space="preserve"> </w:t>
      </w:r>
      <w:r w:rsidRPr="009867D4">
        <w:t>health behaviours</w:t>
      </w:r>
      <w:bookmarkEnd w:id="38"/>
    </w:p>
    <w:p w14:paraId="4E1C7F0A" w14:textId="2F828728" w:rsidR="009867D4" w:rsidRPr="009867D4" w:rsidRDefault="009867D4" w:rsidP="009867D4">
      <w:pPr>
        <w:pStyle w:val="H4"/>
      </w:pPr>
      <w:r w:rsidRPr="009867D4">
        <w:t>Sexual violence and smoking</w:t>
      </w:r>
    </w:p>
    <w:p w14:paraId="364288C3" w14:textId="3D87C5D9" w:rsidR="009867D4" w:rsidRPr="009867D4" w:rsidRDefault="009867D4" w:rsidP="00C458DB">
      <w:pPr>
        <w:pStyle w:val="BodySerif"/>
      </w:pPr>
      <w:r w:rsidRPr="009867D4">
        <w:t>The prevalence of current smokers among women aged 24 to 30, 40 to 45 and 68 to 73 was 13 per cent, 10 per cent and 4 per cent respectively. Women born in 1989 to 1995 and 1973 to 1978 who had experienced sexual violence were 60 per cent and 26 per cent more likely to be current smokers, respectively, compared to women who had not experienced sexual violence (Figure </w:t>
      </w:r>
      <w:r w:rsidRPr="009867D4">
        <w:rPr>
          <w:lang w:val="en-US"/>
        </w:rPr>
        <w:t>23</w:t>
      </w:r>
      <w:r w:rsidRPr="009867D4">
        <w:t>). There was little evidence of an association between sexual violence and current smoking among women born 1946 to 1951.</w:t>
      </w:r>
    </w:p>
    <w:p w14:paraId="31856A6C" w14:textId="1CBDF824" w:rsidR="009867D4" w:rsidRPr="009867D4" w:rsidRDefault="009867D4" w:rsidP="009867D4">
      <w:pPr>
        <w:pStyle w:val="FigureTableHeading"/>
      </w:pPr>
      <w:r w:rsidRPr="009867D4">
        <w:t>Figure 23: Effect estimates for association between sexual violence and current smoking</w:t>
      </w:r>
    </w:p>
    <w:p w14:paraId="665072F2" w14:textId="3EE53C8B" w:rsidR="009867D4" w:rsidRPr="009867D4" w:rsidRDefault="009867D4" w:rsidP="009867D4">
      <w:pPr>
        <w:pStyle w:val="BodySerif"/>
      </w:pPr>
      <w:r w:rsidRPr="009867D4">
        <w:rPr>
          <w:noProof/>
          <w:lang w:val="en-US"/>
        </w:rPr>
        <w:drawing>
          <wp:inline distT="0" distB="0" distL="0" distR="0" wp14:anchorId="736058DC" wp14:editId="19CD0571">
            <wp:extent cx="6479540" cy="1438275"/>
            <wp:effectExtent l="0" t="0" r="0" b="9525"/>
            <wp:docPr id="1096485026" name="Picture 85" descr="This is a graph that shows the effect estimates for association between sexual violence and current smoking in different age group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85026" name="Picture 85" descr="This is a graph that shows the effect estimates for association between sexual violence and current smoking in different age groups. The data in this graph is in the table below."/>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79540" cy="1438275"/>
                    </a:xfrm>
                    <a:prstGeom prst="rect">
                      <a:avLst/>
                    </a:prstGeom>
                    <a:noFill/>
                    <a:ln>
                      <a:noFill/>
                    </a:ln>
                  </pic:spPr>
                </pic:pic>
              </a:graphicData>
            </a:graphic>
          </wp:inline>
        </w:drawing>
      </w:r>
    </w:p>
    <w:p w14:paraId="37569338" w14:textId="7B507490" w:rsidR="009867D4" w:rsidRDefault="009867D4" w:rsidP="009867D4">
      <w:pPr>
        <w:pStyle w:val="FigureTableNote"/>
      </w:pPr>
      <w:r w:rsidRPr="001A0241">
        <w:t>Note: Longitudinal models in Figure 23 were controlled for CALD status, age, highest qualification, area of residence, relationship status and the ability to manage on available income.</w:t>
      </w:r>
    </w:p>
    <w:p w14:paraId="24C6F236" w14:textId="1D591259" w:rsidR="007906AB" w:rsidRDefault="007906AB" w:rsidP="00A04882">
      <w:pPr>
        <w:pStyle w:val="TableSubheading"/>
      </w:pPr>
      <w:r>
        <w:t>Data table for figure 23:</w:t>
      </w:r>
    </w:p>
    <w:tbl>
      <w:tblPr>
        <w:tblStyle w:val="ANROWSTable"/>
        <w:tblW w:w="10206" w:type="dxa"/>
        <w:tblLayout w:type="fixed"/>
        <w:tblLook w:val="04A0" w:firstRow="1" w:lastRow="0" w:firstColumn="1" w:lastColumn="0" w:noHBand="0" w:noVBand="1"/>
      </w:tblPr>
      <w:tblGrid>
        <w:gridCol w:w="2551"/>
        <w:gridCol w:w="2552"/>
        <w:gridCol w:w="2551"/>
        <w:gridCol w:w="2552"/>
      </w:tblGrid>
      <w:tr w:rsidR="007906AB" w14:paraId="39470E39" w14:textId="77777777" w:rsidTr="007906A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51" w:type="dxa"/>
            <w:noWrap/>
            <w:hideMark/>
          </w:tcPr>
          <w:p w14:paraId="11CD79AB" w14:textId="77777777" w:rsidR="007906AB" w:rsidRDefault="007906AB" w:rsidP="007906AB">
            <w:pPr>
              <w:rPr>
                <w:sz w:val="20"/>
                <w:szCs w:val="20"/>
              </w:rPr>
            </w:pPr>
          </w:p>
        </w:tc>
        <w:tc>
          <w:tcPr>
            <w:tcW w:w="2552" w:type="dxa"/>
            <w:noWrap/>
            <w:hideMark/>
          </w:tcPr>
          <w:p w14:paraId="12C1544A" w14:textId="068A3E76" w:rsidR="007906AB" w:rsidRDefault="007906AB" w:rsidP="007906A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Risk ratio</w:t>
            </w:r>
          </w:p>
        </w:tc>
        <w:tc>
          <w:tcPr>
            <w:tcW w:w="2551" w:type="dxa"/>
            <w:noWrap/>
            <w:hideMark/>
          </w:tcPr>
          <w:p w14:paraId="1DCB5315" w14:textId="69EF616F" w:rsidR="007906AB" w:rsidRDefault="007906AB" w:rsidP="007906A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Lower limit</w:t>
            </w:r>
          </w:p>
        </w:tc>
        <w:tc>
          <w:tcPr>
            <w:tcW w:w="2552" w:type="dxa"/>
            <w:noWrap/>
            <w:hideMark/>
          </w:tcPr>
          <w:p w14:paraId="1C3F08F3" w14:textId="2016EB7A" w:rsidR="007906AB" w:rsidRDefault="007906AB" w:rsidP="007906A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Upper limit</w:t>
            </w:r>
          </w:p>
        </w:tc>
      </w:tr>
      <w:tr w:rsidR="007906AB" w14:paraId="483740C3" w14:textId="77777777" w:rsidTr="00790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75F9602B" w14:textId="77777777" w:rsidR="007906AB" w:rsidRDefault="007906AB">
            <w:pPr>
              <w:rPr>
                <w:rFonts w:ascii="Calibri" w:hAnsi="Calibri" w:cs="Calibri"/>
                <w:color w:val="000000"/>
                <w:sz w:val="22"/>
                <w:szCs w:val="22"/>
              </w:rPr>
            </w:pPr>
            <w:r>
              <w:rPr>
                <w:rFonts w:ascii="Calibri" w:hAnsi="Calibri" w:cs="Calibri"/>
                <w:color w:val="000000"/>
                <w:sz w:val="22"/>
                <w:szCs w:val="22"/>
              </w:rPr>
              <w:t>Born 1989 to 1995</w:t>
            </w:r>
          </w:p>
        </w:tc>
        <w:tc>
          <w:tcPr>
            <w:tcW w:w="2552" w:type="dxa"/>
            <w:noWrap/>
            <w:hideMark/>
          </w:tcPr>
          <w:p w14:paraId="7AEB4C0D" w14:textId="77777777" w:rsidR="007906AB" w:rsidRDefault="007906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1.60</w:t>
            </w:r>
          </w:p>
        </w:tc>
        <w:tc>
          <w:tcPr>
            <w:tcW w:w="2551" w:type="dxa"/>
            <w:noWrap/>
            <w:hideMark/>
          </w:tcPr>
          <w:p w14:paraId="2FD1876F" w14:textId="77777777" w:rsidR="007906AB" w:rsidRDefault="007906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1.52</w:t>
            </w:r>
          </w:p>
        </w:tc>
        <w:tc>
          <w:tcPr>
            <w:tcW w:w="2552" w:type="dxa"/>
            <w:noWrap/>
            <w:hideMark/>
          </w:tcPr>
          <w:p w14:paraId="144578C8" w14:textId="77777777" w:rsidR="007906AB" w:rsidRDefault="007906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1.66</w:t>
            </w:r>
          </w:p>
        </w:tc>
      </w:tr>
      <w:tr w:rsidR="007906AB" w14:paraId="05B41D91" w14:textId="77777777" w:rsidTr="007906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0ABC43D9" w14:textId="77777777" w:rsidR="007906AB" w:rsidRDefault="007906AB">
            <w:pPr>
              <w:rPr>
                <w:rFonts w:ascii="Calibri" w:hAnsi="Calibri" w:cs="Calibri"/>
                <w:color w:val="000000"/>
                <w:sz w:val="22"/>
                <w:szCs w:val="22"/>
              </w:rPr>
            </w:pPr>
            <w:r>
              <w:rPr>
                <w:rFonts w:ascii="Calibri" w:hAnsi="Calibri" w:cs="Calibri"/>
                <w:color w:val="000000"/>
                <w:sz w:val="22"/>
                <w:szCs w:val="22"/>
              </w:rPr>
              <w:t>Born 1973 to 1978</w:t>
            </w:r>
          </w:p>
        </w:tc>
        <w:tc>
          <w:tcPr>
            <w:tcW w:w="2552" w:type="dxa"/>
            <w:noWrap/>
            <w:hideMark/>
          </w:tcPr>
          <w:p w14:paraId="7383887D" w14:textId="77777777" w:rsidR="007906AB" w:rsidRDefault="007906AB">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1.26</w:t>
            </w:r>
          </w:p>
        </w:tc>
        <w:tc>
          <w:tcPr>
            <w:tcW w:w="2551" w:type="dxa"/>
            <w:noWrap/>
            <w:hideMark/>
          </w:tcPr>
          <w:p w14:paraId="18180724" w14:textId="77777777" w:rsidR="007906AB" w:rsidRDefault="007906AB">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1.18</w:t>
            </w:r>
          </w:p>
        </w:tc>
        <w:tc>
          <w:tcPr>
            <w:tcW w:w="2552" w:type="dxa"/>
            <w:noWrap/>
            <w:hideMark/>
          </w:tcPr>
          <w:p w14:paraId="6CD6C0EC" w14:textId="77777777" w:rsidR="007906AB" w:rsidRDefault="007906AB">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1.32</w:t>
            </w:r>
          </w:p>
        </w:tc>
      </w:tr>
      <w:tr w:rsidR="007906AB" w14:paraId="577A4C66" w14:textId="77777777" w:rsidTr="00790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69DEF2A7" w14:textId="77777777" w:rsidR="007906AB" w:rsidRDefault="007906AB">
            <w:pPr>
              <w:rPr>
                <w:rFonts w:ascii="Calibri" w:hAnsi="Calibri" w:cs="Calibri"/>
                <w:color w:val="000000"/>
                <w:sz w:val="22"/>
                <w:szCs w:val="22"/>
              </w:rPr>
            </w:pPr>
            <w:r>
              <w:rPr>
                <w:rFonts w:ascii="Calibri" w:hAnsi="Calibri" w:cs="Calibri"/>
                <w:color w:val="000000"/>
                <w:sz w:val="22"/>
                <w:szCs w:val="22"/>
              </w:rPr>
              <w:t>Born 1946 to 1951</w:t>
            </w:r>
          </w:p>
        </w:tc>
        <w:tc>
          <w:tcPr>
            <w:tcW w:w="2552" w:type="dxa"/>
            <w:noWrap/>
            <w:hideMark/>
          </w:tcPr>
          <w:p w14:paraId="290FEC9A" w14:textId="77777777" w:rsidR="007906AB" w:rsidRDefault="007906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1.07</w:t>
            </w:r>
          </w:p>
        </w:tc>
        <w:tc>
          <w:tcPr>
            <w:tcW w:w="2551" w:type="dxa"/>
            <w:noWrap/>
            <w:hideMark/>
          </w:tcPr>
          <w:p w14:paraId="62F4940E" w14:textId="77777777" w:rsidR="007906AB" w:rsidRDefault="007906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0.97</w:t>
            </w:r>
          </w:p>
        </w:tc>
        <w:tc>
          <w:tcPr>
            <w:tcW w:w="2552" w:type="dxa"/>
            <w:noWrap/>
            <w:hideMark/>
          </w:tcPr>
          <w:p w14:paraId="5BE0BB32" w14:textId="77777777" w:rsidR="007906AB" w:rsidRDefault="007906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1.14</w:t>
            </w:r>
          </w:p>
        </w:tc>
      </w:tr>
    </w:tbl>
    <w:p w14:paraId="0D191366" w14:textId="77777777" w:rsidR="007906AB" w:rsidRPr="001A0241" w:rsidRDefault="007906AB" w:rsidP="009867D4">
      <w:pPr>
        <w:pStyle w:val="FigureTableNote"/>
      </w:pPr>
    </w:p>
    <w:p w14:paraId="0F5A9500" w14:textId="5894B0DF" w:rsidR="009867D4" w:rsidRPr="009867D4" w:rsidRDefault="009867D4" w:rsidP="009867D4">
      <w:pPr>
        <w:pStyle w:val="H4"/>
      </w:pPr>
      <w:r w:rsidRPr="009867D4">
        <w:t>Sexual violence and alcohol consumption</w:t>
      </w:r>
    </w:p>
    <w:p w14:paraId="2112E9AF" w14:textId="5B523EE4" w:rsidR="009867D4" w:rsidRPr="009867D4" w:rsidRDefault="009867D4" w:rsidP="009867D4">
      <w:pPr>
        <w:pStyle w:val="BodySerif"/>
      </w:pPr>
      <w:r w:rsidRPr="009867D4">
        <w:t>The prevalence of high-risk alcohol consumption among women aged 24 to 30, 40 to 45 and 68 to 73 was 3 per cent, 7 per cent and 4 per cent, respectively. Women were 16 to 73 per cent more likely to engage in high-risk alcohol consumption if they had experienced sexual violence compared to women who had not experienced sexual violence (Figure </w:t>
      </w:r>
      <w:r w:rsidRPr="009867D4">
        <w:rPr>
          <w:lang w:val="en-US"/>
        </w:rPr>
        <w:t>24</w:t>
      </w:r>
      <w:r w:rsidRPr="009867D4">
        <w:t>).</w:t>
      </w:r>
    </w:p>
    <w:p w14:paraId="6D9B9964" w14:textId="7D438F89" w:rsidR="009867D4" w:rsidRPr="009867D4" w:rsidRDefault="009867D4" w:rsidP="009867D4">
      <w:pPr>
        <w:pStyle w:val="FigureTableHeading"/>
      </w:pPr>
      <w:r w:rsidRPr="009867D4">
        <w:lastRenderedPageBreak/>
        <w:t>Figure 24: Effect estimates for association between sexual violence and high-risk alcohol consumption</w:t>
      </w:r>
    </w:p>
    <w:p w14:paraId="055881B9" w14:textId="23E66B64" w:rsidR="009867D4" w:rsidRPr="009867D4" w:rsidRDefault="009867D4" w:rsidP="009867D4">
      <w:pPr>
        <w:pStyle w:val="BodySerif"/>
      </w:pPr>
      <w:r w:rsidRPr="009867D4">
        <w:rPr>
          <w:noProof/>
          <w:lang w:val="en-US"/>
        </w:rPr>
        <w:drawing>
          <wp:inline distT="0" distB="0" distL="0" distR="0" wp14:anchorId="523DE69C" wp14:editId="090ED9FA">
            <wp:extent cx="6479540" cy="1520825"/>
            <wp:effectExtent l="0" t="0" r="0" b="0"/>
            <wp:docPr id="1878512476" name="Picture 84" descr="This is a graph that shows the effect estimates for association between sexual violence and high-risk alcohol consumption in different age group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512476" name="Picture 84" descr="This is a graph that shows the effect estimates for association between sexual violence and high-risk alcohol consumption in different age groups. The data in this graph is in the table below."/>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79540" cy="1520825"/>
                    </a:xfrm>
                    <a:prstGeom prst="rect">
                      <a:avLst/>
                    </a:prstGeom>
                    <a:noFill/>
                    <a:ln>
                      <a:noFill/>
                    </a:ln>
                  </pic:spPr>
                </pic:pic>
              </a:graphicData>
            </a:graphic>
          </wp:inline>
        </w:drawing>
      </w:r>
    </w:p>
    <w:p w14:paraId="2F755B5E" w14:textId="59B28F1A" w:rsidR="009867D4" w:rsidRDefault="009867D4" w:rsidP="009867D4">
      <w:pPr>
        <w:pStyle w:val="FigureTableNote"/>
      </w:pPr>
      <w:r w:rsidRPr="001A0241">
        <w:t>Note: Longitudinal models in Figure 24 were controlled for CALD status, age, highest qualification, area of residence, relationship status and the ability to manage on available income.</w:t>
      </w:r>
    </w:p>
    <w:p w14:paraId="19ECC187" w14:textId="4E0B62AD" w:rsidR="00EE3AD9" w:rsidRDefault="00EE3AD9" w:rsidP="00A04882">
      <w:pPr>
        <w:pStyle w:val="TableSubheading"/>
      </w:pPr>
      <w:r>
        <w:t>Data table for figure 24:</w:t>
      </w:r>
    </w:p>
    <w:tbl>
      <w:tblPr>
        <w:tblStyle w:val="ANROWSTable"/>
        <w:tblW w:w="10206" w:type="dxa"/>
        <w:tblLayout w:type="fixed"/>
        <w:tblLook w:val="04A0" w:firstRow="1" w:lastRow="0" w:firstColumn="1" w:lastColumn="0" w:noHBand="0" w:noVBand="1"/>
      </w:tblPr>
      <w:tblGrid>
        <w:gridCol w:w="2551"/>
        <w:gridCol w:w="2552"/>
        <w:gridCol w:w="2551"/>
        <w:gridCol w:w="2552"/>
      </w:tblGrid>
      <w:tr w:rsidR="00EE3AD9" w14:paraId="7D53064F" w14:textId="77777777" w:rsidTr="00EE3AD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51" w:type="dxa"/>
            <w:noWrap/>
            <w:hideMark/>
          </w:tcPr>
          <w:p w14:paraId="7B057FC2" w14:textId="77777777" w:rsidR="00EE3AD9" w:rsidRDefault="00EE3AD9" w:rsidP="00EE3AD9">
            <w:pPr>
              <w:rPr>
                <w:sz w:val="20"/>
                <w:szCs w:val="20"/>
              </w:rPr>
            </w:pPr>
          </w:p>
        </w:tc>
        <w:tc>
          <w:tcPr>
            <w:tcW w:w="2552" w:type="dxa"/>
            <w:noWrap/>
            <w:hideMark/>
          </w:tcPr>
          <w:p w14:paraId="1D032B7E" w14:textId="4C6CBF29" w:rsidR="00EE3AD9" w:rsidRDefault="00EE3AD9" w:rsidP="00EE3AD9">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Risk ratio</w:t>
            </w:r>
          </w:p>
        </w:tc>
        <w:tc>
          <w:tcPr>
            <w:tcW w:w="2551" w:type="dxa"/>
            <w:noWrap/>
            <w:hideMark/>
          </w:tcPr>
          <w:p w14:paraId="1DA8378C" w14:textId="0C06138B" w:rsidR="00EE3AD9" w:rsidRDefault="00EE3AD9" w:rsidP="00EE3AD9">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Lower limit</w:t>
            </w:r>
          </w:p>
        </w:tc>
        <w:tc>
          <w:tcPr>
            <w:tcW w:w="2552" w:type="dxa"/>
            <w:noWrap/>
            <w:hideMark/>
          </w:tcPr>
          <w:p w14:paraId="5967C73B" w14:textId="0C8094BE" w:rsidR="00EE3AD9" w:rsidRDefault="00EE3AD9" w:rsidP="00EE3AD9">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Upper limit</w:t>
            </w:r>
          </w:p>
        </w:tc>
      </w:tr>
      <w:tr w:rsidR="00EE3AD9" w14:paraId="65D45929" w14:textId="77777777" w:rsidTr="00EE3A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752609C5" w14:textId="77777777" w:rsidR="00EE3AD9" w:rsidRDefault="00EE3AD9">
            <w:pPr>
              <w:rPr>
                <w:rFonts w:ascii="Calibri" w:hAnsi="Calibri" w:cs="Calibri"/>
                <w:color w:val="000000"/>
                <w:sz w:val="22"/>
                <w:szCs w:val="22"/>
              </w:rPr>
            </w:pPr>
            <w:r>
              <w:rPr>
                <w:rFonts w:ascii="Calibri" w:hAnsi="Calibri" w:cs="Calibri"/>
                <w:color w:val="000000"/>
                <w:sz w:val="22"/>
                <w:szCs w:val="22"/>
              </w:rPr>
              <w:t>Born 1989 to 1995</w:t>
            </w:r>
          </w:p>
        </w:tc>
        <w:tc>
          <w:tcPr>
            <w:tcW w:w="2552" w:type="dxa"/>
            <w:noWrap/>
            <w:hideMark/>
          </w:tcPr>
          <w:p w14:paraId="4F51BB2F" w14:textId="77777777" w:rsidR="00EE3AD9" w:rsidRDefault="00EE3A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1.73</w:t>
            </w:r>
          </w:p>
        </w:tc>
        <w:tc>
          <w:tcPr>
            <w:tcW w:w="2551" w:type="dxa"/>
            <w:noWrap/>
            <w:hideMark/>
          </w:tcPr>
          <w:p w14:paraId="0D86D437" w14:textId="77777777" w:rsidR="00EE3AD9" w:rsidRDefault="00EE3A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1.50</w:t>
            </w:r>
          </w:p>
        </w:tc>
        <w:tc>
          <w:tcPr>
            <w:tcW w:w="2552" w:type="dxa"/>
            <w:noWrap/>
            <w:hideMark/>
          </w:tcPr>
          <w:p w14:paraId="0888092B" w14:textId="77777777" w:rsidR="00EE3AD9" w:rsidRDefault="00EE3A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1.98</w:t>
            </w:r>
          </w:p>
        </w:tc>
      </w:tr>
      <w:tr w:rsidR="00EE3AD9" w14:paraId="2CA3795F" w14:textId="77777777" w:rsidTr="00EE3A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1E6D6FFC" w14:textId="77777777" w:rsidR="00EE3AD9" w:rsidRDefault="00EE3AD9">
            <w:pPr>
              <w:rPr>
                <w:rFonts w:ascii="Calibri" w:hAnsi="Calibri" w:cs="Calibri"/>
                <w:color w:val="000000"/>
                <w:sz w:val="22"/>
                <w:szCs w:val="22"/>
              </w:rPr>
            </w:pPr>
            <w:r>
              <w:rPr>
                <w:rFonts w:ascii="Calibri" w:hAnsi="Calibri" w:cs="Calibri"/>
                <w:color w:val="000000"/>
                <w:sz w:val="22"/>
                <w:szCs w:val="22"/>
              </w:rPr>
              <w:t>Born 1973 to 1978</w:t>
            </w:r>
          </w:p>
        </w:tc>
        <w:tc>
          <w:tcPr>
            <w:tcW w:w="2552" w:type="dxa"/>
            <w:noWrap/>
            <w:hideMark/>
          </w:tcPr>
          <w:p w14:paraId="676DD436" w14:textId="77777777" w:rsidR="00EE3AD9" w:rsidRDefault="00EE3AD9">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1.38</w:t>
            </w:r>
          </w:p>
        </w:tc>
        <w:tc>
          <w:tcPr>
            <w:tcW w:w="2551" w:type="dxa"/>
            <w:noWrap/>
            <w:hideMark/>
          </w:tcPr>
          <w:p w14:paraId="7B730843" w14:textId="77777777" w:rsidR="00EE3AD9" w:rsidRDefault="00EE3AD9">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1.21</w:t>
            </w:r>
          </w:p>
        </w:tc>
        <w:tc>
          <w:tcPr>
            <w:tcW w:w="2552" w:type="dxa"/>
            <w:noWrap/>
            <w:hideMark/>
          </w:tcPr>
          <w:p w14:paraId="0710DAB8" w14:textId="77777777" w:rsidR="00EE3AD9" w:rsidRDefault="00EE3AD9">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1.54</w:t>
            </w:r>
          </w:p>
        </w:tc>
      </w:tr>
      <w:tr w:rsidR="00EE3AD9" w14:paraId="4C67F95A" w14:textId="77777777" w:rsidTr="00EE3A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1673F1A7" w14:textId="77777777" w:rsidR="00EE3AD9" w:rsidRDefault="00EE3AD9">
            <w:pPr>
              <w:rPr>
                <w:rFonts w:ascii="Calibri" w:hAnsi="Calibri" w:cs="Calibri"/>
                <w:color w:val="000000"/>
                <w:sz w:val="22"/>
                <w:szCs w:val="22"/>
              </w:rPr>
            </w:pPr>
            <w:r>
              <w:rPr>
                <w:rFonts w:ascii="Calibri" w:hAnsi="Calibri" w:cs="Calibri"/>
                <w:color w:val="000000"/>
                <w:sz w:val="22"/>
                <w:szCs w:val="22"/>
              </w:rPr>
              <w:t>Born 1946 to 1951</w:t>
            </w:r>
          </w:p>
        </w:tc>
        <w:tc>
          <w:tcPr>
            <w:tcW w:w="2552" w:type="dxa"/>
            <w:noWrap/>
            <w:hideMark/>
          </w:tcPr>
          <w:p w14:paraId="790A59B9" w14:textId="77777777" w:rsidR="00EE3AD9" w:rsidRDefault="00EE3A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1.16</w:t>
            </w:r>
          </w:p>
        </w:tc>
        <w:tc>
          <w:tcPr>
            <w:tcW w:w="2551" w:type="dxa"/>
            <w:noWrap/>
            <w:hideMark/>
          </w:tcPr>
          <w:p w14:paraId="1D21080B" w14:textId="77777777" w:rsidR="00EE3AD9" w:rsidRDefault="00EE3A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1.05</w:t>
            </w:r>
          </w:p>
        </w:tc>
        <w:tc>
          <w:tcPr>
            <w:tcW w:w="2552" w:type="dxa"/>
            <w:noWrap/>
            <w:hideMark/>
          </w:tcPr>
          <w:p w14:paraId="173E4EF6" w14:textId="77777777" w:rsidR="00EE3AD9" w:rsidRDefault="00EE3A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1.34</w:t>
            </w:r>
          </w:p>
        </w:tc>
      </w:tr>
    </w:tbl>
    <w:p w14:paraId="08917318" w14:textId="77777777" w:rsidR="00EE3AD9" w:rsidRPr="001A0241" w:rsidRDefault="00EE3AD9" w:rsidP="009867D4">
      <w:pPr>
        <w:pStyle w:val="FigureTableNote"/>
      </w:pPr>
    </w:p>
    <w:p w14:paraId="443EF1BA" w14:textId="3228C5FE" w:rsidR="009867D4" w:rsidRPr="009867D4" w:rsidRDefault="009867D4" w:rsidP="009867D4">
      <w:pPr>
        <w:pStyle w:val="H4"/>
      </w:pPr>
      <w:r w:rsidRPr="009867D4">
        <w:t>Sexual violence and illicit drug use</w:t>
      </w:r>
    </w:p>
    <w:p w14:paraId="3DCC3879" w14:textId="61406A2D" w:rsidR="009867D4" w:rsidRPr="009867D4" w:rsidRDefault="009867D4" w:rsidP="009867D4">
      <w:pPr>
        <w:pStyle w:val="BodySerif"/>
      </w:pPr>
      <w:r w:rsidRPr="009867D4">
        <w:t>The prevalence of illicit drug use in the last 12 months among women aged 24 to 30 and 40 to 45 was 34 per cent and 8 per cent, respectively. Women born 1989 to 1995 and 1973 to 1978 who had experienced sexual violence were approximately 30 per cent more likely to have recently used illicit drugs than women who had not experienced sexual violence (Figure </w:t>
      </w:r>
      <w:r w:rsidRPr="009867D4">
        <w:rPr>
          <w:lang w:val="en-US"/>
        </w:rPr>
        <w:t>25</w:t>
      </w:r>
      <w:r w:rsidRPr="009867D4">
        <w:t>).</w:t>
      </w:r>
    </w:p>
    <w:p w14:paraId="5E9F53DF" w14:textId="7F36366E" w:rsidR="009867D4" w:rsidRPr="009867D4" w:rsidRDefault="009867D4" w:rsidP="009867D4">
      <w:pPr>
        <w:pStyle w:val="FigureTableHeading"/>
      </w:pPr>
      <w:r w:rsidRPr="009867D4">
        <w:t>Figure 25: Effect estimates for association between sexual violence and recent illicit drug use</w:t>
      </w:r>
    </w:p>
    <w:p w14:paraId="21616AA7" w14:textId="5DD3245A" w:rsidR="009867D4" w:rsidRPr="009867D4" w:rsidRDefault="009867D4" w:rsidP="009867D4">
      <w:pPr>
        <w:pStyle w:val="BodySerif"/>
      </w:pPr>
      <w:r w:rsidRPr="009867D4">
        <w:rPr>
          <w:noProof/>
          <w:lang w:val="en-US"/>
        </w:rPr>
        <w:drawing>
          <wp:inline distT="0" distB="0" distL="0" distR="0" wp14:anchorId="2BC4BDB9" wp14:editId="62343CD6">
            <wp:extent cx="6479540" cy="1593850"/>
            <wp:effectExtent l="0" t="0" r="0" b="0"/>
            <wp:docPr id="147017654" name="Picture 83" descr="This is a graph that shows the effect estimates for association between sexual violence and recent illicit drug use in different age group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17654" name="Picture 83" descr="This is a graph that shows the effect estimates for association between sexual violence and recent illicit drug use in different age groups. The data in this graph is in the table below."/>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79540" cy="1593850"/>
                    </a:xfrm>
                    <a:prstGeom prst="rect">
                      <a:avLst/>
                    </a:prstGeom>
                    <a:noFill/>
                    <a:ln>
                      <a:noFill/>
                    </a:ln>
                  </pic:spPr>
                </pic:pic>
              </a:graphicData>
            </a:graphic>
          </wp:inline>
        </w:drawing>
      </w:r>
    </w:p>
    <w:p w14:paraId="31455DF0" w14:textId="08267D6C" w:rsidR="009867D4" w:rsidRDefault="009867D4" w:rsidP="009867D4">
      <w:pPr>
        <w:pStyle w:val="FigureTableNote"/>
      </w:pPr>
      <w:r w:rsidRPr="001A0241">
        <w:t>Note: Longitudinal models in Figure 25 were controlled for CALD status, age, highest qualification, area of residence, relationship status and the ability to manage on available income.</w:t>
      </w:r>
    </w:p>
    <w:p w14:paraId="24BE692E" w14:textId="4299E718" w:rsidR="00EE3AD9" w:rsidRDefault="00EE3AD9" w:rsidP="00A04882">
      <w:pPr>
        <w:pStyle w:val="TableSubheading"/>
      </w:pPr>
      <w:r>
        <w:t>Data table for figure 25:</w:t>
      </w:r>
    </w:p>
    <w:tbl>
      <w:tblPr>
        <w:tblStyle w:val="ANROWSTable"/>
        <w:tblW w:w="10206" w:type="dxa"/>
        <w:tblLayout w:type="fixed"/>
        <w:tblLook w:val="04A0" w:firstRow="1" w:lastRow="0" w:firstColumn="1" w:lastColumn="0" w:noHBand="0" w:noVBand="1"/>
      </w:tblPr>
      <w:tblGrid>
        <w:gridCol w:w="2551"/>
        <w:gridCol w:w="2552"/>
        <w:gridCol w:w="2551"/>
        <w:gridCol w:w="2552"/>
      </w:tblGrid>
      <w:tr w:rsidR="00EE3AD9" w14:paraId="046BA1FB" w14:textId="77777777" w:rsidTr="00EE3AD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51" w:type="dxa"/>
            <w:noWrap/>
            <w:hideMark/>
          </w:tcPr>
          <w:p w14:paraId="56DF4849" w14:textId="77777777" w:rsidR="00EE3AD9" w:rsidRDefault="00EE3AD9" w:rsidP="00EE3AD9">
            <w:pPr>
              <w:rPr>
                <w:sz w:val="20"/>
                <w:szCs w:val="20"/>
              </w:rPr>
            </w:pPr>
          </w:p>
        </w:tc>
        <w:tc>
          <w:tcPr>
            <w:tcW w:w="2552" w:type="dxa"/>
            <w:noWrap/>
            <w:hideMark/>
          </w:tcPr>
          <w:p w14:paraId="4EE50218" w14:textId="0C05972D" w:rsidR="00EE3AD9" w:rsidRDefault="00EE3AD9" w:rsidP="00EE3AD9">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Risk ratio</w:t>
            </w:r>
          </w:p>
        </w:tc>
        <w:tc>
          <w:tcPr>
            <w:tcW w:w="2551" w:type="dxa"/>
            <w:noWrap/>
            <w:hideMark/>
          </w:tcPr>
          <w:p w14:paraId="428E29EF" w14:textId="0C90BB75" w:rsidR="00EE3AD9" w:rsidRDefault="00EE3AD9" w:rsidP="00EE3AD9">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Lower limit</w:t>
            </w:r>
          </w:p>
        </w:tc>
        <w:tc>
          <w:tcPr>
            <w:tcW w:w="2552" w:type="dxa"/>
            <w:noWrap/>
            <w:hideMark/>
          </w:tcPr>
          <w:p w14:paraId="62EBA025" w14:textId="31D4EC00" w:rsidR="00EE3AD9" w:rsidRDefault="00EE3AD9" w:rsidP="00EE3AD9">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Upper limit</w:t>
            </w:r>
          </w:p>
        </w:tc>
      </w:tr>
      <w:tr w:rsidR="00EE3AD9" w14:paraId="1AB551D5" w14:textId="77777777" w:rsidTr="00EE3A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3031DB4C" w14:textId="77777777" w:rsidR="00EE3AD9" w:rsidRDefault="00EE3AD9">
            <w:pPr>
              <w:rPr>
                <w:rFonts w:ascii="Calibri" w:hAnsi="Calibri" w:cs="Calibri"/>
                <w:color w:val="000000"/>
                <w:sz w:val="22"/>
                <w:szCs w:val="22"/>
              </w:rPr>
            </w:pPr>
            <w:r>
              <w:rPr>
                <w:rFonts w:ascii="Calibri" w:hAnsi="Calibri" w:cs="Calibri"/>
                <w:color w:val="000000"/>
                <w:sz w:val="22"/>
                <w:szCs w:val="22"/>
              </w:rPr>
              <w:t>Born 1989 to 1995</w:t>
            </w:r>
          </w:p>
        </w:tc>
        <w:tc>
          <w:tcPr>
            <w:tcW w:w="2552" w:type="dxa"/>
            <w:noWrap/>
            <w:hideMark/>
          </w:tcPr>
          <w:p w14:paraId="03B6C688" w14:textId="77777777" w:rsidR="00EE3AD9" w:rsidRDefault="00EE3A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1.31</w:t>
            </w:r>
          </w:p>
        </w:tc>
        <w:tc>
          <w:tcPr>
            <w:tcW w:w="2551" w:type="dxa"/>
            <w:noWrap/>
            <w:hideMark/>
          </w:tcPr>
          <w:p w14:paraId="15EB13AB" w14:textId="77777777" w:rsidR="00EE3AD9" w:rsidRDefault="00EE3A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1.27</w:t>
            </w:r>
          </w:p>
        </w:tc>
        <w:tc>
          <w:tcPr>
            <w:tcW w:w="2552" w:type="dxa"/>
            <w:noWrap/>
            <w:hideMark/>
          </w:tcPr>
          <w:p w14:paraId="765E4CCD" w14:textId="77777777" w:rsidR="00EE3AD9" w:rsidRDefault="00EE3A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1.35</w:t>
            </w:r>
          </w:p>
        </w:tc>
      </w:tr>
      <w:tr w:rsidR="00EE3AD9" w14:paraId="03734E18" w14:textId="77777777" w:rsidTr="00EE3A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39110782" w14:textId="77777777" w:rsidR="00EE3AD9" w:rsidRDefault="00EE3AD9">
            <w:pPr>
              <w:rPr>
                <w:rFonts w:ascii="Calibri" w:hAnsi="Calibri" w:cs="Calibri"/>
                <w:color w:val="000000"/>
                <w:sz w:val="22"/>
                <w:szCs w:val="22"/>
              </w:rPr>
            </w:pPr>
            <w:r>
              <w:rPr>
                <w:rFonts w:ascii="Calibri" w:hAnsi="Calibri" w:cs="Calibri"/>
                <w:color w:val="000000"/>
                <w:sz w:val="22"/>
                <w:szCs w:val="22"/>
              </w:rPr>
              <w:t>Born 1973 to 1978</w:t>
            </w:r>
          </w:p>
        </w:tc>
        <w:tc>
          <w:tcPr>
            <w:tcW w:w="2552" w:type="dxa"/>
            <w:noWrap/>
            <w:hideMark/>
          </w:tcPr>
          <w:p w14:paraId="5D59E9BB" w14:textId="77777777" w:rsidR="00EE3AD9" w:rsidRDefault="00EE3AD9">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1.33</w:t>
            </w:r>
          </w:p>
        </w:tc>
        <w:tc>
          <w:tcPr>
            <w:tcW w:w="2551" w:type="dxa"/>
            <w:noWrap/>
            <w:hideMark/>
          </w:tcPr>
          <w:p w14:paraId="5D688D2A" w14:textId="77777777" w:rsidR="00EE3AD9" w:rsidRDefault="00EE3AD9">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1.24</w:t>
            </w:r>
          </w:p>
        </w:tc>
        <w:tc>
          <w:tcPr>
            <w:tcW w:w="2552" w:type="dxa"/>
            <w:noWrap/>
            <w:hideMark/>
          </w:tcPr>
          <w:p w14:paraId="0EFC631F" w14:textId="77777777" w:rsidR="00EE3AD9" w:rsidRDefault="00EE3AD9">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1.42</w:t>
            </w:r>
          </w:p>
        </w:tc>
      </w:tr>
    </w:tbl>
    <w:p w14:paraId="26C1CD98" w14:textId="77777777" w:rsidR="00EE3AD9" w:rsidRPr="001A0241" w:rsidRDefault="00EE3AD9" w:rsidP="009867D4">
      <w:pPr>
        <w:pStyle w:val="FigureTableNote"/>
      </w:pPr>
    </w:p>
    <w:p w14:paraId="4D318EC9" w14:textId="47A63ADA" w:rsidR="009867D4" w:rsidRPr="009867D4" w:rsidRDefault="009867D4" w:rsidP="009867D4">
      <w:pPr>
        <w:pStyle w:val="H4"/>
      </w:pPr>
      <w:r w:rsidRPr="009867D4">
        <w:lastRenderedPageBreak/>
        <w:t>Sexual violence and physical activity</w:t>
      </w:r>
    </w:p>
    <w:p w14:paraId="013FA39E" w14:textId="4F2C93E3" w:rsidR="009867D4" w:rsidRPr="009867D4" w:rsidRDefault="009867D4" w:rsidP="009867D4">
      <w:pPr>
        <w:pStyle w:val="BodySerif"/>
      </w:pPr>
      <w:r w:rsidRPr="009867D4">
        <w:t>The prevalence of high levels of physical activity among women aged 24 to 30, 40 to 45 and 68 to 73 was 64 per cent, 50 per cent and 55 per cent, respectively. Women born in 1989 to 1995 and 1973 to 1978 were approximately 3 per cent less likely to report high levels of physical activity if they had experienced sexual violence compared to women who had not experienced sexual violence (Figure </w:t>
      </w:r>
      <w:r w:rsidRPr="009867D4">
        <w:rPr>
          <w:lang w:val="en-US"/>
        </w:rPr>
        <w:t>26</w:t>
      </w:r>
      <w:r w:rsidRPr="009867D4">
        <w:t>). There was no evidence of an association between experiencing sexual violence and physical activity among women born 1946 to 1951.</w:t>
      </w:r>
    </w:p>
    <w:p w14:paraId="01749BC6" w14:textId="7C324B5F" w:rsidR="009867D4" w:rsidRPr="009867D4" w:rsidRDefault="009867D4" w:rsidP="009867D4">
      <w:pPr>
        <w:pStyle w:val="FigureTableHeading"/>
      </w:pPr>
      <w:r w:rsidRPr="009867D4">
        <w:t>Figure 26: Effect estimates for association between sexual violence and high levels of physical activity</w:t>
      </w:r>
    </w:p>
    <w:p w14:paraId="7188B752" w14:textId="30826889" w:rsidR="009867D4" w:rsidRPr="009867D4" w:rsidRDefault="009867D4" w:rsidP="009867D4">
      <w:pPr>
        <w:pStyle w:val="BodySerif"/>
      </w:pPr>
      <w:r w:rsidRPr="009867D4">
        <w:rPr>
          <w:noProof/>
          <w:lang w:val="en-US"/>
        </w:rPr>
        <w:drawing>
          <wp:inline distT="0" distB="0" distL="0" distR="0" wp14:anchorId="35AF2DE3" wp14:editId="4D557347">
            <wp:extent cx="6479540" cy="1414145"/>
            <wp:effectExtent l="0" t="0" r="0" b="0"/>
            <wp:docPr id="442752567" name="Picture 82" descr="This is a graph that shows the effect estimates for association between sexual violence and high levels of physical activity in different age group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752567" name="Picture 82" descr="This is a graph that shows the effect estimates for association between sexual violence and high levels of physical activity in different age groups. The data in this graph is in the table below."/>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9540" cy="1414145"/>
                    </a:xfrm>
                    <a:prstGeom prst="rect">
                      <a:avLst/>
                    </a:prstGeom>
                    <a:noFill/>
                    <a:ln>
                      <a:noFill/>
                    </a:ln>
                  </pic:spPr>
                </pic:pic>
              </a:graphicData>
            </a:graphic>
          </wp:inline>
        </w:drawing>
      </w:r>
    </w:p>
    <w:p w14:paraId="24EDB990" w14:textId="15F10E56" w:rsidR="009867D4" w:rsidRDefault="009867D4" w:rsidP="009867D4">
      <w:pPr>
        <w:pStyle w:val="FigureTableNote"/>
      </w:pPr>
      <w:r w:rsidRPr="001A0241">
        <w:t>Note: Longitudinal models in Figure 26 were controlled for CALD status, age, highest qualification, area of residence, relationship status and the ability to manage on available income.</w:t>
      </w:r>
    </w:p>
    <w:p w14:paraId="29BEFCF4" w14:textId="413AD51F" w:rsidR="00EE3AD9" w:rsidRDefault="00EE3AD9" w:rsidP="00A04882">
      <w:pPr>
        <w:pStyle w:val="TableSubheading"/>
      </w:pPr>
      <w:r>
        <w:t>Data table for figure 26:</w:t>
      </w:r>
    </w:p>
    <w:tbl>
      <w:tblPr>
        <w:tblStyle w:val="ANROWSTable"/>
        <w:tblW w:w="10206" w:type="dxa"/>
        <w:tblLayout w:type="fixed"/>
        <w:tblLook w:val="04A0" w:firstRow="1" w:lastRow="0" w:firstColumn="1" w:lastColumn="0" w:noHBand="0" w:noVBand="1"/>
      </w:tblPr>
      <w:tblGrid>
        <w:gridCol w:w="2551"/>
        <w:gridCol w:w="2552"/>
        <w:gridCol w:w="2551"/>
        <w:gridCol w:w="2552"/>
      </w:tblGrid>
      <w:tr w:rsidR="00EE3AD9" w14:paraId="162972D2" w14:textId="77777777" w:rsidTr="00EE3AD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51" w:type="dxa"/>
            <w:noWrap/>
            <w:hideMark/>
          </w:tcPr>
          <w:p w14:paraId="438921CF" w14:textId="77777777" w:rsidR="00EE3AD9" w:rsidRDefault="00EE3AD9" w:rsidP="00EE3AD9">
            <w:pPr>
              <w:rPr>
                <w:sz w:val="20"/>
                <w:szCs w:val="20"/>
              </w:rPr>
            </w:pPr>
          </w:p>
        </w:tc>
        <w:tc>
          <w:tcPr>
            <w:tcW w:w="2552" w:type="dxa"/>
            <w:noWrap/>
            <w:hideMark/>
          </w:tcPr>
          <w:p w14:paraId="7EE2E028" w14:textId="2E4EF998" w:rsidR="00EE3AD9" w:rsidRDefault="00EE3AD9" w:rsidP="00EE3AD9">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Risk ratio</w:t>
            </w:r>
          </w:p>
        </w:tc>
        <w:tc>
          <w:tcPr>
            <w:tcW w:w="2551" w:type="dxa"/>
            <w:noWrap/>
            <w:hideMark/>
          </w:tcPr>
          <w:p w14:paraId="60BE5631" w14:textId="318391B5" w:rsidR="00EE3AD9" w:rsidRDefault="00EE3AD9" w:rsidP="00EE3AD9">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Lower limit</w:t>
            </w:r>
          </w:p>
        </w:tc>
        <w:tc>
          <w:tcPr>
            <w:tcW w:w="2552" w:type="dxa"/>
            <w:noWrap/>
            <w:hideMark/>
          </w:tcPr>
          <w:p w14:paraId="00FD72CA" w14:textId="19C21DD7" w:rsidR="00EE3AD9" w:rsidRDefault="00EE3AD9" w:rsidP="00EE3AD9">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Upper limit</w:t>
            </w:r>
          </w:p>
        </w:tc>
      </w:tr>
      <w:tr w:rsidR="00EE3AD9" w14:paraId="140297EE" w14:textId="77777777" w:rsidTr="00EE3A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4F26A80C" w14:textId="77777777" w:rsidR="00EE3AD9" w:rsidRDefault="00EE3AD9">
            <w:pPr>
              <w:rPr>
                <w:rFonts w:ascii="Calibri" w:hAnsi="Calibri" w:cs="Calibri"/>
                <w:color w:val="000000"/>
                <w:sz w:val="22"/>
                <w:szCs w:val="22"/>
              </w:rPr>
            </w:pPr>
            <w:r>
              <w:rPr>
                <w:rFonts w:ascii="Calibri" w:hAnsi="Calibri" w:cs="Calibri"/>
                <w:color w:val="000000"/>
                <w:sz w:val="22"/>
                <w:szCs w:val="22"/>
              </w:rPr>
              <w:t>Born 1989 to 1995</w:t>
            </w:r>
          </w:p>
        </w:tc>
        <w:tc>
          <w:tcPr>
            <w:tcW w:w="2552" w:type="dxa"/>
            <w:noWrap/>
            <w:hideMark/>
          </w:tcPr>
          <w:p w14:paraId="1909BDD3" w14:textId="77777777" w:rsidR="00EE3AD9" w:rsidRDefault="00EE3A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0.96</w:t>
            </w:r>
          </w:p>
        </w:tc>
        <w:tc>
          <w:tcPr>
            <w:tcW w:w="2551" w:type="dxa"/>
            <w:noWrap/>
            <w:hideMark/>
          </w:tcPr>
          <w:p w14:paraId="25C40133" w14:textId="77777777" w:rsidR="00EE3AD9" w:rsidRDefault="00EE3A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0.95</w:t>
            </w:r>
          </w:p>
        </w:tc>
        <w:tc>
          <w:tcPr>
            <w:tcW w:w="2552" w:type="dxa"/>
            <w:noWrap/>
            <w:hideMark/>
          </w:tcPr>
          <w:p w14:paraId="6B6EC82F" w14:textId="77777777" w:rsidR="00EE3AD9" w:rsidRDefault="00EE3A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0.97</w:t>
            </w:r>
          </w:p>
        </w:tc>
      </w:tr>
      <w:tr w:rsidR="00EE3AD9" w14:paraId="143D3B7F" w14:textId="77777777" w:rsidTr="00EE3A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428B4BD2" w14:textId="77777777" w:rsidR="00EE3AD9" w:rsidRDefault="00EE3AD9">
            <w:pPr>
              <w:rPr>
                <w:rFonts w:ascii="Calibri" w:hAnsi="Calibri" w:cs="Calibri"/>
                <w:color w:val="000000"/>
                <w:sz w:val="22"/>
                <w:szCs w:val="22"/>
              </w:rPr>
            </w:pPr>
            <w:r>
              <w:rPr>
                <w:rFonts w:ascii="Calibri" w:hAnsi="Calibri" w:cs="Calibri"/>
                <w:color w:val="000000"/>
                <w:sz w:val="22"/>
                <w:szCs w:val="22"/>
              </w:rPr>
              <w:t>Born 1973 to 1978</w:t>
            </w:r>
          </w:p>
        </w:tc>
        <w:tc>
          <w:tcPr>
            <w:tcW w:w="2552" w:type="dxa"/>
            <w:noWrap/>
            <w:hideMark/>
          </w:tcPr>
          <w:p w14:paraId="74E88044" w14:textId="77777777" w:rsidR="00EE3AD9" w:rsidRDefault="00EE3AD9">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0.97</w:t>
            </w:r>
          </w:p>
        </w:tc>
        <w:tc>
          <w:tcPr>
            <w:tcW w:w="2551" w:type="dxa"/>
            <w:noWrap/>
            <w:hideMark/>
          </w:tcPr>
          <w:p w14:paraId="168DADC3" w14:textId="77777777" w:rsidR="00EE3AD9" w:rsidRDefault="00EE3AD9">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0.95</w:t>
            </w:r>
          </w:p>
        </w:tc>
        <w:tc>
          <w:tcPr>
            <w:tcW w:w="2552" w:type="dxa"/>
            <w:noWrap/>
            <w:hideMark/>
          </w:tcPr>
          <w:p w14:paraId="544FCB75" w14:textId="77777777" w:rsidR="00EE3AD9" w:rsidRDefault="00EE3AD9">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0.99</w:t>
            </w:r>
          </w:p>
        </w:tc>
      </w:tr>
      <w:tr w:rsidR="00EE3AD9" w14:paraId="33A9A9D3" w14:textId="77777777" w:rsidTr="00EE3A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0C203182" w14:textId="77777777" w:rsidR="00EE3AD9" w:rsidRDefault="00EE3AD9">
            <w:pPr>
              <w:rPr>
                <w:rFonts w:ascii="Calibri" w:hAnsi="Calibri" w:cs="Calibri"/>
                <w:color w:val="000000"/>
                <w:sz w:val="22"/>
                <w:szCs w:val="22"/>
              </w:rPr>
            </w:pPr>
            <w:r>
              <w:rPr>
                <w:rFonts w:ascii="Calibri" w:hAnsi="Calibri" w:cs="Calibri"/>
                <w:color w:val="000000"/>
                <w:sz w:val="22"/>
                <w:szCs w:val="22"/>
              </w:rPr>
              <w:t>Born 1946 to 1951</w:t>
            </w:r>
          </w:p>
        </w:tc>
        <w:tc>
          <w:tcPr>
            <w:tcW w:w="2552" w:type="dxa"/>
            <w:noWrap/>
            <w:hideMark/>
          </w:tcPr>
          <w:p w14:paraId="4A180ECF" w14:textId="77777777" w:rsidR="00EE3AD9" w:rsidRDefault="00EE3A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551" w:type="dxa"/>
            <w:noWrap/>
            <w:hideMark/>
          </w:tcPr>
          <w:p w14:paraId="17FCF916" w14:textId="77777777" w:rsidR="00EE3AD9" w:rsidRDefault="00EE3A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0.98</w:t>
            </w:r>
          </w:p>
        </w:tc>
        <w:tc>
          <w:tcPr>
            <w:tcW w:w="2552" w:type="dxa"/>
            <w:noWrap/>
            <w:hideMark/>
          </w:tcPr>
          <w:p w14:paraId="5EEC8B52" w14:textId="77777777" w:rsidR="00EE3AD9" w:rsidRDefault="00EE3A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1.02</w:t>
            </w:r>
          </w:p>
        </w:tc>
      </w:tr>
    </w:tbl>
    <w:p w14:paraId="181D3520" w14:textId="77777777" w:rsidR="00EE3AD9" w:rsidRPr="001A0241" w:rsidRDefault="00EE3AD9" w:rsidP="009867D4">
      <w:pPr>
        <w:pStyle w:val="FigureTableNote"/>
      </w:pPr>
    </w:p>
    <w:p w14:paraId="59885FD0" w14:textId="77777777" w:rsidR="001218F2" w:rsidRDefault="001218F2">
      <w:pPr>
        <w:spacing w:after="160" w:line="259" w:lineRule="auto"/>
        <w:rPr>
          <w:rFonts w:ascii="Arial" w:hAnsi="Arial" w:cs="Arial"/>
          <w:b/>
          <w:bCs/>
          <w:color w:val="000000"/>
          <w:sz w:val="26"/>
          <w:szCs w:val="23"/>
        </w:rPr>
      </w:pPr>
      <w:r>
        <w:br w:type="page"/>
      </w:r>
    </w:p>
    <w:p w14:paraId="4EF4A2B4" w14:textId="59E5A218" w:rsidR="009867D4" w:rsidRPr="009867D4" w:rsidRDefault="009867D4" w:rsidP="009867D4">
      <w:pPr>
        <w:pStyle w:val="H4"/>
      </w:pPr>
      <w:r w:rsidRPr="009867D4">
        <w:lastRenderedPageBreak/>
        <w:t>Sexual violence and obesity</w:t>
      </w:r>
    </w:p>
    <w:p w14:paraId="1A12A19E" w14:textId="2D42B79B" w:rsidR="009867D4" w:rsidRPr="009867D4" w:rsidRDefault="009867D4" w:rsidP="009867D4">
      <w:pPr>
        <w:pStyle w:val="BodySerif"/>
      </w:pPr>
      <w:r w:rsidRPr="009867D4">
        <w:t>In each cohort, around one in four women were obese (BMI ≥30 kg/m</w:t>
      </w:r>
      <w:r w:rsidR="00311F82" w:rsidRPr="00311F82">
        <w:rPr>
          <w:rStyle w:val="Superscript"/>
        </w:rPr>
        <w:t xml:space="preserve"> </w:t>
      </w:r>
      <w:r w:rsidRPr="009867D4">
        <w:t>2), with 21 per cent of women aged 24 to 30, 29 per cent of women aged 40 to 45 and 25 per cent of women aged 68 to 73 classified as obese. Women born 1989 to 1995 and 1973 to 1978 were approximately 15 per cent more likely to be obese if they had experienced sexual violence compared to those who had not experienced sexual violence (Figure </w:t>
      </w:r>
      <w:r w:rsidRPr="009867D4">
        <w:rPr>
          <w:lang w:val="en-US"/>
        </w:rPr>
        <w:t>27</w:t>
      </w:r>
      <w:r w:rsidRPr="009867D4">
        <w:t>).</w:t>
      </w:r>
    </w:p>
    <w:p w14:paraId="57CEF626" w14:textId="1776E1D8" w:rsidR="009867D4" w:rsidRPr="009867D4" w:rsidRDefault="009867D4" w:rsidP="009867D4">
      <w:pPr>
        <w:pStyle w:val="FigureTableHeading"/>
      </w:pPr>
      <w:r w:rsidRPr="009867D4">
        <w:t>Figure 27: Effect estimates of the association between experiencing sexual violence and obesity</w:t>
      </w:r>
    </w:p>
    <w:p w14:paraId="39C60225" w14:textId="46C2D0BE" w:rsidR="009867D4" w:rsidRPr="009867D4" w:rsidRDefault="009867D4" w:rsidP="009867D4">
      <w:pPr>
        <w:pStyle w:val="BodySerif"/>
      </w:pPr>
      <w:r w:rsidRPr="009867D4">
        <w:rPr>
          <w:noProof/>
          <w:lang w:val="en-US"/>
        </w:rPr>
        <w:drawing>
          <wp:inline distT="0" distB="0" distL="0" distR="0" wp14:anchorId="1C80227A" wp14:editId="27323CDB">
            <wp:extent cx="6479540" cy="2026285"/>
            <wp:effectExtent l="0" t="0" r="0" b="0"/>
            <wp:docPr id="2047792261" name="Picture 81" descr="This is a graph that shows the effect estimates of the association between experiencing sexual violence and obesity in different age group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792261" name="Picture 81" descr="This is a graph that shows the effect estimates of the association between experiencing sexual violence and obesity in different age groups. The data in this graph is in the table below."/>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79540" cy="2026285"/>
                    </a:xfrm>
                    <a:prstGeom prst="rect">
                      <a:avLst/>
                    </a:prstGeom>
                    <a:noFill/>
                    <a:ln>
                      <a:noFill/>
                    </a:ln>
                  </pic:spPr>
                </pic:pic>
              </a:graphicData>
            </a:graphic>
          </wp:inline>
        </w:drawing>
      </w:r>
    </w:p>
    <w:p w14:paraId="7C4D2652" w14:textId="3ACEE87C" w:rsidR="009867D4" w:rsidRDefault="009867D4" w:rsidP="009867D4">
      <w:pPr>
        <w:pStyle w:val="FigureTableNote"/>
      </w:pPr>
      <w:r w:rsidRPr="001A0241">
        <w:t>Note: Longitudinal models in Figure 27 were controlled for CALD status, age, highest qualification, area of residence, relationship status and ability to manage on available income.</w:t>
      </w:r>
    </w:p>
    <w:p w14:paraId="53FFEFB7" w14:textId="452FA4D9" w:rsidR="00EE3AD9" w:rsidRDefault="00EE3AD9" w:rsidP="00A04882">
      <w:pPr>
        <w:pStyle w:val="TableSubheading"/>
      </w:pPr>
      <w:r>
        <w:t>Data table for figure 27:</w:t>
      </w:r>
    </w:p>
    <w:tbl>
      <w:tblPr>
        <w:tblStyle w:val="ANROWSTable"/>
        <w:tblW w:w="10206" w:type="dxa"/>
        <w:tblLayout w:type="fixed"/>
        <w:tblLook w:val="04A0" w:firstRow="1" w:lastRow="0" w:firstColumn="1" w:lastColumn="0" w:noHBand="0" w:noVBand="1"/>
      </w:tblPr>
      <w:tblGrid>
        <w:gridCol w:w="2551"/>
        <w:gridCol w:w="2552"/>
        <w:gridCol w:w="2551"/>
        <w:gridCol w:w="2552"/>
      </w:tblGrid>
      <w:tr w:rsidR="00EE3AD9" w14:paraId="7478A123" w14:textId="77777777" w:rsidTr="00EE3AD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51" w:type="dxa"/>
            <w:noWrap/>
            <w:hideMark/>
          </w:tcPr>
          <w:p w14:paraId="7E853EC4" w14:textId="77777777" w:rsidR="00EE3AD9" w:rsidRDefault="00EE3AD9" w:rsidP="00EE3AD9">
            <w:pPr>
              <w:rPr>
                <w:sz w:val="20"/>
                <w:szCs w:val="20"/>
              </w:rPr>
            </w:pPr>
          </w:p>
        </w:tc>
        <w:tc>
          <w:tcPr>
            <w:tcW w:w="2552" w:type="dxa"/>
            <w:noWrap/>
            <w:hideMark/>
          </w:tcPr>
          <w:p w14:paraId="58C5F3B7" w14:textId="60C71AF6" w:rsidR="00EE3AD9" w:rsidRDefault="00EE3AD9" w:rsidP="00EE3AD9">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Risk ratio</w:t>
            </w:r>
          </w:p>
        </w:tc>
        <w:tc>
          <w:tcPr>
            <w:tcW w:w="2551" w:type="dxa"/>
            <w:noWrap/>
            <w:hideMark/>
          </w:tcPr>
          <w:p w14:paraId="3D239FE7" w14:textId="42E9D8CE" w:rsidR="00EE3AD9" w:rsidRDefault="00EE3AD9" w:rsidP="00EE3AD9">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Lower limit</w:t>
            </w:r>
          </w:p>
        </w:tc>
        <w:tc>
          <w:tcPr>
            <w:tcW w:w="2552" w:type="dxa"/>
            <w:noWrap/>
            <w:hideMark/>
          </w:tcPr>
          <w:p w14:paraId="1ABA3464" w14:textId="4E17A6C2" w:rsidR="00EE3AD9" w:rsidRDefault="00EE3AD9" w:rsidP="00EE3AD9">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Upper limit</w:t>
            </w:r>
          </w:p>
        </w:tc>
      </w:tr>
      <w:tr w:rsidR="00EE3AD9" w14:paraId="58A69810" w14:textId="77777777" w:rsidTr="00EE3A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52CAC07D" w14:textId="77777777" w:rsidR="00EE3AD9" w:rsidRDefault="00EE3AD9">
            <w:pPr>
              <w:rPr>
                <w:rFonts w:ascii="Calibri" w:hAnsi="Calibri" w:cs="Calibri"/>
                <w:color w:val="000000"/>
                <w:sz w:val="22"/>
                <w:szCs w:val="22"/>
              </w:rPr>
            </w:pPr>
            <w:r>
              <w:rPr>
                <w:rFonts w:ascii="Calibri" w:hAnsi="Calibri" w:cs="Calibri"/>
                <w:color w:val="000000"/>
                <w:sz w:val="22"/>
                <w:szCs w:val="22"/>
              </w:rPr>
              <w:t>Born 1989 to 1995</w:t>
            </w:r>
          </w:p>
        </w:tc>
        <w:tc>
          <w:tcPr>
            <w:tcW w:w="2552" w:type="dxa"/>
            <w:noWrap/>
            <w:hideMark/>
          </w:tcPr>
          <w:p w14:paraId="47475027" w14:textId="77777777" w:rsidR="00EE3AD9" w:rsidRDefault="00EE3A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1.15</w:t>
            </w:r>
          </w:p>
        </w:tc>
        <w:tc>
          <w:tcPr>
            <w:tcW w:w="2551" w:type="dxa"/>
            <w:noWrap/>
            <w:hideMark/>
          </w:tcPr>
          <w:p w14:paraId="15DAD2B8" w14:textId="77777777" w:rsidR="00EE3AD9" w:rsidRDefault="00EE3A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1.09</w:t>
            </w:r>
          </w:p>
        </w:tc>
        <w:tc>
          <w:tcPr>
            <w:tcW w:w="2552" w:type="dxa"/>
            <w:noWrap/>
            <w:hideMark/>
          </w:tcPr>
          <w:p w14:paraId="06D29B90" w14:textId="77777777" w:rsidR="00EE3AD9" w:rsidRDefault="00EE3A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1.21</w:t>
            </w:r>
          </w:p>
        </w:tc>
      </w:tr>
      <w:tr w:rsidR="00EE3AD9" w14:paraId="5C68576C" w14:textId="77777777" w:rsidTr="00EE3A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0A2472DC" w14:textId="77777777" w:rsidR="00EE3AD9" w:rsidRDefault="00EE3AD9">
            <w:pPr>
              <w:rPr>
                <w:rFonts w:ascii="Calibri" w:hAnsi="Calibri" w:cs="Calibri"/>
                <w:color w:val="000000"/>
                <w:sz w:val="22"/>
                <w:szCs w:val="22"/>
              </w:rPr>
            </w:pPr>
            <w:r>
              <w:rPr>
                <w:rFonts w:ascii="Calibri" w:hAnsi="Calibri" w:cs="Calibri"/>
                <w:color w:val="000000"/>
                <w:sz w:val="22"/>
                <w:szCs w:val="22"/>
              </w:rPr>
              <w:t>Born 1973 to 1978</w:t>
            </w:r>
          </w:p>
        </w:tc>
        <w:tc>
          <w:tcPr>
            <w:tcW w:w="2552" w:type="dxa"/>
            <w:noWrap/>
            <w:hideMark/>
          </w:tcPr>
          <w:p w14:paraId="33571B9E" w14:textId="77777777" w:rsidR="00EE3AD9" w:rsidRDefault="00EE3AD9">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1.13</w:t>
            </w:r>
          </w:p>
        </w:tc>
        <w:tc>
          <w:tcPr>
            <w:tcW w:w="2551" w:type="dxa"/>
            <w:noWrap/>
            <w:hideMark/>
          </w:tcPr>
          <w:p w14:paraId="2FCB50FE" w14:textId="77777777" w:rsidR="00EE3AD9" w:rsidRDefault="00EE3AD9">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1.07</w:t>
            </w:r>
          </w:p>
        </w:tc>
        <w:tc>
          <w:tcPr>
            <w:tcW w:w="2552" w:type="dxa"/>
            <w:noWrap/>
            <w:hideMark/>
          </w:tcPr>
          <w:p w14:paraId="25EEFCE3" w14:textId="77777777" w:rsidR="00EE3AD9" w:rsidRDefault="00EE3AD9">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1.19</w:t>
            </w:r>
          </w:p>
        </w:tc>
      </w:tr>
      <w:tr w:rsidR="00EE3AD9" w14:paraId="6271CACA" w14:textId="77777777" w:rsidTr="00EE3A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29EEA499" w14:textId="77777777" w:rsidR="00EE3AD9" w:rsidRDefault="00EE3AD9">
            <w:pPr>
              <w:rPr>
                <w:rFonts w:ascii="Calibri" w:hAnsi="Calibri" w:cs="Calibri"/>
                <w:color w:val="000000"/>
                <w:sz w:val="22"/>
                <w:szCs w:val="22"/>
              </w:rPr>
            </w:pPr>
            <w:r>
              <w:rPr>
                <w:rFonts w:ascii="Calibri" w:hAnsi="Calibri" w:cs="Calibri"/>
                <w:color w:val="000000"/>
                <w:sz w:val="22"/>
                <w:szCs w:val="22"/>
              </w:rPr>
              <w:t>Born 1946 to 1951</w:t>
            </w:r>
          </w:p>
        </w:tc>
        <w:tc>
          <w:tcPr>
            <w:tcW w:w="2552" w:type="dxa"/>
            <w:noWrap/>
            <w:hideMark/>
          </w:tcPr>
          <w:p w14:paraId="432D5DAB" w14:textId="77777777" w:rsidR="00EE3AD9" w:rsidRDefault="00EE3A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1.06</w:t>
            </w:r>
          </w:p>
        </w:tc>
        <w:tc>
          <w:tcPr>
            <w:tcW w:w="2551" w:type="dxa"/>
            <w:noWrap/>
            <w:hideMark/>
          </w:tcPr>
          <w:p w14:paraId="3E6F4C07" w14:textId="77777777" w:rsidR="00EE3AD9" w:rsidRDefault="00EE3A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1.01</w:t>
            </w:r>
          </w:p>
        </w:tc>
        <w:tc>
          <w:tcPr>
            <w:tcW w:w="2552" w:type="dxa"/>
            <w:noWrap/>
            <w:hideMark/>
          </w:tcPr>
          <w:p w14:paraId="4EC47964" w14:textId="77777777" w:rsidR="00EE3AD9" w:rsidRDefault="00EE3A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1.11</w:t>
            </w:r>
          </w:p>
        </w:tc>
      </w:tr>
    </w:tbl>
    <w:p w14:paraId="0EDB3BA3" w14:textId="77777777" w:rsidR="00EE3AD9" w:rsidRPr="001A0241" w:rsidRDefault="00EE3AD9" w:rsidP="009867D4">
      <w:pPr>
        <w:pStyle w:val="FigureTableNote"/>
      </w:pPr>
    </w:p>
    <w:p w14:paraId="36C412AC" w14:textId="2EB9A042" w:rsidR="009867D4" w:rsidRPr="009867D4" w:rsidRDefault="009867D4" w:rsidP="009867D4">
      <w:pPr>
        <w:pStyle w:val="H4"/>
      </w:pPr>
      <w:r w:rsidRPr="009867D4">
        <w:t>Sexual violence and health screening</w:t>
      </w:r>
    </w:p>
    <w:p w14:paraId="1B0D2621" w14:textId="2245DB32" w:rsidR="009867D4" w:rsidRPr="009867D4" w:rsidRDefault="009867D4" w:rsidP="009867D4">
      <w:pPr>
        <w:pStyle w:val="H5"/>
      </w:pPr>
      <w:r w:rsidRPr="009867D4">
        <w:t>Cervical cancer screening</w:t>
      </w:r>
    </w:p>
    <w:p w14:paraId="627C8B11" w14:textId="6CF6D11F" w:rsidR="009867D4" w:rsidRPr="009867D4" w:rsidRDefault="009867D4" w:rsidP="009867D4">
      <w:pPr>
        <w:pStyle w:val="BodySerif"/>
      </w:pPr>
      <w:r w:rsidRPr="009867D4">
        <w:t>Women aged 40 to 45 were the most likely to have had cervical screening in the previous two years (68%), followed by women aged 24 to 30 (57%) and those aged 68 to 73 (43%).</w:t>
      </w:r>
    </w:p>
    <w:p w14:paraId="5EEFE52A" w14:textId="53C188CC" w:rsidR="009867D4" w:rsidRPr="009867D4" w:rsidRDefault="009867D4" w:rsidP="009867D4">
      <w:pPr>
        <w:pStyle w:val="BodySerif"/>
      </w:pPr>
      <w:r w:rsidRPr="009867D4">
        <w:t>Women born in 1989 to 1995 who had experienced sexual violence were slightly more likely to have had a cervical cancer screening test in the last two years than those who had not experienced sexual violence (Figure </w:t>
      </w:r>
      <w:r w:rsidRPr="009867D4">
        <w:rPr>
          <w:lang w:val="en-US"/>
        </w:rPr>
        <w:t>28</w:t>
      </w:r>
      <w:r w:rsidRPr="009867D4">
        <w:t>). Conversely, women born 1946 to 1951 were slightly less likely to have had cervical cancer screening in the previous two years if they had experienced sexual violence compared to those who had not experienced sexual violence. There was no evidence of an effect among women born 1973 to 1978.</w:t>
      </w:r>
    </w:p>
    <w:p w14:paraId="34375BDE" w14:textId="42A9E1BC" w:rsidR="009867D4" w:rsidRPr="009867D4" w:rsidRDefault="009867D4" w:rsidP="009867D4">
      <w:pPr>
        <w:pStyle w:val="FigureTableHeading"/>
      </w:pPr>
      <w:r w:rsidRPr="009867D4">
        <w:lastRenderedPageBreak/>
        <w:t>Figure 28: Effect estimates of the association between experiencing sexual violence and adherence to cervical cancer screening guidelines</w:t>
      </w:r>
    </w:p>
    <w:p w14:paraId="4ACC24CC" w14:textId="0A45CB28" w:rsidR="009867D4" w:rsidRPr="009867D4" w:rsidRDefault="009867D4" w:rsidP="009867D4">
      <w:pPr>
        <w:pStyle w:val="BodySerif"/>
      </w:pPr>
      <w:r w:rsidRPr="009867D4">
        <w:rPr>
          <w:noProof/>
          <w:lang w:val="en-US"/>
        </w:rPr>
        <w:drawing>
          <wp:inline distT="0" distB="0" distL="0" distR="0" wp14:anchorId="7AB760F5" wp14:editId="239F093D">
            <wp:extent cx="6479540" cy="1826260"/>
            <wp:effectExtent l="0" t="0" r="0" b="0"/>
            <wp:docPr id="1931330262" name="Picture 80" descr="This is a graph that shows the effect estimates of the association between experiencing sexual violence and adherence to cervical cancer screening guideline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30262" name="Picture 80" descr="This is a graph that shows the effect estimates of the association between experiencing sexual violence and adherence to cervical cancer screening guidelines. The data in this graph is in the table below."/>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9540" cy="1826260"/>
                    </a:xfrm>
                    <a:prstGeom prst="rect">
                      <a:avLst/>
                    </a:prstGeom>
                    <a:noFill/>
                    <a:ln>
                      <a:noFill/>
                    </a:ln>
                  </pic:spPr>
                </pic:pic>
              </a:graphicData>
            </a:graphic>
          </wp:inline>
        </w:drawing>
      </w:r>
    </w:p>
    <w:p w14:paraId="14AC7516" w14:textId="328F798D" w:rsidR="009867D4" w:rsidRDefault="009867D4" w:rsidP="009867D4">
      <w:pPr>
        <w:pStyle w:val="FigureTableNote"/>
      </w:pPr>
      <w:r w:rsidRPr="001A0241">
        <w:t>Note: Longitudinal models in Figure 28 were controlled for CALD status, age, highest qualification, area of residence, relationship status and ability to manage on available income. Similar results were obtained when women who reported having had a hysterectomy were excluded from the cervical cancer screening models.</w:t>
      </w:r>
    </w:p>
    <w:p w14:paraId="203E7ECF" w14:textId="31B2B8A8" w:rsidR="00F33E16" w:rsidRDefault="00F33E16" w:rsidP="00A04882">
      <w:pPr>
        <w:pStyle w:val="TableSubheading"/>
      </w:pPr>
      <w:r>
        <w:t>Data table for figure 28:</w:t>
      </w:r>
    </w:p>
    <w:tbl>
      <w:tblPr>
        <w:tblStyle w:val="ANROWSTable"/>
        <w:tblW w:w="10206" w:type="dxa"/>
        <w:tblLayout w:type="fixed"/>
        <w:tblLook w:val="04A0" w:firstRow="1" w:lastRow="0" w:firstColumn="1" w:lastColumn="0" w:noHBand="0" w:noVBand="1"/>
      </w:tblPr>
      <w:tblGrid>
        <w:gridCol w:w="2551"/>
        <w:gridCol w:w="2552"/>
        <w:gridCol w:w="2551"/>
        <w:gridCol w:w="2552"/>
      </w:tblGrid>
      <w:tr w:rsidR="00F33E16" w14:paraId="1CE2EE8D" w14:textId="77777777" w:rsidTr="00F33E1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51" w:type="dxa"/>
            <w:noWrap/>
            <w:hideMark/>
          </w:tcPr>
          <w:p w14:paraId="74812194" w14:textId="77777777" w:rsidR="00F33E16" w:rsidRDefault="00F33E16" w:rsidP="00F33E16">
            <w:pPr>
              <w:rPr>
                <w:sz w:val="20"/>
                <w:szCs w:val="20"/>
              </w:rPr>
            </w:pPr>
          </w:p>
        </w:tc>
        <w:tc>
          <w:tcPr>
            <w:tcW w:w="2552" w:type="dxa"/>
            <w:noWrap/>
            <w:hideMark/>
          </w:tcPr>
          <w:p w14:paraId="18F225E0" w14:textId="1C637A66" w:rsidR="00F33E16" w:rsidRDefault="00F33E16" w:rsidP="00F33E1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Risk ratio</w:t>
            </w:r>
          </w:p>
        </w:tc>
        <w:tc>
          <w:tcPr>
            <w:tcW w:w="2551" w:type="dxa"/>
            <w:noWrap/>
            <w:hideMark/>
          </w:tcPr>
          <w:p w14:paraId="1CA3C6A3" w14:textId="61755450" w:rsidR="00F33E16" w:rsidRDefault="00F33E16" w:rsidP="00F33E1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Lower limit</w:t>
            </w:r>
          </w:p>
        </w:tc>
        <w:tc>
          <w:tcPr>
            <w:tcW w:w="2552" w:type="dxa"/>
            <w:noWrap/>
            <w:hideMark/>
          </w:tcPr>
          <w:p w14:paraId="520820E6" w14:textId="7407D6FB" w:rsidR="00F33E16" w:rsidRDefault="00F33E16" w:rsidP="00F33E1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Upper limit</w:t>
            </w:r>
          </w:p>
        </w:tc>
      </w:tr>
      <w:tr w:rsidR="00F33E16" w14:paraId="3D33AD10" w14:textId="77777777" w:rsidTr="00F33E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48E64647" w14:textId="77777777" w:rsidR="00F33E16" w:rsidRDefault="00F33E16">
            <w:pPr>
              <w:rPr>
                <w:rFonts w:ascii="Calibri" w:hAnsi="Calibri" w:cs="Calibri"/>
                <w:color w:val="000000"/>
                <w:sz w:val="22"/>
                <w:szCs w:val="22"/>
              </w:rPr>
            </w:pPr>
            <w:r>
              <w:rPr>
                <w:rFonts w:ascii="Calibri" w:hAnsi="Calibri" w:cs="Calibri"/>
                <w:color w:val="000000"/>
                <w:sz w:val="22"/>
                <w:szCs w:val="22"/>
              </w:rPr>
              <w:t>Born 1989 to 1995</w:t>
            </w:r>
          </w:p>
        </w:tc>
        <w:tc>
          <w:tcPr>
            <w:tcW w:w="2552" w:type="dxa"/>
            <w:noWrap/>
            <w:hideMark/>
          </w:tcPr>
          <w:p w14:paraId="4522EE54" w14:textId="77777777" w:rsidR="00F33E16" w:rsidRDefault="00F33E1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1.06</w:t>
            </w:r>
          </w:p>
        </w:tc>
        <w:tc>
          <w:tcPr>
            <w:tcW w:w="2551" w:type="dxa"/>
            <w:noWrap/>
            <w:hideMark/>
          </w:tcPr>
          <w:p w14:paraId="681DF2DE" w14:textId="77777777" w:rsidR="00F33E16" w:rsidRDefault="00F33E1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1.02</w:t>
            </w:r>
          </w:p>
        </w:tc>
        <w:tc>
          <w:tcPr>
            <w:tcW w:w="2552" w:type="dxa"/>
            <w:noWrap/>
            <w:hideMark/>
          </w:tcPr>
          <w:p w14:paraId="5FFB0D22" w14:textId="77777777" w:rsidR="00F33E16" w:rsidRDefault="00F33E1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1.10</w:t>
            </w:r>
          </w:p>
        </w:tc>
      </w:tr>
      <w:tr w:rsidR="00F33E16" w14:paraId="59A66E53" w14:textId="77777777" w:rsidTr="00F33E1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0283253E" w14:textId="77777777" w:rsidR="00F33E16" w:rsidRDefault="00F33E16">
            <w:pPr>
              <w:rPr>
                <w:rFonts w:ascii="Calibri" w:hAnsi="Calibri" w:cs="Calibri"/>
                <w:color w:val="000000"/>
                <w:sz w:val="22"/>
                <w:szCs w:val="22"/>
              </w:rPr>
            </w:pPr>
            <w:r>
              <w:rPr>
                <w:rFonts w:ascii="Calibri" w:hAnsi="Calibri" w:cs="Calibri"/>
                <w:color w:val="000000"/>
                <w:sz w:val="22"/>
                <w:szCs w:val="22"/>
              </w:rPr>
              <w:t>Born 1973 to 1978</w:t>
            </w:r>
          </w:p>
        </w:tc>
        <w:tc>
          <w:tcPr>
            <w:tcW w:w="2552" w:type="dxa"/>
            <w:noWrap/>
            <w:hideMark/>
          </w:tcPr>
          <w:p w14:paraId="7C387A9C" w14:textId="77777777" w:rsidR="00F33E16" w:rsidRDefault="00F33E16">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0.99</w:t>
            </w:r>
          </w:p>
        </w:tc>
        <w:tc>
          <w:tcPr>
            <w:tcW w:w="2551" w:type="dxa"/>
            <w:noWrap/>
            <w:hideMark/>
          </w:tcPr>
          <w:p w14:paraId="1DC4B0A2" w14:textId="77777777" w:rsidR="00F33E16" w:rsidRDefault="00F33E16">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0.98</w:t>
            </w:r>
          </w:p>
        </w:tc>
        <w:tc>
          <w:tcPr>
            <w:tcW w:w="2552" w:type="dxa"/>
            <w:noWrap/>
            <w:hideMark/>
          </w:tcPr>
          <w:p w14:paraId="1DB8E7EF" w14:textId="77777777" w:rsidR="00F33E16" w:rsidRDefault="00F33E16">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1.01</w:t>
            </w:r>
          </w:p>
        </w:tc>
      </w:tr>
      <w:tr w:rsidR="00F33E16" w14:paraId="1C522582" w14:textId="77777777" w:rsidTr="00F33E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60E35053" w14:textId="77777777" w:rsidR="00F33E16" w:rsidRDefault="00F33E16">
            <w:pPr>
              <w:rPr>
                <w:rFonts w:ascii="Calibri" w:hAnsi="Calibri" w:cs="Calibri"/>
                <w:color w:val="000000"/>
                <w:sz w:val="22"/>
                <w:szCs w:val="22"/>
              </w:rPr>
            </w:pPr>
            <w:r>
              <w:rPr>
                <w:rFonts w:ascii="Calibri" w:hAnsi="Calibri" w:cs="Calibri"/>
                <w:color w:val="000000"/>
                <w:sz w:val="22"/>
                <w:szCs w:val="22"/>
              </w:rPr>
              <w:t>Born 1946 to 1951</w:t>
            </w:r>
          </w:p>
        </w:tc>
        <w:tc>
          <w:tcPr>
            <w:tcW w:w="2552" w:type="dxa"/>
            <w:noWrap/>
            <w:hideMark/>
          </w:tcPr>
          <w:p w14:paraId="0B8D68C1" w14:textId="77777777" w:rsidR="00F33E16" w:rsidRDefault="00F33E1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0.95</w:t>
            </w:r>
          </w:p>
        </w:tc>
        <w:tc>
          <w:tcPr>
            <w:tcW w:w="2551" w:type="dxa"/>
            <w:noWrap/>
            <w:hideMark/>
          </w:tcPr>
          <w:p w14:paraId="4AF87D78" w14:textId="77777777" w:rsidR="00F33E16" w:rsidRDefault="00F33E1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0.93</w:t>
            </w:r>
          </w:p>
        </w:tc>
        <w:tc>
          <w:tcPr>
            <w:tcW w:w="2552" w:type="dxa"/>
            <w:noWrap/>
            <w:hideMark/>
          </w:tcPr>
          <w:p w14:paraId="39F237C4" w14:textId="77777777" w:rsidR="00F33E16" w:rsidRDefault="00F33E1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0.98</w:t>
            </w:r>
          </w:p>
        </w:tc>
      </w:tr>
    </w:tbl>
    <w:p w14:paraId="5832EF0B" w14:textId="77777777" w:rsidR="00F33E16" w:rsidRPr="001A0241" w:rsidRDefault="00F33E16" w:rsidP="009867D4">
      <w:pPr>
        <w:pStyle w:val="FigureTableNote"/>
      </w:pPr>
    </w:p>
    <w:p w14:paraId="371491B4" w14:textId="4536DCA8" w:rsidR="009867D4" w:rsidRPr="009867D4" w:rsidRDefault="009867D4" w:rsidP="009867D4">
      <w:pPr>
        <w:pStyle w:val="H5"/>
      </w:pPr>
      <w:r w:rsidRPr="009867D4">
        <w:t>Breast cancer screening</w:t>
      </w:r>
    </w:p>
    <w:p w14:paraId="2B266F86" w14:textId="7CA3547C" w:rsidR="008A137A" w:rsidRDefault="009867D4" w:rsidP="009867D4">
      <w:pPr>
        <w:pStyle w:val="BodySerif"/>
      </w:pPr>
      <w:r w:rsidRPr="009867D4">
        <w:t>Four in five (80%) women aged 68 to 73 reported having had a mammogram in the previous two years. Women born 1946 to 1951 were slightly less likely to have had a mammogram in the last two years if they had experienced sexual violence compared to women who had not experienced sexual violence (risk ratio=0.98, 95% CI=0.96, 1.00).</w:t>
      </w:r>
    </w:p>
    <w:p w14:paraId="20ED0E76" w14:textId="77777777" w:rsidR="008A137A" w:rsidRPr="008A137A" w:rsidRDefault="008A137A">
      <w:pPr>
        <w:rPr>
          <w:color w:val="000000"/>
          <w:sz w:val="4"/>
          <w:szCs w:val="4"/>
        </w:rPr>
      </w:pPr>
      <w:r w:rsidRPr="008A137A">
        <w:rPr>
          <w:sz w:val="4"/>
          <w:szCs w:val="4"/>
        </w:rPr>
        <w:br w:type="page"/>
      </w:r>
    </w:p>
    <w:p w14:paraId="71D1151B" w14:textId="7861D11B" w:rsidR="008A137A" w:rsidRPr="008A137A" w:rsidRDefault="008A137A" w:rsidP="00167222">
      <w:pPr>
        <w:pStyle w:val="H3Serif"/>
      </w:pPr>
      <w:bookmarkStart w:id="39" w:name="_Toc185417227"/>
      <w:r w:rsidRPr="008A137A">
        <w:lastRenderedPageBreak/>
        <w:t>Sexual violence</w:t>
      </w:r>
      <w:r>
        <w:t xml:space="preserve"> </w:t>
      </w:r>
      <w:r w:rsidRPr="008A137A">
        <w:t>and health behaviours</w:t>
      </w:r>
      <w:bookmarkEnd w:id="39"/>
    </w:p>
    <w:p w14:paraId="7D23AC7C" w14:textId="76BA6347" w:rsidR="008A137A" w:rsidRPr="00167222" w:rsidRDefault="00E71D50" w:rsidP="00167222">
      <w:pPr>
        <w:pStyle w:val="BodySerif"/>
        <w:rPr>
          <w:rStyle w:val="Subheading"/>
        </w:rPr>
      </w:pPr>
      <w:bookmarkStart w:id="40" w:name="_Toc185417228"/>
      <w:r w:rsidRPr="00167222">
        <w:rPr>
          <w:rStyle w:val="Subheading"/>
        </w:rPr>
        <w:t>Findings from the Australian Longitudinal Study on Women’s Health</w:t>
      </w:r>
      <w:bookmarkEnd w:id="40"/>
    </w:p>
    <w:p w14:paraId="4ED14974" w14:textId="6E1AC944" w:rsidR="008A137A" w:rsidRDefault="008A137A" w:rsidP="00167222">
      <w:pPr>
        <w:pStyle w:val="BodySans"/>
        <w:spacing w:line="360" w:lineRule="auto"/>
      </w:pPr>
      <w:r w:rsidRPr="00BA16BC">
        <w:t>Women born 1989 to 1995 (aged 24 to 30 in 2019), 1973 to 1978</w:t>
      </w:r>
      <w:r w:rsidR="00E71D50" w:rsidRPr="00BA16BC">
        <w:t xml:space="preserve"> </w:t>
      </w:r>
      <w:r w:rsidRPr="00BA16BC">
        <w:t>(aged 40 to 45 in 2018), and 1946 to 1951 (aged</w:t>
      </w:r>
      <w:r w:rsidR="00092F67">
        <w:t> </w:t>
      </w:r>
      <w:r w:rsidRPr="00BA16BC">
        <w:t>68 to 73 in 2019)</w:t>
      </w:r>
      <w:r w:rsidR="00E71D50" w:rsidRPr="00BA16BC">
        <w:t xml:space="preserve"> </w:t>
      </w:r>
      <w:r w:rsidRPr="00BA16BC">
        <w:t>who had experienced sexual violence were</w:t>
      </w:r>
      <w:r w:rsidR="00167222">
        <w:br/>
      </w:r>
      <w:r w:rsidRPr="00BA16BC">
        <w:rPr>
          <w:rStyle w:val="Statistic"/>
          <w:spacing w:val="-2"/>
        </w:rPr>
        <w:t>16 to 73% more likely</w:t>
      </w:r>
      <w:r w:rsidR="00E71D50" w:rsidRPr="00BA16BC">
        <w:rPr>
          <w:rStyle w:val="Statistic"/>
          <w:spacing w:val="-2"/>
        </w:rPr>
        <w:t xml:space="preserve"> </w:t>
      </w:r>
      <w:r w:rsidRPr="00BA16BC">
        <w:rPr>
          <w:rStyle w:val="Statistic"/>
          <w:spacing w:val="-2"/>
        </w:rPr>
        <w:t>to engage in high-risk alcohol consumption*</w:t>
      </w:r>
      <w:r w:rsidR="00167222">
        <w:br/>
      </w:r>
      <w:r w:rsidRPr="00BA16BC">
        <w:t>compared to those who had not experienced sexual violence</w:t>
      </w:r>
      <w:r w:rsidR="005046C7" w:rsidRPr="00BA16BC">
        <w:t>.</w:t>
      </w:r>
    </w:p>
    <w:p w14:paraId="65002E98" w14:textId="77777777" w:rsidR="00AE0885" w:rsidRPr="00BA16BC" w:rsidRDefault="00AE0885" w:rsidP="00167222">
      <w:pPr>
        <w:pStyle w:val="BodySans"/>
        <w:spacing w:line="360" w:lineRule="auto"/>
      </w:pPr>
    </w:p>
    <w:p w14:paraId="3A31A064" w14:textId="24164A75" w:rsidR="00E71D50" w:rsidRDefault="008A137A" w:rsidP="00167222">
      <w:pPr>
        <w:pStyle w:val="BodySans"/>
        <w:spacing w:line="360" w:lineRule="auto"/>
      </w:pPr>
      <w:r w:rsidRPr="008A137A">
        <w:t>Women born 1989 to 1995 (aged 24 to 30 in 2019) and 1973 to 1978 (aged 40 to 45 in 2018)</w:t>
      </w:r>
      <w:r w:rsidR="007B5787">
        <w:br/>
      </w:r>
      <w:r w:rsidRPr="00F31505">
        <w:rPr>
          <w:rStyle w:val="Statistic"/>
        </w:rPr>
        <w:t>who had experienced</w:t>
      </w:r>
      <w:r w:rsidR="00E71D50" w:rsidRPr="00F31505">
        <w:rPr>
          <w:rStyle w:val="Statistic"/>
        </w:rPr>
        <w:t xml:space="preserve"> </w:t>
      </w:r>
      <w:r w:rsidRPr="00F31505">
        <w:rPr>
          <w:rStyle w:val="Statistic"/>
        </w:rPr>
        <w:t>sexual violence wer</w:t>
      </w:r>
      <w:r w:rsidR="00E71D50" w:rsidRPr="00F31505">
        <w:rPr>
          <w:rStyle w:val="Statistic"/>
        </w:rPr>
        <w:t>e:</w:t>
      </w:r>
    </w:p>
    <w:p w14:paraId="723C90D2" w14:textId="6ED9FB31" w:rsidR="008A137A" w:rsidRPr="00167222" w:rsidRDefault="008A137A" w:rsidP="00167222">
      <w:pPr>
        <w:pStyle w:val="BodySansBullet1"/>
        <w:spacing w:line="360" w:lineRule="auto"/>
      </w:pPr>
      <w:r w:rsidRPr="00167222">
        <w:rPr>
          <w:rStyle w:val="Statistic"/>
        </w:rPr>
        <w:t>26 to 60%</w:t>
      </w:r>
      <w:r w:rsidR="00E71D50" w:rsidRPr="00167222">
        <w:rPr>
          <w:rStyle w:val="Statistic"/>
        </w:rPr>
        <w:t xml:space="preserve"> </w:t>
      </w:r>
      <w:r w:rsidRPr="00167222">
        <w:rPr>
          <w:rStyle w:val="Statistic"/>
        </w:rPr>
        <w:t>more likely</w:t>
      </w:r>
      <w:r w:rsidR="00E71D50" w:rsidRPr="00167222">
        <w:t xml:space="preserve"> </w:t>
      </w:r>
      <w:r w:rsidRPr="00167222">
        <w:t>to be </w:t>
      </w:r>
      <w:r w:rsidRPr="00167222">
        <w:rPr>
          <w:rStyle w:val="Strong"/>
        </w:rPr>
        <w:t>current smokers</w:t>
      </w:r>
      <w:r w:rsidR="005046C7" w:rsidRPr="00167222">
        <w:t>.</w:t>
      </w:r>
    </w:p>
    <w:p w14:paraId="445345C4" w14:textId="4F6A27A7" w:rsidR="008A137A" w:rsidRPr="00167222" w:rsidRDefault="008A137A" w:rsidP="00167222">
      <w:pPr>
        <w:pStyle w:val="BodySansBullet1"/>
        <w:spacing w:line="360" w:lineRule="auto"/>
      </w:pPr>
      <w:r w:rsidRPr="00167222">
        <w:rPr>
          <w:rStyle w:val="Statistic"/>
        </w:rPr>
        <w:t>30%</w:t>
      </w:r>
      <w:r w:rsidR="00E71D50" w:rsidRPr="00167222">
        <w:rPr>
          <w:rStyle w:val="Statistic"/>
        </w:rPr>
        <w:t xml:space="preserve"> </w:t>
      </w:r>
      <w:r w:rsidRPr="00167222">
        <w:rPr>
          <w:rStyle w:val="Statistic"/>
        </w:rPr>
        <w:t>more likely</w:t>
      </w:r>
      <w:r w:rsidR="00E71D50" w:rsidRPr="00167222">
        <w:t xml:space="preserve"> </w:t>
      </w:r>
      <w:r w:rsidRPr="00167222">
        <w:t>to have recently used</w:t>
      </w:r>
      <w:r w:rsidR="00E71D50" w:rsidRPr="00167222">
        <w:t xml:space="preserve"> </w:t>
      </w:r>
      <w:r w:rsidRPr="00167222">
        <w:rPr>
          <w:rStyle w:val="Strong"/>
        </w:rPr>
        <w:t>illicit drugs</w:t>
      </w:r>
      <w:r w:rsidRPr="00167222">
        <w:t>*</w:t>
      </w:r>
      <w:r w:rsidR="005046C7" w:rsidRPr="00167222">
        <w:t>.</w:t>
      </w:r>
    </w:p>
    <w:p w14:paraId="46CBFAAD" w14:textId="36800105" w:rsidR="008A137A" w:rsidRPr="00167222" w:rsidRDefault="008A137A" w:rsidP="00167222">
      <w:pPr>
        <w:pStyle w:val="BodySansBullet1"/>
        <w:spacing w:line="360" w:lineRule="auto"/>
      </w:pPr>
      <w:r w:rsidRPr="00167222">
        <w:rPr>
          <w:rStyle w:val="Statistic"/>
        </w:rPr>
        <w:t>3% less likely</w:t>
      </w:r>
      <w:r w:rsidR="00E71D50" w:rsidRPr="00167222">
        <w:t xml:space="preserve"> </w:t>
      </w:r>
      <w:r w:rsidRPr="00167222">
        <w:t>to report high levels of </w:t>
      </w:r>
      <w:r w:rsidRPr="00167222">
        <w:rPr>
          <w:rStyle w:val="Strong"/>
        </w:rPr>
        <w:t>physical activity</w:t>
      </w:r>
      <w:r w:rsidRPr="00167222">
        <w:t>*</w:t>
      </w:r>
      <w:r w:rsidR="005046C7" w:rsidRPr="00167222">
        <w:t>.</w:t>
      </w:r>
    </w:p>
    <w:p w14:paraId="6A178ECA" w14:textId="67B3DE00" w:rsidR="008A137A" w:rsidRPr="00167222" w:rsidRDefault="008A137A" w:rsidP="00167222">
      <w:pPr>
        <w:pStyle w:val="BodySansBullet1"/>
        <w:spacing w:line="360" w:lineRule="auto"/>
      </w:pPr>
      <w:r w:rsidRPr="00167222">
        <w:rPr>
          <w:rStyle w:val="Statistic"/>
        </w:rPr>
        <w:t>15%</w:t>
      </w:r>
      <w:r w:rsidR="00E71D50" w:rsidRPr="00167222">
        <w:rPr>
          <w:rStyle w:val="Statistic"/>
        </w:rPr>
        <w:t xml:space="preserve"> </w:t>
      </w:r>
      <w:r w:rsidRPr="00167222">
        <w:rPr>
          <w:rStyle w:val="Statistic"/>
        </w:rPr>
        <w:t>more likely</w:t>
      </w:r>
      <w:r w:rsidR="00E71D50" w:rsidRPr="00167222">
        <w:t xml:space="preserve"> </w:t>
      </w:r>
      <w:r w:rsidRPr="00167222">
        <w:rPr>
          <w:rStyle w:val="Strong"/>
        </w:rPr>
        <w:t>to be obese</w:t>
      </w:r>
      <w:r w:rsidR="00E71D50" w:rsidRPr="00167222">
        <w:t xml:space="preserve"> </w:t>
      </w:r>
      <w:r w:rsidRPr="00167222">
        <w:t>(BMI≥30 kg/m2)*</w:t>
      </w:r>
      <w:r w:rsidR="005046C7" w:rsidRPr="00167222">
        <w:t>.</w:t>
      </w:r>
    </w:p>
    <w:p w14:paraId="49000A03" w14:textId="685C46A0" w:rsidR="00E71D50" w:rsidRDefault="00E71D50" w:rsidP="00167222">
      <w:pPr>
        <w:pStyle w:val="BodySans"/>
        <w:spacing w:line="360" w:lineRule="auto"/>
      </w:pPr>
      <w:r w:rsidRPr="008A137A">
        <w:t>compared to those who had not experienced sexual violence</w:t>
      </w:r>
      <w:r>
        <w:t>.</w:t>
      </w:r>
    </w:p>
    <w:p w14:paraId="0FE9CEA1" w14:textId="77777777" w:rsidR="006F008D" w:rsidRPr="008A137A" w:rsidRDefault="006F008D" w:rsidP="00167222">
      <w:pPr>
        <w:pStyle w:val="BodySans"/>
        <w:spacing w:line="360" w:lineRule="auto"/>
      </w:pPr>
    </w:p>
    <w:p w14:paraId="78E4CD42" w14:textId="16A2DB2F" w:rsidR="009867D4" w:rsidRPr="009867D4" w:rsidRDefault="008A137A" w:rsidP="00167222">
      <w:pPr>
        <w:pStyle w:val="Footnote"/>
        <w:spacing w:line="360" w:lineRule="auto"/>
      </w:pPr>
      <w:r w:rsidRPr="008A137A">
        <w:t>* Risk ratios varied for women born 1989 to 1995, 1973 to 1978, and 1946 to 1951.</w:t>
      </w:r>
    </w:p>
    <w:p w14:paraId="7906C651" w14:textId="77777777" w:rsidR="00092F67" w:rsidRPr="00092F67" w:rsidRDefault="00092F67" w:rsidP="00092F67">
      <w:bookmarkStart w:id="41" w:name="_Toc185417229"/>
      <w:r>
        <w:br w:type="page"/>
      </w:r>
    </w:p>
    <w:p w14:paraId="67698C94" w14:textId="4FAE9E96" w:rsidR="009867D4" w:rsidRPr="009867D4" w:rsidRDefault="009867D4" w:rsidP="009867D4">
      <w:pPr>
        <w:pStyle w:val="H3"/>
      </w:pPr>
      <w:r w:rsidRPr="009867D4">
        <w:lastRenderedPageBreak/>
        <w:t>Chapter 5: Sexual violence and health</w:t>
      </w:r>
      <w:bookmarkEnd w:id="41"/>
    </w:p>
    <w:p w14:paraId="5742F7AF" w14:textId="120AD732" w:rsidR="009867D4" w:rsidRPr="009867D4" w:rsidRDefault="009867D4" w:rsidP="009867D4">
      <w:pPr>
        <w:pStyle w:val="H4"/>
      </w:pPr>
      <w:r w:rsidRPr="009867D4">
        <w:t>Sexual violence and general health</w:t>
      </w:r>
    </w:p>
    <w:p w14:paraId="3F24E052" w14:textId="44EE430D" w:rsidR="009867D4" w:rsidRPr="009867D4" w:rsidRDefault="009867D4" w:rsidP="009867D4">
      <w:pPr>
        <w:pStyle w:val="BodySerif"/>
      </w:pPr>
      <w:r w:rsidRPr="009867D4">
        <w:t>Around three in 20 women across all three cohorts reported fair or poor health, with 15 per cent of women aged 24 to 30, 11 per cent of women aged 40 to 45 and 15 per cent of women aged 68 to 73 reporting fair or poor health. Women who had experienced sexual violence were more likely to report fair or poor health compared to those who had not experienced sexual violence (Figure </w:t>
      </w:r>
      <w:r w:rsidRPr="009867D4">
        <w:rPr>
          <w:lang w:val="en-US"/>
        </w:rPr>
        <w:t>29</w:t>
      </w:r>
      <w:r w:rsidRPr="009867D4">
        <w:t>). Women were between 18 and 47 per cent more likely to report fair or poor health if they had experienced sexual violence, compared to women who had not experienced sexual violence.</w:t>
      </w:r>
    </w:p>
    <w:p w14:paraId="04BE8B46" w14:textId="038F11CF" w:rsidR="009867D4" w:rsidRPr="009867D4" w:rsidRDefault="009867D4" w:rsidP="009867D4">
      <w:pPr>
        <w:pStyle w:val="FigureTableHeading"/>
      </w:pPr>
      <w:r w:rsidRPr="009867D4">
        <w:t>Figure 29: Effect estimates of the association between sexual violence and fair or poor general health</w:t>
      </w:r>
    </w:p>
    <w:p w14:paraId="1CF1BBF9" w14:textId="22AADBA3" w:rsidR="009867D4" w:rsidRPr="009867D4" w:rsidRDefault="009867D4" w:rsidP="009867D4">
      <w:pPr>
        <w:pStyle w:val="BodySerif"/>
      </w:pPr>
      <w:r w:rsidRPr="009867D4">
        <w:rPr>
          <w:noProof/>
          <w:lang w:val="en-US"/>
        </w:rPr>
        <w:drawing>
          <wp:inline distT="0" distB="0" distL="0" distR="0" wp14:anchorId="384E27D5" wp14:editId="56E4D3D2">
            <wp:extent cx="6479540" cy="1898650"/>
            <wp:effectExtent l="0" t="0" r="0" b="0"/>
            <wp:docPr id="778822988" name="Picture 78" descr="This is a graph that shows the effect estimates of the association between sexual violence and fair or good general health in different age group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822988" name="Picture 78" descr="This is a graph that shows the effect estimates of the association between sexual violence and fair or good general health in different age groups. The data in this graph is in the table below."/>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9540" cy="1898650"/>
                    </a:xfrm>
                    <a:prstGeom prst="rect">
                      <a:avLst/>
                    </a:prstGeom>
                    <a:noFill/>
                    <a:ln>
                      <a:noFill/>
                    </a:ln>
                  </pic:spPr>
                </pic:pic>
              </a:graphicData>
            </a:graphic>
          </wp:inline>
        </w:drawing>
      </w:r>
    </w:p>
    <w:p w14:paraId="00C4F423" w14:textId="0FB8C0DA" w:rsidR="009867D4" w:rsidRDefault="009867D4" w:rsidP="009867D4">
      <w:pPr>
        <w:pStyle w:val="FigureTableNote"/>
      </w:pPr>
      <w:r w:rsidRPr="001A0241">
        <w:t>Note: Longitudinal models in Figure 29 were controlled for CALD status, age, highest qualification, area of residence, relationship status and ability to manage on available income.</w:t>
      </w:r>
    </w:p>
    <w:p w14:paraId="253275DD" w14:textId="7A255C97" w:rsidR="00D95833" w:rsidRDefault="00D95833" w:rsidP="00A04882">
      <w:pPr>
        <w:pStyle w:val="TableSubheading"/>
      </w:pPr>
      <w:r>
        <w:t>Data table for figure 29:</w:t>
      </w:r>
    </w:p>
    <w:tbl>
      <w:tblPr>
        <w:tblStyle w:val="ANROWSTable"/>
        <w:tblW w:w="10206" w:type="dxa"/>
        <w:tblLayout w:type="fixed"/>
        <w:tblLook w:val="04A0" w:firstRow="1" w:lastRow="0" w:firstColumn="1" w:lastColumn="0" w:noHBand="0" w:noVBand="1"/>
      </w:tblPr>
      <w:tblGrid>
        <w:gridCol w:w="2551"/>
        <w:gridCol w:w="2552"/>
        <w:gridCol w:w="2551"/>
        <w:gridCol w:w="2552"/>
      </w:tblGrid>
      <w:tr w:rsidR="00D95833" w14:paraId="77DE6D8A" w14:textId="77777777" w:rsidTr="00D9583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51" w:type="dxa"/>
            <w:noWrap/>
            <w:hideMark/>
          </w:tcPr>
          <w:p w14:paraId="7F1873D6" w14:textId="77777777" w:rsidR="00D95833" w:rsidRDefault="00D95833" w:rsidP="00D95833">
            <w:pPr>
              <w:rPr>
                <w:sz w:val="20"/>
                <w:szCs w:val="20"/>
              </w:rPr>
            </w:pPr>
          </w:p>
        </w:tc>
        <w:tc>
          <w:tcPr>
            <w:tcW w:w="2552" w:type="dxa"/>
            <w:noWrap/>
            <w:hideMark/>
          </w:tcPr>
          <w:p w14:paraId="6820C922" w14:textId="4157ECFC" w:rsidR="00D95833" w:rsidRDefault="00D95833" w:rsidP="00D95833">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Risk ratio</w:t>
            </w:r>
          </w:p>
        </w:tc>
        <w:tc>
          <w:tcPr>
            <w:tcW w:w="2551" w:type="dxa"/>
            <w:noWrap/>
            <w:hideMark/>
          </w:tcPr>
          <w:p w14:paraId="4CD108E0" w14:textId="4B1C7C1E" w:rsidR="00D95833" w:rsidRDefault="00D95833" w:rsidP="00D95833">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Lower limit</w:t>
            </w:r>
          </w:p>
        </w:tc>
        <w:tc>
          <w:tcPr>
            <w:tcW w:w="2552" w:type="dxa"/>
            <w:noWrap/>
            <w:hideMark/>
          </w:tcPr>
          <w:p w14:paraId="0A4E45F5" w14:textId="0BA59359" w:rsidR="00D95833" w:rsidRDefault="00D95833" w:rsidP="00D95833">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Upper limit</w:t>
            </w:r>
          </w:p>
        </w:tc>
      </w:tr>
      <w:tr w:rsidR="00D95833" w14:paraId="474FFD47" w14:textId="77777777" w:rsidTr="00D958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2B1D4769" w14:textId="77777777" w:rsidR="00D95833" w:rsidRDefault="00D95833">
            <w:pPr>
              <w:rPr>
                <w:rFonts w:ascii="Calibri" w:hAnsi="Calibri" w:cs="Calibri"/>
                <w:color w:val="000000"/>
                <w:sz w:val="22"/>
                <w:szCs w:val="22"/>
              </w:rPr>
            </w:pPr>
            <w:r>
              <w:rPr>
                <w:rFonts w:ascii="Calibri" w:hAnsi="Calibri" w:cs="Calibri"/>
                <w:color w:val="000000"/>
                <w:sz w:val="22"/>
                <w:szCs w:val="22"/>
              </w:rPr>
              <w:t>Born 1989 to 1995</w:t>
            </w:r>
          </w:p>
        </w:tc>
        <w:tc>
          <w:tcPr>
            <w:tcW w:w="2552" w:type="dxa"/>
            <w:noWrap/>
            <w:hideMark/>
          </w:tcPr>
          <w:p w14:paraId="1D495FCA" w14:textId="77777777" w:rsidR="00D95833" w:rsidRDefault="00D9583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1.47</w:t>
            </w:r>
          </w:p>
        </w:tc>
        <w:tc>
          <w:tcPr>
            <w:tcW w:w="2551" w:type="dxa"/>
            <w:noWrap/>
            <w:hideMark/>
          </w:tcPr>
          <w:p w14:paraId="22EC774A" w14:textId="77777777" w:rsidR="00D95833" w:rsidRDefault="00D9583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1.39</w:t>
            </w:r>
          </w:p>
        </w:tc>
        <w:tc>
          <w:tcPr>
            <w:tcW w:w="2552" w:type="dxa"/>
            <w:noWrap/>
            <w:hideMark/>
          </w:tcPr>
          <w:p w14:paraId="64A9207B" w14:textId="77777777" w:rsidR="00D95833" w:rsidRDefault="00D9583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1.55</w:t>
            </w:r>
          </w:p>
        </w:tc>
      </w:tr>
      <w:tr w:rsidR="00D95833" w14:paraId="78D30624" w14:textId="77777777" w:rsidTr="00D9583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62B46A87" w14:textId="77777777" w:rsidR="00D95833" w:rsidRDefault="00D95833">
            <w:pPr>
              <w:rPr>
                <w:rFonts w:ascii="Calibri" w:hAnsi="Calibri" w:cs="Calibri"/>
                <w:color w:val="000000"/>
                <w:sz w:val="22"/>
                <w:szCs w:val="22"/>
              </w:rPr>
            </w:pPr>
            <w:r>
              <w:rPr>
                <w:rFonts w:ascii="Calibri" w:hAnsi="Calibri" w:cs="Calibri"/>
                <w:color w:val="000000"/>
                <w:sz w:val="22"/>
                <w:szCs w:val="22"/>
              </w:rPr>
              <w:t>Born 1973 to 1978</w:t>
            </w:r>
          </w:p>
        </w:tc>
        <w:tc>
          <w:tcPr>
            <w:tcW w:w="2552" w:type="dxa"/>
            <w:noWrap/>
            <w:hideMark/>
          </w:tcPr>
          <w:p w14:paraId="3E679FCD" w14:textId="77777777" w:rsidR="00D95833" w:rsidRDefault="00D9583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1.45</w:t>
            </w:r>
          </w:p>
        </w:tc>
        <w:tc>
          <w:tcPr>
            <w:tcW w:w="2551" w:type="dxa"/>
            <w:noWrap/>
            <w:hideMark/>
          </w:tcPr>
          <w:p w14:paraId="286A3E63" w14:textId="77777777" w:rsidR="00D95833" w:rsidRDefault="00D9583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1.35</w:t>
            </w:r>
          </w:p>
        </w:tc>
        <w:tc>
          <w:tcPr>
            <w:tcW w:w="2552" w:type="dxa"/>
            <w:noWrap/>
            <w:hideMark/>
          </w:tcPr>
          <w:p w14:paraId="0EE81750" w14:textId="77777777" w:rsidR="00D95833" w:rsidRDefault="00D9583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1.55</w:t>
            </w:r>
          </w:p>
        </w:tc>
      </w:tr>
      <w:tr w:rsidR="00D95833" w14:paraId="40D8CAE8" w14:textId="77777777" w:rsidTr="00D958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529F881E" w14:textId="77777777" w:rsidR="00D95833" w:rsidRDefault="00D95833">
            <w:pPr>
              <w:rPr>
                <w:rFonts w:ascii="Calibri" w:hAnsi="Calibri" w:cs="Calibri"/>
                <w:color w:val="000000"/>
                <w:sz w:val="22"/>
                <w:szCs w:val="22"/>
              </w:rPr>
            </w:pPr>
            <w:r>
              <w:rPr>
                <w:rFonts w:ascii="Calibri" w:hAnsi="Calibri" w:cs="Calibri"/>
                <w:color w:val="000000"/>
                <w:sz w:val="22"/>
                <w:szCs w:val="22"/>
              </w:rPr>
              <w:t>Born 1946 to 1951</w:t>
            </w:r>
          </w:p>
        </w:tc>
        <w:tc>
          <w:tcPr>
            <w:tcW w:w="2552" w:type="dxa"/>
            <w:noWrap/>
            <w:hideMark/>
          </w:tcPr>
          <w:p w14:paraId="4D35B63F" w14:textId="77777777" w:rsidR="00D95833" w:rsidRDefault="00D9583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1.18</w:t>
            </w:r>
          </w:p>
        </w:tc>
        <w:tc>
          <w:tcPr>
            <w:tcW w:w="2551" w:type="dxa"/>
            <w:noWrap/>
            <w:hideMark/>
          </w:tcPr>
          <w:p w14:paraId="209D7671" w14:textId="77777777" w:rsidR="00D95833" w:rsidRDefault="00D9583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1.11</w:t>
            </w:r>
          </w:p>
        </w:tc>
        <w:tc>
          <w:tcPr>
            <w:tcW w:w="2552" w:type="dxa"/>
            <w:noWrap/>
            <w:hideMark/>
          </w:tcPr>
          <w:p w14:paraId="53D58193" w14:textId="77777777" w:rsidR="00D95833" w:rsidRDefault="00D9583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1.26</w:t>
            </w:r>
          </w:p>
        </w:tc>
      </w:tr>
    </w:tbl>
    <w:p w14:paraId="5F983C19" w14:textId="77777777" w:rsidR="00D95833" w:rsidRPr="001A0241" w:rsidRDefault="00D95833" w:rsidP="00D95833">
      <w:pPr>
        <w:pStyle w:val="Figures"/>
      </w:pPr>
    </w:p>
    <w:p w14:paraId="1ED68A6E" w14:textId="3DCB2D5C" w:rsidR="009867D4" w:rsidRPr="009867D4" w:rsidRDefault="009867D4" w:rsidP="009867D4">
      <w:pPr>
        <w:pStyle w:val="BodySerif"/>
      </w:pPr>
      <w:r w:rsidRPr="009867D4">
        <w:t>Women who had experienced sexual violence were more likely to have two or more physical conditions, such as diabetes, reproductive health conditions, asthma and heart disease. Among women aged 24 to 30, 13 per cent who had experienced sexual violence reported two or more physical conditions, compared to 8 per cent of women who had not experienced sexual violence. Among women aged 40 to 45 and 68 to 73, these values were 5 and 2 per cent and 22 and 13 per cent, respectively. Details on the physical conditions measured are included in the “</w:t>
      </w:r>
      <w:hyperlink r:id="rId53" w:anchor="_idTextAnchor019" w:history="1">
        <w:r w:rsidRPr="009867D4">
          <w:rPr>
            <w:rStyle w:val="Hyperlink"/>
          </w:rPr>
          <w:t>Methods</w:t>
        </w:r>
      </w:hyperlink>
      <w:r w:rsidRPr="009867D4">
        <w:t>” section.</w:t>
      </w:r>
    </w:p>
    <w:p w14:paraId="627FF49F" w14:textId="77777777" w:rsidR="00754AFD" w:rsidRDefault="00754AFD">
      <w:pPr>
        <w:spacing w:after="160" w:line="259" w:lineRule="auto"/>
        <w:rPr>
          <w:rFonts w:ascii="Arial" w:hAnsi="Arial" w:cs="Arial"/>
          <w:b/>
          <w:bCs/>
          <w:color w:val="000000"/>
          <w:sz w:val="26"/>
          <w:szCs w:val="23"/>
        </w:rPr>
      </w:pPr>
      <w:r>
        <w:br w:type="page"/>
      </w:r>
    </w:p>
    <w:p w14:paraId="27895BC8" w14:textId="0F9BAE72" w:rsidR="009867D4" w:rsidRPr="009867D4" w:rsidRDefault="009867D4" w:rsidP="009867D4">
      <w:pPr>
        <w:pStyle w:val="H4"/>
      </w:pPr>
      <w:r w:rsidRPr="009867D4">
        <w:lastRenderedPageBreak/>
        <w:t>Sexual violence and bodily pain</w:t>
      </w:r>
    </w:p>
    <w:p w14:paraId="5B92C103" w14:textId="7C31B07D" w:rsidR="009867D4" w:rsidRPr="009867D4" w:rsidRDefault="009867D4" w:rsidP="009867D4">
      <w:pPr>
        <w:pStyle w:val="BodySerif"/>
      </w:pPr>
      <w:r w:rsidRPr="009867D4">
        <w:t>Around one in 10 women reported high levels of bodily pain, with 7 per cent of women aged 21 to 27 and 40 to 45 and 12 per cent of women aged 68 to 73 reporting high levels of bodily pain. Women were between 23 and 67 per cent more likely to report high levels of bodily pain if they had experienced sexual violence compared to those who had not experienced sexual violence (Figure </w:t>
      </w:r>
      <w:r w:rsidRPr="009867D4">
        <w:rPr>
          <w:lang w:val="en-US"/>
        </w:rPr>
        <w:t>30</w:t>
      </w:r>
      <w:r w:rsidRPr="009867D4">
        <w:t>).</w:t>
      </w:r>
    </w:p>
    <w:p w14:paraId="28037EE0" w14:textId="194C9CB4" w:rsidR="009867D4" w:rsidRPr="009867D4" w:rsidRDefault="009867D4" w:rsidP="009867D4">
      <w:pPr>
        <w:pStyle w:val="FigureTableHeading"/>
      </w:pPr>
      <w:r w:rsidRPr="009867D4">
        <w:t>Figure 30: Effect estimates of the association between sexual violence and high levels of bodily pain</w:t>
      </w:r>
    </w:p>
    <w:p w14:paraId="29270D06" w14:textId="2B247172" w:rsidR="009867D4" w:rsidRPr="009867D4" w:rsidRDefault="009867D4" w:rsidP="009867D4">
      <w:pPr>
        <w:pStyle w:val="BodySerif"/>
      </w:pPr>
      <w:r w:rsidRPr="009867D4">
        <w:rPr>
          <w:noProof/>
          <w:lang w:val="en-US"/>
        </w:rPr>
        <w:drawing>
          <wp:inline distT="0" distB="0" distL="0" distR="0" wp14:anchorId="295AD6AB" wp14:editId="4C1EDBD8">
            <wp:extent cx="6479540" cy="1819275"/>
            <wp:effectExtent l="0" t="0" r="0" b="0"/>
            <wp:docPr id="2010754619" name="Picture 77" descr="This is a graph that shows the effect estimates of the assosiation between sexual violence and high levels of bodily pain in different age group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754619" name="Picture 77" descr="This is a graph that shows the effect estimates of the assosiation between sexual violence and high levels of bodily pain in different age groups. The data in this graph is in the table below."/>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79540" cy="1819275"/>
                    </a:xfrm>
                    <a:prstGeom prst="rect">
                      <a:avLst/>
                    </a:prstGeom>
                    <a:noFill/>
                    <a:ln>
                      <a:noFill/>
                    </a:ln>
                  </pic:spPr>
                </pic:pic>
              </a:graphicData>
            </a:graphic>
          </wp:inline>
        </w:drawing>
      </w:r>
    </w:p>
    <w:p w14:paraId="5A2B7B1E" w14:textId="3020E3E7" w:rsidR="009867D4" w:rsidRDefault="009867D4" w:rsidP="009867D4">
      <w:pPr>
        <w:pStyle w:val="FigureTableNote"/>
      </w:pPr>
      <w:r w:rsidRPr="001A0241">
        <w:t>Note: Models in Figure 30 were controlled for CALD status, age, highest qualification, area of residence, relationship status and ability to manage on available income.</w:t>
      </w:r>
    </w:p>
    <w:p w14:paraId="335DE1B8" w14:textId="53F502D9" w:rsidR="0074249E" w:rsidRDefault="0074249E" w:rsidP="00A04882">
      <w:pPr>
        <w:pStyle w:val="TableSubheading"/>
      </w:pPr>
      <w:r>
        <w:t>Data table for figure 30:</w:t>
      </w:r>
    </w:p>
    <w:tbl>
      <w:tblPr>
        <w:tblStyle w:val="ANROWSTable"/>
        <w:tblW w:w="10206" w:type="dxa"/>
        <w:tblLayout w:type="fixed"/>
        <w:tblLook w:val="04A0" w:firstRow="1" w:lastRow="0" w:firstColumn="1" w:lastColumn="0" w:noHBand="0" w:noVBand="1"/>
      </w:tblPr>
      <w:tblGrid>
        <w:gridCol w:w="2551"/>
        <w:gridCol w:w="2552"/>
        <w:gridCol w:w="2551"/>
        <w:gridCol w:w="2552"/>
      </w:tblGrid>
      <w:tr w:rsidR="0074249E" w14:paraId="247EB61D" w14:textId="77777777" w:rsidTr="0074249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51" w:type="dxa"/>
            <w:noWrap/>
            <w:hideMark/>
          </w:tcPr>
          <w:p w14:paraId="42AC233E" w14:textId="77777777" w:rsidR="0074249E" w:rsidRDefault="0074249E" w:rsidP="0074249E">
            <w:pPr>
              <w:rPr>
                <w:sz w:val="20"/>
                <w:szCs w:val="20"/>
              </w:rPr>
            </w:pPr>
          </w:p>
        </w:tc>
        <w:tc>
          <w:tcPr>
            <w:tcW w:w="2552" w:type="dxa"/>
            <w:noWrap/>
            <w:hideMark/>
          </w:tcPr>
          <w:p w14:paraId="60D0D31E" w14:textId="66E4D7E9" w:rsidR="0074249E" w:rsidRDefault="0074249E" w:rsidP="0074249E">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Risk ratio</w:t>
            </w:r>
          </w:p>
        </w:tc>
        <w:tc>
          <w:tcPr>
            <w:tcW w:w="2551" w:type="dxa"/>
            <w:noWrap/>
            <w:hideMark/>
          </w:tcPr>
          <w:p w14:paraId="46401EAF" w14:textId="3894A2BC" w:rsidR="0074249E" w:rsidRDefault="0074249E" w:rsidP="0074249E">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Lower limit</w:t>
            </w:r>
          </w:p>
        </w:tc>
        <w:tc>
          <w:tcPr>
            <w:tcW w:w="2552" w:type="dxa"/>
            <w:noWrap/>
            <w:hideMark/>
          </w:tcPr>
          <w:p w14:paraId="24E5F1EC" w14:textId="173E63F9" w:rsidR="0074249E" w:rsidRDefault="0074249E" w:rsidP="0074249E">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Upper limit</w:t>
            </w:r>
          </w:p>
        </w:tc>
      </w:tr>
      <w:tr w:rsidR="0074249E" w14:paraId="18E85407" w14:textId="77777777" w:rsidTr="007424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2C1D4609" w14:textId="77777777" w:rsidR="0074249E" w:rsidRDefault="0074249E">
            <w:pPr>
              <w:rPr>
                <w:rFonts w:ascii="Calibri" w:hAnsi="Calibri" w:cs="Calibri"/>
                <w:color w:val="000000"/>
                <w:sz w:val="22"/>
                <w:szCs w:val="22"/>
              </w:rPr>
            </w:pPr>
            <w:r>
              <w:rPr>
                <w:rFonts w:ascii="Calibri" w:hAnsi="Calibri" w:cs="Calibri"/>
                <w:color w:val="000000"/>
                <w:sz w:val="22"/>
                <w:szCs w:val="22"/>
              </w:rPr>
              <w:t>Born 1989 to 1995</w:t>
            </w:r>
          </w:p>
        </w:tc>
        <w:tc>
          <w:tcPr>
            <w:tcW w:w="2552" w:type="dxa"/>
            <w:noWrap/>
            <w:hideMark/>
          </w:tcPr>
          <w:p w14:paraId="7A149664" w14:textId="77777777" w:rsidR="0074249E" w:rsidRDefault="0074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1.67</w:t>
            </w:r>
          </w:p>
        </w:tc>
        <w:tc>
          <w:tcPr>
            <w:tcW w:w="2551" w:type="dxa"/>
            <w:noWrap/>
            <w:hideMark/>
          </w:tcPr>
          <w:p w14:paraId="02DA7357" w14:textId="77777777" w:rsidR="0074249E" w:rsidRDefault="0074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1.42</w:t>
            </w:r>
          </w:p>
        </w:tc>
        <w:tc>
          <w:tcPr>
            <w:tcW w:w="2552" w:type="dxa"/>
            <w:noWrap/>
            <w:hideMark/>
          </w:tcPr>
          <w:p w14:paraId="11879192" w14:textId="77777777" w:rsidR="0074249E" w:rsidRDefault="0074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1.97</w:t>
            </w:r>
          </w:p>
        </w:tc>
      </w:tr>
      <w:tr w:rsidR="0074249E" w14:paraId="55C26061" w14:textId="77777777" w:rsidTr="0074249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23EC4DB0" w14:textId="77777777" w:rsidR="0074249E" w:rsidRDefault="0074249E">
            <w:pPr>
              <w:rPr>
                <w:rFonts w:ascii="Calibri" w:hAnsi="Calibri" w:cs="Calibri"/>
                <w:color w:val="000000"/>
                <w:sz w:val="22"/>
                <w:szCs w:val="22"/>
              </w:rPr>
            </w:pPr>
            <w:r>
              <w:rPr>
                <w:rFonts w:ascii="Calibri" w:hAnsi="Calibri" w:cs="Calibri"/>
                <w:color w:val="000000"/>
                <w:sz w:val="22"/>
                <w:szCs w:val="22"/>
              </w:rPr>
              <w:t>Born 1973 to 1978</w:t>
            </w:r>
          </w:p>
        </w:tc>
        <w:tc>
          <w:tcPr>
            <w:tcW w:w="2552" w:type="dxa"/>
            <w:noWrap/>
            <w:hideMark/>
          </w:tcPr>
          <w:p w14:paraId="3B6D14CE" w14:textId="77777777" w:rsidR="0074249E" w:rsidRDefault="0074249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1.49</w:t>
            </w:r>
          </w:p>
        </w:tc>
        <w:tc>
          <w:tcPr>
            <w:tcW w:w="2551" w:type="dxa"/>
            <w:noWrap/>
            <w:hideMark/>
          </w:tcPr>
          <w:p w14:paraId="62C401B1" w14:textId="77777777" w:rsidR="0074249E" w:rsidRDefault="0074249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1.36</w:t>
            </w:r>
          </w:p>
        </w:tc>
        <w:tc>
          <w:tcPr>
            <w:tcW w:w="2552" w:type="dxa"/>
            <w:noWrap/>
            <w:hideMark/>
          </w:tcPr>
          <w:p w14:paraId="1481E1DC" w14:textId="77777777" w:rsidR="0074249E" w:rsidRDefault="0074249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1.62</w:t>
            </w:r>
          </w:p>
        </w:tc>
      </w:tr>
      <w:tr w:rsidR="0074249E" w14:paraId="1F9A6C51" w14:textId="77777777" w:rsidTr="007424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1CF85091" w14:textId="77777777" w:rsidR="0074249E" w:rsidRDefault="0074249E">
            <w:pPr>
              <w:rPr>
                <w:rFonts w:ascii="Calibri" w:hAnsi="Calibri" w:cs="Calibri"/>
                <w:color w:val="000000"/>
                <w:sz w:val="22"/>
                <w:szCs w:val="22"/>
              </w:rPr>
            </w:pPr>
            <w:r>
              <w:rPr>
                <w:rFonts w:ascii="Calibri" w:hAnsi="Calibri" w:cs="Calibri"/>
                <w:color w:val="000000"/>
                <w:sz w:val="22"/>
                <w:szCs w:val="22"/>
              </w:rPr>
              <w:t>Born 1946 to 1951</w:t>
            </w:r>
          </w:p>
        </w:tc>
        <w:tc>
          <w:tcPr>
            <w:tcW w:w="2552" w:type="dxa"/>
            <w:noWrap/>
            <w:hideMark/>
          </w:tcPr>
          <w:p w14:paraId="7D3790A8" w14:textId="77777777" w:rsidR="0074249E" w:rsidRDefault="0074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1.23</w:t>
            </w:r>
          </w:p>
        </w:tc>
        <w:tc>
          <w:tcPr>
            <w:tcW w:w="2551" w:type="dxa"/>
            <w:noWrap/>
            <w:hideMark/>
          </w:tcPr>
          <w:p w14:paraId="57B56FE5" w14:textId="77777777" w:rsidR="0074249E" w:rsidRDefault="0074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1.15</w:t>
            </w:r>
          </w:p>
        </w:tc>
        <w:tc>
          <w:tcPr>
            <w:tcW w:w="2552" w:type="dxa"/>
            <w:noWrap/>
            <w:hideMark/>
          </w:tcPr>
          <w:p w14:paraId="66928F90" w14:textId="77777777" w:rsidR="0074249E" w:rsidRDefault="0074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1.32</w:t>
            </w:r>
          </w:p>
        </w:tc>
      </w:tr>
    </w:tbl>
    <w:p w14:paraId="063424B5" w14:textId="77777777" w:rsidR="0074249E" w:rsidRPr="001A0241" w:rsidRDefault="0074249E" w:rsidP="009867D4">
      <w:pPr>
        <w:pStyle w:val="FigureTableNote"/>
      </w:pPr>
    </w:p>
    <w:p w14:paraId="511F02DE" w14:textId="78D3E550" w:rsidR="009867D4" w:rsidRPr="009867D4" w:rsidRDefault="009867D4" w:rsidP="009867D4">
      <w:pPr>
        <w:pStyle w:val="H4"/>
      </w:pPr>
      <w:r w:rsidRPr="009867D4">
        <w:t>Sexual violence and sexually transmitted infections</w:t>
      </w:r>
    </w:p>
    <w:p w14:paraId="2DBDD7BD" w14:textId="74112A71" w:rsidR="009867D4" w:rsidRPr="009867D4" w:rsidRDefault="009867D4" w:rsidP="009867D4">
      <w:pPr>
        <w:pStyle w:val="BodySerif"/>
      </w:pPr>
      <w:r w:rsidRPr="009867D4">
        <w:t>Less than 1 per cent of women aged 24 to 30, 40 to 45 and 68 to 73, respectively, reported a recent STI. Women were 42 to 84 per cent more likely to report a recent STI if they had experienced sexual violence compared to those who had not experienced sexual violence (Figure </w:t>
      </w:r>
      <w:r w:rsidRPr="009867D4">
        <w:rPr>
          <w:lang w:val="en-US"/>
        </w:rPr>
        <w:t>31</w:t>
      </w:r>
      <w:r w:rsidRPr="009867D4">
        <w:t>).</w:t>
      </w:r>
    </w:p>
    <w:p w14:paraId="670A4660" w14:textId="51961EF8" w:rsidR="009867D4" w:rsidRPr="009867D4" w:rsidRDefault="009867D4" w:rsidP="009867D4">
      <w:pPr>
        <w:pStyle w:val="FigureTableHeading"/>
      </w:pPr>
      <w:r w:rsidRPr="009867D4">
        <w:t>Figure 31: Effect estimates of the association between sexual violence and a recent STI</w:t>
      </w:r>
    </w:p>
    <w:p w14:paraId="103AAD1D" w14:textId="072EFBEB" w:rsidR="009867D4" w:rsidRPr="009867D4" w:rsidRDefault="009867D4" w:rsidP="009867D4">
      <w:pPr>
        <w:pStyle w:val="BodySerif"/>
      </w:pPr>
      <w:r w:rsidRPr="009867D4">
        <w:rPr>
          <w:noProof/>
          <w:lang w:val="en-US"/>
        </w:rPr>
        <w:drawing>
          <wp:inline distT="0" distB="0" distL="0" distR="0" wp14:anchorId="1CEA321E" wp14:editId="010F899C">
            <wp:extent cx="6479540" cy="1908175"/>
            <wp:effectExtent l="0" t="0" r="0" b="0"/>
            <wp:docPr id="383671266" name="Picture 76" descr="This is a graph that shows the effect estimates of the association between sexual violence and a recent STI in different age group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671266" name="Picture 76" descr="This is a graph that shows the effect estimates of the association between sexual violence and a recent STI in different age groups. The data in this graph is in the table below."/>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79540" cy="1908175"/>
                    </a:xfrm>
                    <a:prstGeom prst="rect">
                      <a:avLst/>
                    </a:prstGeom>
                    <a:noFill/>
                    <a:ln>
                      <a:noFill/>
                    </a:ln>
                  </pic:spPr>
                </pic:pic>
              </a:graphicData>
            </a:graphic>
          </wp:inline>
        </w:drawing>
      </w:r>
    </w:p>
    <w:p w14:paraId="360FFC04" w14:textId="30832876" w:rsidR="009867D4" w:rsidRDefault="009867D4" w:rsidP="009867D4">
      <w:pPr>
        <w:pStyle w:val="FigureTableNote"/>
      </w:pPr>
      <w:r w:rsidRPr="001A0241">
        <w:lastRenderedPageBreak/>
        <w:t>Note: Longitudinal models in Figure 31 were controlled for CALD status, age, highest qualification, area of residence, relationship status and ability to manage on available income. Due to the low frequencies of a recent STI, there is substantial uncertainty around these effect estimates.</w:t>
      </w:r>
    </w:p>
    <w:p w14:paraId="53FEAC30" w14:textId="41A3A12F" w:rsidR="0074249E" w:rsidRDefault="0074249E" w:rsidP="00A04882">
      <w:pPr>
        <w:pStyle w:val="TableSubheading"/>
      </w:pPr>
      <w:r>
        <w:t>Data table for figure 31:</w:t>
      </w:r>
    </w:p>
    <w:tbl>
      <w:tblPr>
        <w:tblStyle w:val="ANROWSTable"/>
        <w:tblW w:w="10206" w:type="dxa"/>
        <w:tblLayout w:type="fixed"/>
        <w:tblLook w:val="04A0" w:firstRow="1" w:lastRow="0" w:firstColumn="1" w:lastColumn="0" w:noHBand="0" w:noVBand="1"/>
      </w:tblPr>
      <w:tblGrid>
        <w:gridCol w:w="2551"/>
        <w:gridCol w:w="2552"/>
        <w:gridCol w:w="2551"/>
        <w:gridCol w:w="2552"/>
      </w:tblGrid>
      <w:tr w:rsidR="0074249E" w14:paraId="1461CC5F" w14:textId="77777777" w:rsidTr="0074249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51" w:type="dxa"/>
            <w:noWrap/>
            <w:hideMark/>
          </w:tcPr>
          <w:p w14:paraId="1C6B8810" w14:textId="77777777" w:rsidR="0074249E" w:rsidRDefault="0074249E" w:rsidP="0074249E">
            <w:pPr>
              <w:rPr>
                <w:sz w:val="20"/>
                <w:szCs w:val="20"/>
              </w:rPr>
            </w:pPr>
          </w:p>
        </w:tc>
        <w:tc>
          <w:tcPr>
            <w:tcW w:w="2552" w:type="dxa"/>
            <w:noWrap/>
            <w:hideMark/>
          </w:tcPr>
          <w:p w14:paraId="644F7F30" w14:textId="2CF175BA" w:rsidR="0074249E" w:rsidRDefault="0074249E" w:rsidP="0074249E">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Risk ratio</w:t>
            </w:r>
          </w:p>
        </w:tc>
        <w:tc>
          <w:tcPr>
            <w:tcW w:w="2551" w:type="dxa"/>
            <w:noWrap/>
            <w:hideMark/>
          </w:tcPr>
          <w:p w14:paraId="58CF492D" w14:textId="5CA41C32" w:rsidR="0074249E" w:rsidRDefault="0074249E" w:rsidP="0074249E">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Lower limit</w:t>
            </w:r>
          </w:p>
        </w:tc>
        <w:tc>
          <w:tcPr>
            <w:tcW w:w="2552" w:type="dxa"/>
            <w:noWrap/>
            <w:hideMark/>
          </w:tcPr>
          <w:p w14:paraId="23371D0A" w14:textId="3FEA2D54" w:rsidR="0074249E" w:rsidRDefault="0074249E" w:rsidP="0074249E">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Upper limit</w:t>
            </w:r>
          </w:p>
        </w:tc>
      </w:tr>
      <w:tr w:rsidR="0074249E" w14:paraId="57B2619F" w14:textId="77777777" w:rsidTr="007424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06EA13C9" w14:textId="77777777" w:rsidR="0074249E" w:rsidRDefault="0074249E">
            <w:pPr>
              <w:rPr>
                <w:rFonts w:ascii="Calibri" w:hAnsi="Calibri" w:cs="Calibri"/>
                <w:color w:val="000000"/>
                <w:sz w:val="22"/>
                <w:szCs w:val="22"/>
              </w:rPr>
            </w:pPr>
            <w:r>
              <w:rPr>
                <w:rFonts w:ascii="Calibri" w:hAnsi="Calibri" w:cs="Calibri"/>
                <w:color w:val="000000"/>
                <w:sz w:val="22"/>
                <w:szCs w:val="22"/>
              </w:rPr>
              <w:t>Born 1989 to 1995</w:t>
            </w:r>
          </w:p>
        </w:tc>
        <w:tc>
          <w:tcPr>
            <w:tcW w:w="2552" w:type="dxa"/>
            <w:noWrap/>
            <w:hideMark/>
          </w:tcPr>
          <w:p w14:paraId="5D05AD21" w14:textId="77777777" w:rsidR="0074249E" w:rsidRDefault="0074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1.84</w:t>
            </w:r>
          </w:p>
        </w:tc>
        <w:tc>
          <w:tcPr>
            <w:tcW w:w="2551" w:type="dxa"/>
            <w:noWrap/>
            <w:hideMark/>
          </w:tcPr>
          <w:p w14:paraId="3DCFC426" w14:textId="77777777" w:rsidR="0074249E" w:rsidRDefault="0074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1.26</w:t>
            </w:r>
          </w:p>
        </w:tc>
        <w:tc>
          <w:tcPr>
            <w:tcW w:w="2552" w:type="dxa"/>
            <w:noWrap/>
            <w:hideMark/>
          </w:tcPr>
          <w:p w14:paraId="66A4B4A1" w14:textId="77777777" w:rsidR="0074249E" w:rsidRDefault="0074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2.68</w:t>
            </w:r>
          </w:p>
        </w:tc>
      </w:tr>
      <w:tr w:rsidR="0074249E" w14:paraId="5BB4E28B" w14:textId="77777777" w:rsidTr="0074249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7158087F" w14:textId="77777777" w:rsidR="0074249E" w:rsidRDefault="0074249E">
            <w:pPr>
              <w:rPr>
                <w:rFonts w:ascii="Calibri" w:hAnsi="Calibri" w:cs="Calibri"/>
                <w:color w:val="000000"/>
                <w:sz w:val="22"/>
                <w:szCs w:val="22"/>
              </w:rPr>
            </w:pPr>
            <w:r>
              <w:rPr>
                <w:rFonts w:ascii="Calibri" w:hAnsi="Calibri" w:cs="Calibri"/>
                <w:color w:val="000000"/>
                <w:sz w:val="22"/>
                <w:szCs w:val="22"/>
              </w:rPr>
              <w:t>Born 1973 to 1978</w:t>
            </w:r>
          </w:p>
        </w:tc>
        <w:tc>
          <w:tcPr>
            <w:tcW w:w="2552" w:type="dxa"/>
            <w:noWrap/>
            <w:hideMark/>
          </w:tcPr>
          <w:p w14:paraId="594AD404" w14:textId="77777777" w:rsidR="0074249E" w:rsidRDefault="0074249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1.42</w:t>
            </w:r>
          </w:p>
        </w:tc>
        <w:tc>
          <w:tcPr>
            <w:tcW w:w="2551" w:type="dxa"/>
            <w:noWrap/>
            <w:hideMark/>
          </w:tcPr>
          <w:p w14:paraId="26B47C3D" w14:textId="77777777" w:rsidR="0074249E" w:rsidRDefault="0074249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1.13</w:t>
            </w:r>
          </w:p>
        </w:tc>
        <w:tc>
          <w:tcPr>
            <w:tcW w:w="2552" w:type="dxa"/>
            <w:noWrap/>
            <w:hideMark/>
          </w:tcPr>
          <w:p w14:paraId="750F0161" w14:textId="77777777" w:rsidR="0074249E" w:rsidRDefault="0074249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1.78</w:t>
            </w:r>
          </w:p>
        </w:tc>
      </w:tr>
      <w:tr w:rsidR="0074249E" w14:paraId="40B987DA" w14:textId="77777777" w:rsidTr="007424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4563D586" w14:textId="77777777" w:rsidR="0074249E" w:rsidRDefault="0074249E">
            <w:pPr>
              <w:rPr>
                <w:rFonts w:ascii="Calibri" w:hAnsi="Calibri" w:cs="Calibri"/>
                <w:color w:val="000000"/>
                <w:sz w:val="22"/>
                <w:szCs w:val="22"/>
              </w:rPr>
            </w:pPr>
            <w:r>
              <w:rPr>
                <w:rFonts w:ascii="Calibri" w:hAnsi="Calibri" w:cs="Calibri"/>
                <w:color w:val="000000"/>
                <w:sz w:val="22"/>
                <w:szCs w:val="22"/>
              </w:rPr>
              <w:t>Born 1946 to 1951</w:t>
            </w:r>
          </w:p>
        </w:tc>
        <w:tc>
          <w:tcPr>
            <w:tcW w:w="2552" w:type="dxa"/>
            <w:noWrap/>
            <w:hideMark/>
          </w:tcPr>
          <w:p w14:paraId="22034628" w14:textId="77777777" w:rsidR="0074249E" w:rsidRDefault="0074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1.76</w:t>
            </w:r>
          </w:p>
        </w:tc>
        <w:tc>
          <w:tcPr>
            <w:tcW w:w="2551" w:type="dxa"/>
            <w:noWrap/>
            <w:hideMark/>
          </w:tcPr>
          <w:p w14:paraId="72A72327" w14:textId="77777777" w:rsidR="0074249E" w:rsidRDefault="0074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1.32</w:t>
            </w:r>
          </w:p>
        </w:tc>
        <w:tc>
          <w:tcPr>
            <w:tcW w:w="2552" w:type="dxa"/>
            <w:noWrap/>
            <w:hideMark/>
          </w:tcPr>
          <w:p w14:paraId="10FC78F8" w14:textId="77777777" w:rsidR="0074249E" w:rsidRDefault="0074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2.35</w:t>
            </w:r>
          </w:p>
        </w:tc>
      </w:tr>
    </w:tbl>
    <w:p w14:paraId="5AD78858" w14:textId="77777777" w:rsidR="0074249E" w:rsidRPr="001A0241" w:rsidRDefault="0074249E" w:rsidP="009867D4">
      <w:pPr>
        <w:pStyle w:val="FigureTableNote"/>
      </w:pPr>
    </w:p>
    <w:p w14:paraId="1E43EE10" w14:textId="61D87437" w:rsidR="009867D4" w:rsidRPr="009867D4" w:rsidRDefault="009867D4" w:rsidP="009867D4">
      <w:pPr>
        <w:pStyle w:val="H4"/>
      </w:pPr>
      <w:r w:rsidRPr="009867D4">
        <w:t>Sexual violence and depression</w:t>
      </w:r>
    </w:p>
    <w:p w14:paraId="2F108FAA" w14:textId="3C62B5EF" w:rsidR="009867D4" w:rsidRPr="009867D4" w:rsidRDefault="009867D4" w:rsidP="009867D4">
      <w:pPr>
        <w:pStyle w:val="BodySerif"/>
      </w:pPr>
      <w:r w:rsidRPr="009867D4">
        <w:t>Recent diagnosis of and/or treatment for depression was more common in younger women than older women, with 27 per cent of women aged 24 to 30, 16 per cent of women aged 40 to 45 and 10 per cent of women aged 68 to 73 reporting a recent diagnosis of and/or treatment for depression. Women were 39 to 62 per cent more likely to report a recent diagnosis of and/or treatment for depression if they had experienced sexual violence compared to those who had not experienced sexual violence (Figure </w:t>
      </w:r>
      <w:r w:rsidRPr="009867D4">
        <w:rPr>
          <w:lang w:val="en-US"/>
        </w:rPr>
        <w:t>32</w:t>
      </w:r>
      <w:r w:rsidRPr="009867D4">
        <w:t>).</w:t>
      </w:r>
    </w:p>
    <w:p w14:paraId="29643AE9" w14:textId="31EA5C61" w:rsidR="009867D4" w:rsidRPr="009867D4" w:rsidRDefault="009867D4" w:rsidP="009867D4">
      <w:pPr>
        <w:pStyle w:val="FigureTableHeading"/>
      </w:pPr>
      <w:r w:rsidRPr="009867D4">
        <w:t>Figure 32: Effect estimates of the association between sexual violence and depression</w:t>
      </w:r>
    </w:p>
    <w:p w14:paraId="0534C16F" w14:textId="06E6C4D1" w:rsidR="009867D4" w:rsidRPr="009867D4" w:rsidRDefault="009867D4" w:rsidP="009867D4">
      <w:pPr>
        <w:pStyle w:val="BodySerif"/>
      </w:pPr>
      <w:r w:rsidRPr="009867D4">
        <w:rPr>
          <w:noProof/>
          <w:lang w:val="en-US"/>
        </w:rPr>
        <w:drawing>
          <wp:inline distT="0" distB="0" distL="0" distR="0" wp14:anchorId="5F917420" wp14:editId="6453E1EF">
            <wp:extent cx="6479540" cy="1749425"/>
            <wp:effectExtent l="0" t="0" r="0" b="0"/>
            <wp:docPr id="1255960486" name="Picture 75" descr="This is a graph that shows the effect estimates of the association between sexual violence and depression in different age group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960486" name="Picture 75" descr="This is a graph that shows the effect estimates of the association between sexual violence and depression in different age groups. The data in this graph is in the table below."/>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79540" cy="1749425"/>
                    </a:xfrm>
                    <a:prstGeom prst="rect">
                      <a:avLst/>
                    </a:prstGeom>
                    <a:noFill/>
                    <a:ln>
                      <a:noFill/>
                    </a:ln>
                  </pic:spPr>
                </pic:pic>
              </a:graphicData>
            </a:graphic>
          </wp:inline>
        </w:drawing>
      </w:r>
    </w:p>
    <w:p w14:paraId="53ED690F" w14:textId="5E1935A7" w:rsidR="009867D4" w:rsidRDefault="009867D4" w:rsidP="009867D4">
      <w:pPr>
        <w:pStyle w:val="FigureTableNote"/>
      </w:pPr>
      <w:r w:rsidRPr="001A0241">
        <w:t>Note: Longitudinal models in Figure 32 were controlled for CALD status, age, highest qualification, area of residence, relationship status and ability to manage on available income.</w:t>
      </w:r>
    </w:p>
    <w:p w14:paraId="148A705D" w14:textId="1F389C88" w:rsidR="0074249E" w:rsidRDefault="0074249E" w:rsidP="00A04882">
      <w:pPr>
        <w:pStyle w:val="TableSubheading"/>
      </w:pPr>
      <w:r>
        <w:t>Data table for figure 32:</w:t>
      </w:r>
    </w:p>
    <w:tbl>
      <w:tblPr>
        <w:tblStyle w:val="ANROWSTable"/>
        <w:tblW w:w="10206" w:type="dxa"/>
        <w:tblLayout w:type="fixed"/>
        <w:tblLook w:val="04A0" w:firstRow="1" w:lastRow="0" w:firstColumn="1" w:lastColumn="0" w:noHBand="0" w:noVBand="1"/>
      </w:tblPr>
      <w:tblGrid>
        <w:gridCol w:w="2551"/>
        <w:gridCol w:w="2552"/>
        <w:gridCol w:w="2551"/>
        <w:gridCol w:w="2552"/>
      </w:tblGrid>
      <w:tr w:rsidR="0074249E" w14:paraId="3F526E5A" w14:textId="77777777" w:rsidTr="0074249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51" w:type="dxa"/>
            <w:noWrap/>
            <w:hideMark/>
          </w:tcPr>
          <w:p w14:paraId="3398FC51" w14:textId="77777777" w:rsidR="0074249E" w:rsidRDefault="0074249E" w:rsidP="0074249E">
            <w:pPr>
              <w:rPr>
                <w:sz w:val="20"/>
                <w:szCs w:val="20"/>
              </w:rPr>
            </w:pPr>
          </w:p>
        </w:tc>
        <w:tc>
          <w:tcPr>
            <w:tcW w:w="2552" w:type="dxa"/>
            <w:noWrap/>
            <w:hideMark/>
          </w:tcPr>
          <w:p w14:paraId="0F147F14" w14:textId="0F3DDA07" w:rsidR="0074249E" w:rsidRDefault="0074249E" w:rsidP="0074249E">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Risk ratio</w:t>
            </w:r>
          </w:p>
        </w:tc>
        <w:tc>
          <w:tcPr>
            <w:tcW w:w="2551" w:type="dxa"/>
            <w:noWrap/>
            <w:hideMark/>
          </w:tcPr>
          <w:p w14:paraId="205BD8F7" w14:textId="414DB8A5" w:rsidR="0074249E" w:rsidRDefault="0074249E" w:rsidP="0074249E">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Lower limit</w:t>
            </w:r>
          </w:p>
        </w:tc>
        <w:tc>
          <w:tcPr>
            <w:tcW w:w="2552" w:type="dxa"/>
            <w:noWrap/>
            <w:hideMark/>
          </w:tcPr>
          <w:p w14:paraId="7E9F4621" w14:textId="7858C228" w:rsidR="0074249E" w:rsidRDefault="0074249E" w:rsidP="0074249E">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Upper limit</w:t>
            </w:r>
          </w:p>
        </w:tc>
      </w:tr>
      <w:tr w:rsidR="0074249E" w14:paraId="41107AC3" w14:textId="77777777" w:rsidTr="007424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58605107" w14:textId="77777777" w:rsidR="0074249E" w:rsidRDefault="0074249E">
            <w:pPr>
              <w:rPr>
                <w:rFonts w:ascii="Calibri" w:hAnsi="Calibri" w:cs="Calibri"/>
                <w:color w:val="000000"/>
                <w:sz w:val="22"/>
                <w:szCs w:val="22"/>
              </w:rPr>
            </w:pPr>
            <w:r>
              <w:rPr>
                <w:rFonts w:ascii="Calibri" w:hAnsi="Calibri" w:cs="Calibri"/>
                <w:color w:val="000000"/>
                <w:sz w:val="22"/>
                <w:szCs w:val="22"/>
              </w:rPr>
              <w:t>Born 1989 to 1995</w:t>
            </w:r>
          </w:p>
        </w:tc>
        <w:tc>
          <w:tcPr>
            <w:tcW w:w="2552" w:type="dxa"/>
            <w:noWrap/>
            <w:hideMark/>
          </w:tcPr>
          <w:p w14:paraId="02116DB0" w14:textId="77777777" w:rsidR="0074249E" w:rsidRDefault="0074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1.62</w:t>
            </w:r>
          </w:p>
        </w:tc>
        <w:tc>
          <w:tcPr>
            <w:tcW w:w="2551" w:type="dxa"/>
            <w:noWrap/>
            <w:hideMark/>
          </w:tcPr>
          <w:p w14:paraId="71A99AE1" w14:textId="77777777" w:rsidR="0074249E" w:rsidRDefault="0074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1.53</w:t>
            </w:r>
          </w:p>
        </w:tc>
        <w:tc>
          <w:tcPr>
            <w:tcW w:w="2552" w:type="dxa"/>
            <w:noWrap/>
            <w:hideMark/>
          </w:tcPr>
          <w:p w14:paraId="12A78E73" w14:textId="77777777" w:rsidR="0074249E" w:rsidRDefault="0074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1.73</w:t>
            </w:r>
          </w:p>
        </w:tc>
      </w:tr>
      <w:tr w:rsidR="0074249E" w14:paraId="36C485A6" w14:textId="77777777" w:rsidTr="0074249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30427264" w14:textId="77777777" w:rsidR="0074249E" w:rsidRDefault="0074249E">
            <w:pPr>
              <w:rPr>
                <w:rFonts w:ascii="Calibri" w:hAnsi="Calibri" w:cs="Calibri"/>
                <w:color w:val="000000"/>
                <w:sz w:val="22"/>
                <w:szCs w:val="22"/>
              </w:rPr>
            </w:pPr>
            <w:r>
              <w:rPr>
                <w:rFonts w:ascii="Calibri" w:hAnsi="Calibri" w:cs="Calibri"/>
                <w:color w:val="000000"/>
                <w:sz w:val="22"/>
                <w:szCs w:val="22"/>
              </w:rPr>
              <w:t>Born 1973 to 1978</w:t>
            </w:r>
          </w:p>
        </w:tc>
        <w:tc>
          <w:tcPr>
            <w:tcW w:w="2552" w:type="dxa"/>
            <w:noWrap/>
            <w:hideMark/>
          </w:tcPr>
          <w:p w14:paraId="002B4138" w14:textId="77777777" w:rsidR="0074249E" w:rsidRDefault="0074249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1.39</w:t>
            </w:r>
          </w:p>
        </w:tc>
        <w:tc>
          <w:tcPr>
            <w:tcW w:w="2551" w:type="dxa"/>
            <w:noWrap/>
            <w:hideMark/>
          </w:tcPr>
          <w:p w14:paraId="1671C17C" w14:textId="77777777" w:rsidR="0074249E" w:rsidRDefault="0074249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1.30</w:t>
            </w:r>
          </w:p>
        </w:tc>
        <w:tc>
          <w:tcPr>
            <w:tcW w:w="2552" w:type="dxa"/>
            <w:noWrap/>
            <w:hideMark/>
          </w:tcPr>
          <w:p w14:paraId="2518781C" w14:textId="77777777" w:rsidR="0074249E" w:rsidRDefault="0074249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1.48</w:t>
            </w:r>
          </w:p>
        </w:tc>
      </w:tr>
      <w:tr w:rsidR="0074249E" w14:paraId="1CAACBCB" w14:textId="77777777" w:rsidTr="007424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2C47F531" w14:textId="77777777" w:rsidR="0074249E" w:rsidRDefault="0074249E">
            <w:pPr>
              <w:rPr>
                <w:rFonts w:ascii="Calibri" w:hAnsi="Calibri" w:cs="Calibri"/>
                <w:color w:val="000000"/>
                <w:sz w:val="22"/>
                <w:szCs w:val="22"/>
              </w:rPr>
            </w:pPr>
            <w:r>
              <w:rPr>
                <w:rFonts w:ascii="Calibri" w:hAnsi="Calibri" w:cs="Calibri"/>
                <w:color w:val="000000"/>
                <w:sz w:val="22"/>
                <w:szCs w:val="22"/>
              </w:rPr>
              <w:t>Born 1946 to 1951</w:t>
            </w:r>
          </w:p>
        </w:tc>
        <w:tc>
          <w:tcPr>
            <w:tcW w:w="2552" w:type="dxa"/>
            <w:noWrap/>
            <w:hideMark/>
          </w:tcPr>
          <w:p w14:paraId="5F962201" w14:textId="77777777" w:rsidR="0074249E" w:rsidRDefault="0074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1.45</w:t>
            </w:r>
          </w:p>
        </w:tc>
        <w:tc>
          <w:tcPr>
            <w:tcW w:w="2551" w:type="dxa"/>
            <w:noWrap/>
            <w:hideMark/>
          </w:tcPr>
          <w:p w14:paraId="1DA36BF6" w14:textId="77777777" w:rsidR="0074249E" w:rsidRDefault="0074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1.34</w:t>
            </w:r>
          </w:p>
        </w:tc>
        <w:tc>
          <w:tcPr>
            <w:tcW w:w="2552" w:type="dxa"/>
            <w:noWrap/>
            <w:hideMark/>
          </w:tcPr>
          <w:p w14:paraId="21718FEA" w14:textId="77777777" w:rsidR="0074249E" w:rsidRDefault="0074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1.56</w:t>
            </w:r>
          </w:p>
        </w:tc>
      </w:tr>
    </w:tbl>
    <w:p w14:paraId="15E86050" w14:textId="77777777" w:rsidR="0074249E" w:rsidRPr="001A0241" w:rsidRDefault="0074249E" w:rsidP="009867D4">
      <w:pPr>
        <w:pStyle w:val="FigureTableNote"/>
      </w:pPr>
    </w:p>
    <w:p w14:paraId="55E444F5" w14:textId="082C3C8F" w:rsidR="009867D4" w:rsidRPr="009867D4" w:rsidRDefault="009867D4" w:rsidP="009867D4">
      <w:pPr>
        <w:pStyle w:val="H4"/>
      </w:pPr>
      <w:r w:rsidRPr="009867D4">
        <w:t>Sexual violence and anxiety</w:t>
      </w:r>
    </w:p>
    <w:p w14:paraId="3136430C" w14:textId="241BFB37" w:rsidR="009867D4" w:rsidRPr="009867D4" w:rsidRDefault="009867D4" w:rsidP="009867D4">
      <w:pPr>
        <w:pStyle w:val="BodySerif"/>
      </w:pPr>
      <w:r w:rsidRPr="009867D4">
        <w:t>Younger women were more likely to report a recent diagnosis of and/or treatment for anxiety than older women, with 31 per cent of women aged 24 to 30, 13 per cent of women aged 40 to 45 and 10 per cent of women aged 68 to 73 reporting a recent diagnosis and/or treatment. Women were approximately 50 per cent more likely to report a recent diagnosis of and/or treatment for anxiety if they had experienced sexual violence compared to those who had not experienced sexual violence (Figure </w:t>
      </w:r>
      <w:r w:rsidRPr="009867D4">
        <w:rPr>
          <w:lang w:val="en-US"/>
        </w:rPr>
        <w:t>33</w:t>
      </w:r>
      <w:r w:rsidRPr="009867D4">
        <w:t>).</w:t>
      </w:r>
    </w:p>
    <w:p w14:paraId="09B6E740" w14:textId="60812879" w:rsidR="009867D4" w:rsidRPr="009867D4" w:rsidRDefault="009867D4" w:rsidP="009867D4">
      <w:pPr>
        <w:pStyle w:val="FigureTableHeading"/>
      </w:pPr>
      <w:r w:rsidRPr="009867D4">
        <w:lastRenderedPageBreak/>
        <w:t>Figure 33: Effect estimates of the association between sexual violence and anxiety</w:t>
      </w:r>
    </w:p>
    <w:p w14:paraId="48D22517" w14:textId="55FA8C56" w:rsidR="009867D4" w:rsidRPr="009867D4" w:rsidRDefault="009867D4" w:rsidP="009867D4">
      <w:pPr>
        <w:pStyle w:val="BodySerif"/>
      </w:pPr>
      <w:r w:rsidRPr="009867D4">
        <w:rPr>
          <w:noProof/>
          <w:lang w:val="en-US"/>
        </w:rPr>
        <w:drawing>
          <wp:inline distT="0" distB="0" distL="0" distR="0" wp14:anchorId="6A20D78C" wp14:editId="0A22639B">
            <wp:extent cx="6479540" cy="1935480"/>
            <wp:effectExtent l="0" t="0" r="0" b="0"/>
            <wp:docPr id="1454937236" name="Picture 74" descr="This is a graph that shows the effect estimates of the association between sexual violence and anxiety in different age group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937236" name="Picture 74" descr="This is a graph that shows the effect estimates of the association between sexual violence and anxiety in different age groups. The data in this graph is in the table below."/>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479540" cy="1935480"/>
                    </a:xfrm>
                    <a:prstGeom prst="rect">
                      <a:avLst/>
                    </a:prstGeom>
                    <a:noFill/>
                    <a:ln>
                      <a:noFill/>
                    </a:ln>
                  </pic:spPr>
                </pic:pic>
              </a:graphicData>
            </a:graphic>
          </wp:inline>
        </w:drawing>
      </w:r>
    </w:p>
    <w:p w14:paraId="40E5CEF4" w14:textId="07E6AC0B" w:rsidR="009867D4" w:rsidRDefault="009867D4" w:rsidP="009867D4">
      <w:pPr>
        <w:pStyle w:val="FigureTableNote"/>
      </w:pPr>
      <w:r w:rsidRPr="001A0241">
        <w:t>Note: Longitudinal models in Figure 33 were controlled for CALD status, age, highest qualification, area of residence, relationship status and ability to manage on available income.</w:t>
      </w:r>
    </w:p>
    <w:p w14:paraId="23715A5A" w14:textId="07E049DE" w:rsidR="0074249E" w:rsidRDefault="0074249E" w:rsidP="00A04882">
      <w:pPr>
        <w:pStyle w:val="TableSubheading"/>
      </w:pPr>
      <w:r>
        <w:t>Data table for figure 33:</w:t>
      </w:r>
    </w:p>
    <w:tbl>
      <w:tblPr>
        <w:tblStyle w:val="ANROWSTable"/>
        <w:tblW w:w="10206" w:type="dxa"/>
        <w:tblLayout w:type="fixed"/>
        <w:tblLook w:val="04A0" w:firstRow="1" w:lastRow="0" w:firstColumn="1" w:lastColumn="0" w:noHBand="0" w:noVBand="1"/>
      </w:tblPr>
      <w:tblGrid>
        <w:gridCol w:w="2551"/>
        <w:gridCol w:w="2552"/>
        <w:gridCol w:w="2551"/>
        <w:gridCol w:w="2552"/>
      </w:tblGrid>
      <w:tr w:rsidR="0074249E" w14:paraId="3A095FB2" w14:textId="77777777" w:rsidTr="0074249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51" w:type="dxa"/>
            <w:noWrap/>
            <w:hideMark/>
          </w:tcPr>
          <w:p w14:paraId="556F252C" w14:textId="77777777" w:rsidR="0074249E" w:rsidRDefault="0074249E" w:rsidP="0074249E">
            <w:pPr>
              <w:rPr>
                <w:sz w:val="20"/>
                <w:szCs w:val="20"/>
              </w:rPr>
            </w:pPr>
          </w:p>
        </w:tc>
        <w:tc>
          <w:tcPr>
            <w:tcW w:w="2552" w:type="dxa"/>
            <w:noWrap/>
            <w:hideMark/>
          </w:tcPr>
          <w:p w14:paraId="23F1E213" w14:textId="277C0BC5" w:rsidR="0074249E" w:rsidRDefault="0074249E" w:rsidP="0074249E">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Risk ratio</w:t>
            </w:r>
          </w:p>
        </w:tc>
        <w:tc>
          <w:tcPr>
            <w:tcW w:w="2551" w:type="dxa"/>
            <w:noWrap/>
            <w:hideMark/>
          </w:tcPr>
          <w:p w14:paraId="117ACB9F" w14:textId="0997F611" w:rsidR="0074249E" w:rsidRDefault="0074249E" w:rsidP="0074249E">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Lower limit</w:t>
            </w:r>
          </w:p>
        </w:tc>
        <w:tc>
          <w:tcPr>
            <w:tcW w:w="2552" w:type="dxa"/>
            <w:noWrap/>
            <w:hideMark/>
          </w:tcPr>
          <w:p w14:paraId="2EE248A3" w14:textId="7459F3F6" w:rsidR="0074249E" w:rsidRDefault="0074249E" w:rsidP="0074249E">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Upper limit</w:t>
            </w:r>
          </w:p>
        </w:tc>
      </w:tr>
      <w:tr w:rsidR="0074249E" w14:paraId="15467926" w14:textId="77777777" w:rsidTr="007424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14A8F846" w14:textId="77777777" w:rsidR="0074249E" w:rsidRDefault="0074249E">
            <w:pPr>
              <w:rPr>
                <w:rFonts w:ascii="Calibri" w:hAnsi="Calibri" w:cs="Calibri"/>
                <w:color w:val="000000"/>
                <w:sz w:val="22"/>
                <w:szCs w:val="22"/>
              </w:rPr>
            </w:pPr>
            <w:r>
              <w:rPr>
                <w:rFonts w:ascii="Calibri" w:hAnsi="Calibri" w:cs="Calibri"/>
                <w:color w:val="000000"/>
                <w:sz w:val="22"/>
                <w:szCs w:val="22"/>
              </w:rPr>
              <w:t>Born 1989 to 1995</w:t>
            </w:r>
          </w:p>
        </w:tc>
        <w:tc>
          <w:tcPr>
            <w:tcW w:w="2552" w:type="dxa"/>
            <w:noWrap/>
            <w:hideMark/>
          </w:tcPr>
          <w:p w14:paraId="31494948" w14:textId="77777777" w:rsidR="0074249E" w:rsidRDefault="0074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1.49</w:t>
            </w:r>
          </w:p>
        </w:tc>
        <w:tc>
          <w:tcPr>
            <w:tcW w:w="2551" w:type="dxa"/>
            <w:noWrap/>
            <w:hideMark/>
          </w:tcPr>
          <w:p w14:paraId="638D1D4E" w14:textId="77777777" w:rsidR="0074249E" w:rsidRDefault="0074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1.40</w:t>
            </w:r>
          </w:p>
        </w:tc>
        <w:tc>
          <w:tcPr>
            <w:tcW w:w="2552" w:type="dxa"/>
            <w:noWrap/>
            <w:hideMark/>
          </w:tcPr>
          <w:p w14:paraId="37AA247C" w14:textId="77777777" w:rsidR="0074249E" w:rsidRDefault="0074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1.57</w:t>
            </w:r>
          </w:p>
        </w:tc>
      </w:tr>
      <w:tr w:rsidR="0074249E" w14:paraId="2D1DDB52" w14:textId="77777777" w:rsidTr="0074249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4BA260F3" w14:textId="77777777" w:rsidR="0074249E" w:rsidRDefault="0074249E">
            <w:pPr>
              <w:rPr>
                <w:rFonts w:ascii="Calibri" w:hAnsi="Calibri" w:cs="Calibri"/>
                <w:color w:val="000000"/>
                <w:sz w:val="22"/>
                <w:szCs w:val="22"/>
              </w:rPr>
            </w:pPr>
            <w:r>
              <w:rPr>
                <w:rFonts w:ascii="Calibri" w:hAnsi="Calibri" w:cs="Calibri"/>
                <w:color w:val="000000"/>
                <w:sz w:val="22"/>
                <w:szCs w:val="22"/>
              </w:rPr>
              <w:t>Born 1973 to 1978</w:t>
            </w:r>
          </w:p>
        </w:tc>
        <w:tc>
          <w:tcPr>
            <w:tcW w:w="2552" w:type="dxa"/>
            <w:noWrap/>
            <w:hideMark/>
          </w:tcPr>
          <w:p w14:paraId="2F6E2252" w14:textId="77777777" w:rsidR="0074249E" w:rsidRDefault="0074249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1.50</w:t>
            </w:r>
          </w:p>
        </w:tc>
        <w:tc>
          <w:tcPr>
            <w:tcW w:w="2551" w:type="dxa"/>
            <w:noWrap/>
            <w:hideMark/>
          </w:tcPr>
          <w:p w14:paraId="2F2767AD" w14:textId="77777777" w:rsidR="0074249E" w:rsidRDefault="0074249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1.38</w:t>
            </w:r>
          </w:p>
        </w:tc>
        <w:tc>
          <w:tcPr>
            <w:tcW w:w="2552" w:type="dxa"/>
            <w:noWrap/>
            <w:hideMark/>
          </w:tcPr>
          <w:p w14:paraId="15C1210E" w14:textId="77777777" w:rsidR="0074249E" w:rsidRDefault="0074249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1.62</w:t>
            </w:r>
          </w:p>
        </w:tc>
      </w:tr>
      <w:tr w:rsidR="0074249E" w14:paraId="750E1412" w14:textId="77777777" w:rsidTr="007424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6D73AC55" w14:textId="77777777" w:rsidR="0074249E" w:rsidRDefault="0074249E">
            <w:pPr>
              <w:rPr>
                <w:rFonts w:ascii="Calibri" w:hAnsi="Calibri" w:cs="Calibri"/>
                <w:color w:val="000000"/>
                <w:sz w:val="22"/>
                <w:szCs w:val="22"/>
              </w:rPr>
            </w:pPr>
            <w:r>
              <w:rPr>
                <w:rFonts w:ascii="Calibri" w:hAnsi="Calibri" w:cs="Calibri"/>
                <w:color w:val="000000"/>
                <w:sz w:val="22"/>
                <w:szCs w:val="22"/>
              </w:rPr>
              <w:t>Born 1946 to 1951</w:t>
            </w:r>
          </w:p>
        </w:tc>
        <w:tc>
          <w:tcPr>
            <w:tcW w:w="2552" w:type="dxa"/>
            <w:noWrap/>
            <w:hideMark/>
          </w:tcPr>
          <w:p w14:paraId="09A72707" w14:textId="77777777" w:rsidR="0074249E" w:rsidRDefault="0074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1.45</w:t>
            </w:r>
          </w:p>
        </w:tc>
        <w:tc>
          <w:tcPr>
            <w:tcW w:w="2551" w:type="dxa"/>
            <w:noWrap/>
            <w:hideMark/>
          </w:tcPr>
          <w:p w14:paraId="6C90EB9E" w14:textId="77777777" w:rsidR="0074249E" w:rsidRDefault="0074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1.33</w:t>
            </w:r>
          </w:p>
        </w:tc>
        <w:tc>
          <w:tcPr>
            <w:tcW w:w="2552" w:type="dxa"/>
            <w:noWrap/>
            <w:hideMark/>
          </w:tcPr>
          <w:p w14:paraId="0EABEF75" w14:textId="77777777" w:rsidR="0074249E" w:rsidRDefault="0074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1.58</w:t>
            </w:r>
          </w:p>
        </w:tc>
      </w:tr>
    </w:tbl>
    <w:p w14:paraId="0C3687E9" w14:textId="77777777" w:rsidR="0074249E" w:rsidRPr="001A0241" w:rsidRDefault="0074249E" w:rsidP="009867D4">
      <w:pPr>
        <w:pStyle w:val="FigureTableNote"/>
      </w:pPr>
    </w:p>
    <w:p w14:paraId="4B413A2F" w14:textId="3762CB95" w:rsidR="009867D4" w:rsidRPr="009867D4" w:rsidRDefault="009867D4" w:rsidP="009867D4">
      <w:pPr>
        <w:pStyle w:val="H4"/>
      </w:pPr>
      <w:r w:rsidRPr="009867D4">
        <w:t>Sexual violence and stress</w:t>
      </w:r>
    </w:p>
    <w:p w14:paraId="20620B39" w14:textId="6428E5B3" w:rsidR="009867D4" w:rsidRPr="009867D4" w:rsidRDefault="009867D4" w:rsidP="009867D4">
      <w:pPr>
        <w:pStyle w:val="BodySerif"/>
      </w:pPr>
      <w:r w:rsidRPr="009867D4">
        <w:t>Younger women were more likely than older women to report high levels of stress, with 41 per cent of women aged 24 to 30, 30 per cent of women aged 40 to 45 and 6 per cent of women aged 68 to 73 reporting high levels of stress. Women were 29 to 51 per cent more likely to report high levels of stress if they had experienced sexual violence compared to those who had not experienced sexual violence (Figure </w:t>
      </w:r>
      <w:r w:rsidRPr="009867D4">
        <w:rPr>
          <w:lang w:val="en-US"/>
        </w:rPr>
        <w:t>34</w:t>
      </w:r>
      <w:r w:rsidRPr="009867D4">
        <w:t>).</w:t>
      </w:r>
    </w:p>
    <w:p w14:paraId="6C553DA1" w14:textId="1000E450" w:rsidR="009867D4" w:rsidRPr="009867D4" w:rsidRDefault="009867D4" w:rsidP="009867D4">
      <w:pPr>
        <w:pStyle w:val="FigureTableHeading"/>
      </w:pPr>
      <w:r w:rsidRPr="009867D4">
        <w:t>Figure 34: Effect estimates of the association between sexual violence and high levels of stress</w:t>
      </w:r>
    </w:p>
    <w:p w14:paraId="1D2A44F9" w14:textId="0D439434" w:rsidR="009867D4" w:rsidRPr="009867D4" w:rsidRDefault="009867D4" w:rsidP="009867D4">
      <w:pPr>
        <w:pStyle w:val="BodySerif"/>
      </w:pPr>
      <w:r w:rsidRPr="009867D4">
        <w:rPr>
          <w:noProof/>
          <w:lang w:val="en-US"/>
        </w:rPr>
        <w:drawing>
          <wp:inline distT="0" distB="0" distL="0" distR="0" wp14:anchorId="08FA1398" wp14:editId="758F00E6">
            <wp:extent cx="6479540" cy="1715770"/>
            <wp:effectExtent l="0" t="0" r="0" b="0"/>
            <wp:docPr id="400692838" name="Picture 73" descr="This is a graph that shows the effect estimate of the association between sexual violence and high levels of stress in different age group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92838" name="Picture 73" descr="This is a graph that shows the effect estimate of the association between sexual violence and high levels of stress in different age groups. The data in this graph is in the table below."/>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479540" cy="1715770"/>
                    </a:xfrm>
                    <a:prstGeom prst="rect">
                      <a:avLst/>
                    </a:prstGeom>
                    <a:noFill/>
                    <a:ln>
                      <a:noFill/>
                    </a:ln>
                  </pic:spPr>
                </pic:pic>
              </a:graphicData>
            </a:graphic>
          </wp:inline>
        </w:drawing>
      </w:r>
    </w:p>
    <w:p w14:paraId="79A4C51E" w14:textId="749938C6" w:rsidR="009867D4" w:rsidRDefault="009867D4" w:rsidP="009867D4">
      <w:pPr>
        <w:pStyle w:val="FigureTableNote"/>
      </w:pPr>
      <w:r w:rsidRPr="001A0241">
        <w:t>Note: Longitudinal models in Figure 34 were controlled for CALD status, age, highest qualification, area of residence, relationship status and ability to manage on available income.</w:t>
      </w:r>
    </w:p>
    <w:p w14:paraId="2B4614F7" w14:textId="77777777" w:rsidR="00BA16BC" w:rsidRDefault="00BA16BC">
      <w:pPr>
        <w:spacing w:after="160" w:line="259" w:lineRule="auto"/>
      </w:pPr>
      <w:r>
        <w:br w:type="page"/>
      </w:r>
    </w:p>
    <w:p w14:paraId="44109899" w14:textId="6948DCA8" w:rsidR="0074249E" w:rsidRDefault="0074249E" w:rsidP="00A04882">
      <w:pPr>
        <w:pStyle w:val="TableSubheading"/>
      </w:pPr>
      <w:r>
        <w:lastRenderedPageBreak/>
        <w:t>Data table for figure 34:</w:t>
      </w:r>
    </w:p>
    <w:tbl>
      <w:tblPr>
        <w:tblStyle w:val="ANROWSTable"/>
        <w:tblW w:w="10206" w:type="dxa"/>
        <w:tblLayout w:type="fixed"/>
        <w:tblLook w:val="04A0" w:firstRow="1" w:lastRow="0" w:firstColumn="1" w:lastColumn="0" w:noHBand="0" w:noVBand="1"/>
      </w:tblPr>
      <w:tblGrid>
        <w:gridCol w:w="2551"/>
        <w:gridCol w:w="2552"/>
        <w:gridCol w:w="2551"/>
        <w:gridCol w:w="2552"/>
      </w:tblGrid>
      <w:tr w:rsidR="0074249E" w14:paraId="0D2B1394" w14:textId="77777777" w:rsidTr="009A711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51" w:type="dxa"/>
            <w:noWrap/>
            <w:hideMark/>
          </w:tcPr>
          <w:p w14:paraId="3C9F6025" w14:textId="77777777" w:rsidR="0074249E" w:rsidRDefault="0074249E" w:rsidP="0074249E">
            <w:pPr>
              <w:rPr>
                <w:sz w:val="20"/>
                <w:szCs w:val="20"/>
              </w:rPr>
            </w:pPr>
          </w:p>
        </w:tc>
        <w:tc>
          <w:tcPr>
            <w:tcW w:w="2552" w:type="dxa"/>
            <w:noWrap/>
            <w:hideMark/>
          </w:tcPr>
          <w:p w14:paraId="49384462" w14:textId="31157DF6" w:rsidR="0074249E" w:rsidRDefault="0074249E" w:rsidP="0074249E">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Risk ratio</w:t>
            </w:r>
          </w:p>
        </w:tc>
        <w:tc>
          <w:tcPr>
            <w:tcW w:w="2551" w:type="dxa"/>
            <w:noWrap/>
            <w:hideMark/>
          </w:tcPr>
          <w:p w14:paraId="0EA42E62" w14:textId="0751049C" w:rsidR="0074249E" w:rsidRDefault="0074249E" w:rsidP="0074249E">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Lower limit</w:t>
            </w:r>
          </w:p>
        </w:tc>
        <w:tc>
          <w:tcPr>
            <w:tcW w:w="2552" w:type="dxa"/>
            <w:noWrap/>
            <w:hideMark/>
          </w:tcPr>
          <w:p w14:paraId="4B9423B7" w14:textId="5EEC31FF" w:rsidR="0074249E" w:rsidRDefault="0074249E" w:rsidP="0074249E">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C1AD5">
              <w:rPr>
                <w:rFonts w:ascii="Calibri" w:hAnsi="Calibri" w:cs="Calibri"/>
                <w:sz w:val="22"/>
                <w:szCs w:val="22"/>
              </w:rPr>
              <w:t>Upper limit</w:t>
            </w:r>
          </w:p>
        </w:tc>
      </w:tr>
      <w:tr w:rsidR="0074249E" w14:paraId="1E933101" w14:textId="77777777" w:rsidTr="007424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489ABE0D" w14:textId="77777777" w:rsidR="0074249E" w:rsidRDefault="0074249E">
            <w:pPr>
              <w:rPr>
                <w:rFonts w:ascii="Calibri" w:hAnsi="Calibri" w:cs="Calibri"/>
                <w:color w:val="000000"/>
                <w:sz w:val="22"/>
                <w:szCs w:val="22"/>
              </w:rPr>
            </w:pPr>
            <w:r>
              <w:rPr>
                <w:rFonts w:ascii="Calibri" w:hAnsi="Calibri" w:cs="Calibri"/>
                <w:color w:val="000000"/>
                <w:sz w:val="22"/>
                <w:szCs w:val="22"/>
              </w:rPr>
              <w:t>Born 1989 to 1995</w:t>
            </w:r>
          </w:p>
        </w:tc>
        <w:tc>
          <w:tcPr>
            <w:tcW w:w="2552" w:type="dxa"/>
            <w:noWrap/>
            <w:hideMark/>
          </w:tcPr>
          <w:p w14:paraId="7379D5C8" w14:textId="77777777" w:rsidR="0074249E" w:rsidRDefault="0074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1.30</w:t>
            </w:r>
          </w:p>
        </w:tc>
        <w:tc>
          <w:tcPr>
            <w:tcW w:w="2551" w:type="dxa"/>
            <w:noWrap/>
            <w:hideMark/>
          </w:tcPr>
          <w:p w14:paraId="240B4A6D" w14:textId="77777777" w:rsidR="0074249E" w:rsidRDefault="0074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1.27</w:t>
            </w:r>
          </w:p>
        </w:tc>
        <w:tc>
          <w:tcPr>
            <w:tcW w:w="2552" w:type="dxa"/>
            <w:noWrap/>
            <w:hideMark/>
          </w:tcPr>
          <w:p w14:paraId="6032F94F" w14:textId="77777777" w:rsidR="0074249E" w:rsidRDefault="0074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1.34</w:t>
            </w:r>
          </w:p>
        </w:tc>
      </w:tr>
      <w:tr w:rsidR="0074249E" w14:paraId="0E110A74" w14:textId="77777777" w:rsidTr="0074249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0FCBBD05" w14:textId="77777777" w:rsidR="0074249E" w:rsidRDefault="0074249E">
            <w:pPr>
              <w:rPr>
                <w:rFonts w:ascii="Calibri" w:hAnsi="Calibri" w:cs="Calibri"/>
                <w:color w:val="000000"/>
                <w:sz w:val="22"/>
                <w:szCs w:val="22"/>
              </w:rPr>
            </w:pPr>
            <w:r>
              <w:rPr>
                <w:rFonts w:ascii="Calibri" w:hAnsi="Calibri" w:cs="Calibri"/>
                <w:color w:val="000000"/>
                <w:sz w:val="22"/>
                <w:szCs w:val="22"/>
              </w:rPr>
              <w:t>Born 1973 to 1978</w:t>
            </w:r>
          </w:p>
        </w:tc>
        <w:tc>
          <w:tcPr>
            <w:tcW w:w="2552" w:type="dxa"/>
            <w:noWrap/>
            <w:hideMark/>
          </w:tcPr>
          <w:p w14:paraId="161F3180" w14:textId="77777777" w:rsidR="0074249E" w:rsidRDefault="0074249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1.29</w:t>
            </w:r>
          </w:p>
        </w:tc>
        <w:tc>
          <w:tcPr>
            <w:tcW w:w="2551" w:type="dxa"/>
            <w:noWrap/>
            <w:hideMark/>
          </w:tcPr>
          <w:p w14:paraId="45BAB652" w14:textId="77777777" w:rsidR="0074249E" w:rsidRDefault="0074249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1.24</w:t>
            </w:r>
          </w:p>
        </w:tc>
        <w:tc>
          <w:tcPr>
            <w:tcW w:w="2552" w:type="dxa"/>
            <w:noWrap/>
            <w:hideMark/>
          </w:tcPr>
          <w:p w14:paraId="26F131D2" w14:textId="77777777" w:rsidR="0074249E" w:rsidRDefault="0074249E">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1.34</w:t>
            </w:r>
          </w:p>
        </w:tc>
      </w:tr>
      <w:tr w:rsidR="0074249E" w14:paraId="713FE060" w14:textId="77777777" w:rsidTr="007424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3ECAAA5B" w14:textId="77777777" w:rsidR="0074249E" w:rsidRDefault="0074249E">
            <w:pPr>
              <w:rPr>
                <w:rFonts w:ascii="Calibri" w:hAnsi="Calibri" w:cs="Calibri"/>
                <w:color w:val="000000"/>
                <w:sz w:val="22"/>
                <w:szCs w:val="22"/>
              </w:rPr>
            </w:pPr>
            <w:r>
              <w:rPr>
                <w:rFonts w:ascii="Calibri" w:hAnsi="Calibri" w:cs="Calibri"/>
                <w:color w:val="000000"/>
                <w:sz w:val="22"/>
                <w:szCs w:val="22"/>
              </w:rPr>
              <w:t>Born 1946 to 1951</w:t>
            </w:r>
          </w:p>
        </w:tc>
        <w:tc>
          <w:tcPr>
            <w:tcW w:w="2552" w:type="dxa"/>
            <w:noWrap/>
            <w:hideMark/>
          </w:tcPr>
          <w:p w14:paraId="7FF630F5" w14:textId="77777777" w:rsidR="0074249E" w:rsidRDefault="0074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1.51</w:t>
            </w:r>
          </w:p>
        </w:tc>
        <w:tc>
          <w:tcPr>
            <w:tcW w:w="2551" w:type="dxa"/>
            <w:noWrap/>
            <w:hideMark/>
          </w:tcPr>
          <w:p w14:paraId="22C12749" w14:textId="77777777" w:rsidR="0074249E" w:rsidRDefault="0074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1.42</w:t>
            </w:r>
          </w:p>
        </w:tc>
        <w:tc>
          <w:tcPr>
            <w:tcW w:w="2552" w:type="dxa"/>
            <w:noWrap/>
            <w:hideMark/>
          </w:tcPr>
          <w:p w14:paraId="670CCDCB" w14:textId="77777777" w:rsidR="0074249E" w:rsidRDefault="0074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1.60</w:t>
            </w:r>
          </w:p>
        </w:tc>
      </w:tr>
    </w:tbl>
    <w:p w14:paraId="2F0A5929" w14:textId="77777777" w:rsidR="0074249E" w:rsidRPr="001A0241" w:rsidRDefault="0074249E" w:rsidP="009867D4">
      <w:pPr>
        <w:pStyle w:val="FigureTableNote"/>
      </w:pPr>
    </w:p>
    <w:p w14:paraId="412B06BC" w14:textId="3523F260" w:rsidR="009867D4" w:rsidRPr="009867D4" w:rsidRDefault="009867D4" w:rsidP="009867D4">
      <w:pPr>
        <w:pStyle w:val="H4"/>
      </w:pPr>
      <w:r w:rsidRPr="009867D4">
        <w:t>Sexual violence and psychological distress</w:t>
      </w:r>
    </w:p>
    <w:p w14:paraId="2AAE376F" w14:textId="5CA63B5F" w:rsidR="00A92B0C" w:rsidRDefault="009867D4" w:rsidP="009867D4">
      <w:pPr>
        <w:pStyle w:val="BodySerif"/>
      </w:pPr>
      <w:r w:rsidRPr="009867D4">
        <w:t>In 2019 to 2020, 41 per cent of women aged 24 to 30 reported high levels of psychological distress. Women born 1989 to 1995 who had had experienced sexual violence were 34 per cent more likely to report high levels of psychological distress compared to those who had not experienced sexual violence (95% CI=1.31, 1.38). This longitudinal model was controlled for CALD status, age, highest qualification, area of residence, relationship status and ability to manage on available income. Psychological distress was only measured among women born 1989 to 1995.</w:t>
      </w:r>
    </w:p>
    <w:p w14:paraId="70409C20" w14:textId="77777777" w:rsidR="00A92B0C" w:rsidRDefault="00A92B0C">
      <w:pPr>
        <w:rPr>
          <w:color w:val="000000"/>
          <w:szCs w:val="21"/>
        </w:rPr>
      </w:pPr>
      <w:r>
        <w:br w:type="page"/>
      </w:r>
    </w:p>
    <w:p w14:paraId="2588D5F9" w14:textId="77777777" w:rsidR="00463E5D" w:rsidRPr="00463E5D" w:rsidRDefault="00463E5D" w:rsidP="006F008D">
      <w:pPr>
        <w:pStyle w:val="H3Serif"/>
      </w:pPr>
      <w:bookmarkStart w:id="42" w:name="_Toc185417230"/>
      <w:r w:rsidRPr="00463E5D">
        <w:lastRenderedPageBreak/>
        <w:t>Sexual violence and health</w:t>
      </w:r>
      <w:bookmarkEnd w:id="42"/>
    </w:p>
    <w:p w14:paraId="2DC469CA" w14:textId="77777777" w:rsidR="00463E5D" w:rsidRPr="00AF4031" w:rsidRDefault="00463E5D" w:rsidP="00AF4031">
      <w:pPr>
        <w:pStyle w:val="BodySerif"/>
        <w:rPr>
          <w:rStyle w:val="Subheading"/>
        </w:rPr>
      </w:pPr>
      <w:bookmarkStart w:id="43" w:name="_Toc185417231"/>
      <w:r w:rsidRPr="00AF4031">
        <w:rPr>
          <w:rStyle w:val="Subheading"/>
        </w:rPr>
        <w:t>Findings from the Australian Longitudinal Study on Women’s Health</w:t>
      </w:r>
      <w:bookmarkEnd w:id="43"/>
    </w:p>
    <w:p w14:paraId="4E374D6A" w14:textId="5E9BD24A" w:rsidR="00463E5D" w:rsidRPr="00463E5D" w:rsidRDefault="00463E5D" w:rsidP="004276B0">
      <w:pPr>
        <w:pStyle w:val="BodySans"/>
        <w:spacing w:line="360" w:lineRule="auto"/>
      </w:pPr>
      <w:r w:rsidRPr="00463E5D">
        <w:t>Compared to those who had not experienced sexual violence,</w:t>
      </w:r>
      <w:r w:rsidR="00BE1044">
        <w:br/>
      </w:r>
      <w:r w:rsidRPr="00C95AF9">
        <w:rPr>
          <w:rStyle w:val="Statistic"/>
        </w:rPr>
        <w:t>women who had experienced sexual violence were:</w:t>
      </w:r>
    </w:p>
    <w:p w14:paraId="673E59F2" w14:textId="3DDB38C8" w:rsidR="00463E5D" w:rsidRPr="00463E5D" w:rsidRDefault="00463E5D" w:rsidP="004276B0">
      <w:pPr>
        <w:pStyle w:val="BodySerifBullet1"/>
        <w:spacing w:line="360" w:lineRule="auto"/>
      </w:pPr>
      <w:r w:rsidRPr="00C95AF9">
        <w:rPr>
          <w:rStyle w:val="Statistic"/>
        </w:rPr>
        <w:t>18 to 47% more likely</w:t>
      </w:r>
      <w:r>
        <w:t xml:space="preserve"> </w:t>
      </w:r>
      <w:r w:rsidRPr="00463E5D">
        <w:t>to report</w:t>
      </w:r>
      <w:r>
        <w:t xml:space="preserve"> </w:t>
      </w:r>
      <w:r w:rsidRPr="00AF4031">
        <w:rPr>
          <w:rStyle w:val="Strong"/>
        </w:rPr>
        <w:t>fair or poor health</w:t>
      </w:r>
      <w:r w:rsidRPr="00463E5D">
        <w:t>*</w:t>
      </w:r>
      <w:r w:rsidR="005046C7">
        <w:t>.</w:t>
      </w:r>
    </w:p>
    <w:p w14:paraId="59A1F605" w14:textId="1E1E2A7F" w:rsidR="00463E5D" w:rsidRPr="00463E5D" w:rsidRDefault="00463E5D" w:rsidP="004276B0">
      <w:pPr>
        <w:pStyle w:val="BodySerifBullet1"/>
        <w:spacing w:line="360" w:lineRule="auto"/>
      </w:pPr>
      <w:r w:rsidRPr="00C95AF9">
        <w:rPr>
          <w:rStyle w:val="Statistic"/>
        </w:rPr>
        <w:t>23 to 67% more likely</w:t>
      </w:r>
      <w:r>
        <w:t xml:space="preserve"> </w:t>
      </w:r>
      <w:r w:rsidRPr="00463E5D">
        <w:t>to report</w:t>
      </w:r>
      <w:r>
        <w:t xml:space="preserve"> </w:t>
      </w:r>
      <w:r w:rsidRPr="00463E5D">
        <w:t>high levels of</w:t>
      </w:r>
      <w:r>
        <w:t xml:space="preserve"> </w:t>
      </w:r>
      <w:r w:rsidRPr="00AF4031">
        <w:rPr>
          <w:rStyle w:val="Strong"/>
        </w:rPr>
        <w:t>bodily pain</w:t>
      </w:r>
      <w:r w:rsidRPr="00463E5D">
        <w:t>*</w:t>
      </w:r>
      <w:r w:rsidR="005046C7">
        <w:t>.</w:t>
      </w:r>
    </w:p>
    <w:p w14:paraId="14A507C8" w14:textId="06511BD0" w:rsidR="00463E5D" w:rsidRDefault="00463E5D" w:rsidP="004276B0">
      <w:pPr>
        <w:pStyle w:val="BodySerifBullet1"/>
        <w:spacing w:line="360" w:lineRule="auto"/>
      </w:pPr>
      <w:r w:rsidRPr="00C95AF9">
        <w:rPr>
          <w:rStyle w:val="Statistic"/>
        </w:rPr>
        <w:t>42 to 84% more likely</w:t>
      </w:r>
      <w:r>
        <w:t xml:space="preserve"> </w:t>
      </w:r>
      <w:r w:rsidRPr="00463E5D">
        <w:t>to report a recent</w:t>
      </w:r>
      <w:r>
        <w:t xml:space="preserve"> </w:t>
      </w:r>
      <w:r w:rsidRPr="00AF4031">
        <w:rPr>
          <w:rStyle w:val="Strong"/>
        </w:rPr>
        <w:t>sexually transmitted infection</w:t>
      </w:r>
      <w:r w:rsidRPr="00463E5D">
        <w:t>*</w:t>
      </w:r>
      <w:r w:rsidR="005046C7">
        <w:t>.</w:t>
      </w:r>
    </w:p>
    <w:p w14:paraId="316923FA" w14:textId="77777777" w:rsidR="006F008D" w:rsidRPr="00463E5D" w:rsidRDefault="006F008D" w:rsidP="006F008D">
      <w:pPr>
        <w:pStyle w:val="BodySerifBullet1"/>
        <w:numPr>
          <w:ilvl w:val="0"/>
          <w:numId w:val="0"/>
        </w:numPr>
        <w:spacing w:line="360" w:lineRule="auto"/>
        <w:ind w:left="720" w:hanging="360"/>
      </w:pPr>
    </w:p>
    <w:p w14:paraId="12F2056E" w14:textId="049C9AA1" w:rsidR="00463E5D" w:rsidRPr="00BE1044" w:rsidRDefault="00463E5D" w:rsidP="004276B0">
      <w:pPr>
        <w:pStyle w:val="BodySans"/>
        <w:spacing w:line="360" w:lineRule="auto"/>
        <w:rPr>
          <w:rStyle w:val="Statistic"/>
        </w:rPr>
      </w:pPr>
      <w:r w:rsidRPr="00463E5D">
        <w:t>Compared to those who had not experienced sexual violence,</w:t>
      </w:r>
      <w:r w:rsidR="00BE1044">
        <w:br/>
      </w:r>
      <w:r w:rsidRPr="00BE1044">
        <w:rPr>
          <w:rStyle w:val="Statistic"/>
        </w:rPr>
        <w:t>women who had experienced sexual violence were:</w:t>
      </w:r>
    </w:p>
    <w:p w14:paraId="773187FC" w14:textId="4374BC26" w:rsidR="00463E5D" w:rsidRPr="00463E5D" w:rsidRDefault="00463E5D" w:rsidP="004276B0">
      <w:pPr>
        <w:pStyle w:val="BodySerifBullet1"/>
        <w:spacing w:line="360" w:lineRule="auto"/>
      </w:pPr>
      <w:r w:rsidRPr="00C95AF9">
        <w:rPr>
          <w:rStyle w:val="Statistic"/>
        </w:rPr>
        <w:t>39 to 62% more likely</w:t>
      </w:r>
      <w:r>
        <w:t xml:space="preserve"> </w:t>
      </w:r>
      <w:r w:rsidRPr="00463E5D">
        <w:t>to report a recent diagnosis</w:t>
      </w:r>
      <w:r>
        <w:t xml:space="preserve"> </w:t>
      </w:r>
      <w:r w:rsidRPr="00463E5D">
        <w:t>of and/or treatment for</w:t>
      </w:r>
      <w:r>
        <w:t xml:space="preserve"> </w:t>
      </w:r>
      <w:r w:rsidRPr="00463E5D">
        <w:rPr>
          <w:b/>
          <w:bCs/>
        </w:rPr>
        <w:t>depression*</w:t>
      </w:r>
      <w:r w:rsidR="005046C7">
        <w:rPr>
          <w:b/>
          <w:bCs/>
        </w:rPr>
        <w:t>.</w:t>
      </w:r>
    </w:p>
    <w:p w14:paraId="2A985C4D" w14:textId="7DA8925C" w:rsidR="00463E5D" w:rsidRPr="00463E5D" w:rsidRDefault="00463E5D" w:rsidP="004276B0">
      <w:pPr>
        <w:pStyle w:val="BodySerifBullet1"/>
        <w:spacing w:line="360" w:lineRule="auto"/>
      </w:pPr>
      <w:r w:rsidRPr="00C95AF9">
        <w:rPr>
          <w:rStyle w:val="Statistic"/>
        </w:rPr>
        <w:t>~50% more likely</w:t>
      </w:r>
      <w:r>
        <w:t xml:space="preserve"> </w:t>
      </w:r>
      <w:r w:rsidRPr="00463E5D">
        <w:t>to report a recent diagnosis</w:t>
      </w:r>
      <w:r>
        <w:t xml:space="preserve"> </w:t>
      </w:r>
      <w:r w:rsidRPr="00463E5D">
        <w:t>of and/or treatment for</w:t>
      </w:r>
      <w:r>
        <w:t xml:space="preserve"> </w:t>
      </w:r>
      <w:r w:rsidRPr="00463E5D">
        <w:rPr>
          <w:b/>
          <w:bCs/>
        </w:rPr>
        <w:t>anxiety*</w:t>
      </w:r>
      <w:r w:rsidR="005046C7">
        <w:rPr>
          <w:b/>
          <w:bCs/>
        </w:rPr>
        <w:t>.</w:t>
      </w:r>
    </w:p>
    <w:p w14:paraId="060E4038" w14:textId="3CED6B6A" w:rsidR="00463E5D" w:rsidRDefault="00463E5D" w:rsidP="006F008D">
      <w:pPr>
        <w:pStyle w:val="BodySerifBullet1"/>
        <w:spacing w:line="360" w:lineRule="auto"/>
      </w:pPr>
      <w:r w:rsidRPr="00C95AF9">
        <w:rPr>
          <w:rStyle w:val="Statistic"/>
        </w:rPr>
        <w:t>29 to 51% more likely</w:t>
      </w:r>
      <w:r>
        <w:t xml:space="preserve"> </w:t>
      </w:r>
      <w:r w:rsidRPr="00463E5D">
        <w:t>to report</w:t>
      </w:r>
      <w:r>
        <w:t xml:space="preserve"> </w:t>
      </w:r>
      <w:r w:rsidRPr="00AF4031">
        <w:rPr>
          <w:rStyle w:val="Strong"/>
        </w:rPr>
        <w:t>high levels of stress</w:t>
      </w:r>
      <w:r w:rsidRPr="00463E5D">
        <w:t>*</w:t>
      </w:r>
      <w:r w:rsidR="005046C7">
        <w:t>.</w:t>
      </w:r>
    </w:p>
    <w:p w14:paraId="7E8FECA2" w14:textId="77777777" w:rsidR="006F008D" w:rsidRPr="00463E5D" w:rsidRDefault="006F008D" w:rsidP="006F008D">
      <w:pPr>
        <w:pStyle w:val="BodySerifBullet1"/>
        <w:numPr>
          <w:ilvl w:val="0"/>
          <w:numId w:val="0"/>
        </w:numPr>
        <w:spacing w:line="360" w:lineRule="auto"/>
        <w:ind w:left="720" w:hanging="360"/>
      </w:pPr>
    </w:p>
    <w:p w14:paraId="16A4C0E6" w14:textId="41AA4BE8" w:rsidR="00463E5D" w:rsidRDefault="00463E5D" w:rsidP="004276B0">
      <w:pPr>
        <w:pStyle w:val="BodySans"/>
        <w:spacing w:line="360" w:lineRule="auto"/>
      </w:pPr>
      <w:r w:rsidRPr="00463E5D">
        <w:t>Compared to those who had not experienced sexual violence,</w:t>
      </w:r>
      <w:r w:rsidR="00BE1044">
        <w:br/>
      </w:r>
      <w:r w:rsidRPr="00C95AF9">
        <w:rPr>
          <w:rStyle w:val="Statistic"/>
        </w:rPr>
        <w:t>women born 1989 to 1995 who had experienced sexual violence were</w:t>
      </w:r>
      <w:r w:rsidR="00BE1044">
        <w:rPr>
          <w:rStyle w:val="Statistic"/>
        </w:rPr>
        <w:br/>
      </w:r>
      <w:r w:rsidRPr="00C95AF9">
        <w:rPr>
          <w:rStyle w:val="Statistic"/>
        </w:rPr>
        <w:t>34% more likely</w:t>
      </w:r>
      <w:r>
        <w:t xml:space="preserve"> </w:t>
      </w:r>
      <w:r w:rsidRPr="00463E5D">
        <w:t>to report high levels of</w:t>
      </w:r>
      <w:r>
        <w:t xml:space="preserve"> </w:t>
      </w:r>
      <w:r w:rsidRPr="00AE426A">
        <w:rPr>
          <w:rStyle w:val="Strong"/>
        </w:rPr>
        <w:t>psychological distress</w:t>
      </w:r>
      <w:r w:rsidRPr="00463E5D">
        <w:t>**</w:t>
      </w:r>
      <w:r w:rsidR="005046C7">
        <w:t>.</w:t>
      </w:r>
    </w:p>
    <w:p w14:paraId="5A81DD2E" w14:textId="77777777" w:rsidR="006F008D" w:rsidRPr="00463E5D" w:rsidRDefault="006F008D" w:rsidP="004276B0">
      <w:pPr>
        <w:pStyle w:val="BodySans"/>
        <w:spacing w:line="360" w:lineRule="auto"/>
      </w:pPr>
    </w:p>
    <w:p w14:paraId="4988FBBD" w14:textId="77777777" w:rsidR="00463E5D" w:rsidRPr="00463E5D" w:rsidRDefault="00463E5D" w:rsidP="004276B0">
      <w:pPr>
        <w:pStyle w:val="Footnote"/>
        <w:spacing w:line="360" w:lineRule="auto"/>
      </w:pPr>
      <w:r w:rsidRPr="00463E5D">
        <w:t>* Risk ratios varied for women born 1989 to 1995, 1973 to 1978, and 1946 to 1951.</w:t>
      </w:r>
    </w:p>
    <w:p w14:paraId="272E66BE" w14:textId="674A3E84" w:rsidR="00463E5D" w:rsidRPr="00463E5D" w:rsidRDefault="00463E5D" w:rsidP="004276B0">
      <w:pPr>
        <w:pStyle w:val="Footnote"/>
        <w:spacing w:line="360" w:lineRule="auto"/>
      </w:pPr>
      <w:r w:rsidRPr="00463E5D">
        <w:t>** Psychological distress was only measured in the 1989 to 1995 cohort</w:t>
      </w:r>
      <w:r w:rsidR="005046C7">
        <w:t>.</w:t>
      </w:r>
    </w:p>
    <w:p w14:paraId="2CCDE14A" w14:textId="77777777" w:rsidR="00754AFD" w:rsidRDefault="00754AFD">
      <w:pPr>
        <w:spacing w:after="160" w:line="259" w:lineRule="auto"/>
        <w:rPr>
          <w:rFonts w:ascii="Arial" w:hAnsi="Arial" w:cs="Arial"/>
          <w:b/>
          <w:bCs/>
          <w:color w:val="787700"/>
          <w:sz w:val="28"/>
          <w:szCs w:val="28"/>
        </w:rPr>
      </w:pPr>
      <w:bookmarkStart w:id="44" w:name="_Toc185417232"/>
      <w:r>
        <w:br w:type="page"/>
      </w:r>
    </w:p>
    <w:p w14:paraId="7E50868A" w14:textId="43E46A46" w:rsidR="009867D4" w:rsidRPr="009867D4" w:rsidRDefault="009867D4" w:rsidP="009867D4">
      <w:pPr>
        <w:pStyle w:val="H3"/>
      </w:pPr>
      <w:r w:rsidRPr="009867D4">
        <w:lastRenderedPageBreak/>
        <w:t>Chapter 6: Sexual violence and</w:t>
      </w:r>
      <w:r w:rsidR="00712B09">
        <w:t xml:space="preserve"> </w:t>
      </w:r>
      <w:r w:rsidRPr="009867D4">
        <w:t>health services</w:t>
      </w:r>
      <w:bookmarkEnd w:id="44"/>
    </w:p>
    <w:p w14:paraId="72466147" w14:textId="29569A69" w:rsidR="009867D4" w:rsidRPr="009867D4" w:rsidRDefault="009867D4" w:rsidP="009867D4">
      <w:pPr>
        <w:pStyle w:val="BodySerif"/>
      </w:pPr>
      <w:r w:rsidRPr="009867D4">
        <w:t>Use of health services was captured through data linkage with the MBS and the PBS. More than 99 per cent of women claimed at least one service through MBS each year, with many women (more than 90%) having at least one non-referred consultation, such as a consultation with a general practitioner or registered doctor. Similarly, many women claimed prescriptions each year, with over 35 per cent of younger women and over 70 per cent of older women claiming at least one government-subsidised PBS medication script annually.</w:t>
      </w:r>
    </w:p>
    <w:p w14:paraId="110ED875" w14:textId="7A6E7E64" w:rsidR="009867D4" w:rsidRPr="009867D4" w:rsidRDefault="009867D4" w:rsidP="009867D4">
      <w:pPr>
        <w:pStyle w:val="BodySerif"/>
      </w:pPr>
      <w:r w:rsidRPr="009867D4">
        <w:t>All costs in Chapter 6 are government-subsidised costs and do not include out-of-pocket costs. Medicare services and PBS medication scripts that did not attract a government subsidy were excluded from analysis. All average costs presented in Chapter 6 are marginal predicted means from generalised estimating equations that account for within-subject correlation.</w:t>
      </w:r>
    </w:p>
    <w:p w14:paraId="0192B721" w14:textId="7BF3B0C5" w:rsidR="009867D4" w:rsidRPr="009867D4" w:rsidRDefault="009867D4" w:rsidP="009867D4">
      <w:pPr>
        <w:pStyle w:val="H4"/>
      </w:pPr>
      <w:r w:rsidRPr="009867D4">
        <w:t>Sexual violence and cost of services subsidised by Medicare</w:t>
      </w:r>
    </w:p>
    <w:p w14:paraId="7488306C" w14:textId="4ED16BE1" w:rsidR="009867D4" w:rsidRPr="009867D4" w:rsidRDefault="009867D4" w:rsidP="009867D4">
      <w:pPr>
        <w:pStyle w:val="BodySerif"/>
      </w:pPr>
      <w:r w:rsidRPr="009867D4">
        <w:t>The predicted average annual costs for women born in 1989 to 1995 who had experienced sexual violence were between $200 (2013 to 2014 financial year) and $268 (2018 to 2019 financial year) higher than the predicted average annual costs for those who had not experienced sexual violence (Figure </w:t>
      </w:r>
      <w:r w:rsidRPr="009867D4">
        <w:rPr>
          <w:lang w:val="en-US"/>
        </w:rPr>
        <w:t>35</w:t>
      </w:r>
      <w:r w:rsidRPr="009867D4">
        <w:t>).</w:t>
      </w:r>
    </w:p>
    <w:p w14:paraId="27B68B5C" w14:textId="53246962" w:rsidR="009867D4" w:rsidRPr="009867D4" w:rsidRDefault="009867D4" w:rsidP="009867D4">
      <w:pPr>
        <w:pStyle w:val="BodySerif"/>
      </w:pPr>
      <w:r w:rsidRPr="009867D4">
        <w:t>Among women born in 1973 to 1978, the predicted average annual costs in the 1999 to 2000 financial year were $32 higher for those who had experienced sexual violence compared to those who had not.</w:t>
      </w:r>
      <w:r w:rsidRPr="009867D4">
        <w:rPr>
          <w:i/>
          <w:iCs/>
        </w:rPr>
        <w:t> </w:t>
      </w:r>
      <w:r w:rsidRPr="009867D4">
        <w:t>From 2012 onwards, the difference was more apparent, with predicted average annual costs for women who had experienced sexual violence between $82 (2011 to 2012 financial year) and $85 (2017 to 2018 financial year) higher than for those who had not experienced sexual violence.</w:t>
      </w:r>
    </w:p>
    <w:p w14:paraId="210D0BA3" w14:textId="36EBBBDB" w:rsidR="009867D4" w:rsidRPr="009867D4" w:rsidRDefault="009867D4" w:rsidP="009867D4">
      <w:pPr>
        <w:pStyle w:val="BodySerif"/>
      </w:pPr>
      <w:r w:rsidRPr="009867D4">
        <w:t>There were no meaningful differences in predicted average annual costs over time among women born in 1946 to 1951 between those who had and had not experienced sexual violence.</w:t>
      </w:r>
    </w:p>
    <w:p w14:paraId="0C841D12" w14:textId="0C927F94" w:rsidR="009867D4" w:rsidRPr="009867D4" w:rsidRDefault="009867D4" w:rsidP="009867D4">
      <w:pPr>
        <w:pStyle w:val="FigureTableHeading"/>
      </w:pPr>
      <w:r w:rsidRPr="009867D4">
        <w:lastRenderedPageBreak/>
        <w:t>Figure 35: Predicted average annual cost of Medicare services for women born in 1989 to 1995, 1973 to 1978 and 1946 to 1951, according to whether sexual violence had been experienced</w:t>
      </w:r>
    </w:p>
    <w:p w14:paraId="435BFF80" w14:textId="6B34FB06" w:rsidR="009867D4" w:rsidRDefault="009867D4" w:rsidP="009867D4">
      <w:pPr>
        <w:pStyle w:val="FigureTableNote"/>
      </w:pPr>
      <w:r w:rsidRPr="001A0241">
        <w:rPr>
          <w:noProof/>
        </w:rPr>
        <w:drawing>
          <wp:inline distT="0" distB="0" distL="0" distR="0" wp14:anchorId="1356090C" wp14:editId="05219CF4">
            <wp:extent cx="6479540" cy="8405495"/>
            <wp:effectExtent l="0" t="0" r="0" b="0"/>
            <wp:docPr id="447124047" name="Picture 71" descr="This is a set of 3 bar graphs that show the predicted average annual cost of Medicare services for women born in 1989 to 1995, 1973 to 1978 and 1946 to 1951, according to whether sexual violence had been experience. The data in these graphs are in the tabl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24047" name="Picture 71" descr="This is a set of 3 bar graphs that show the predicted average annual cost of Medicare services for women born in 1989 to 1995, 1973 to 1978 and 1946 to 1951, according to whether sexual violence had been experience. The data in these graphs are in the tables below."/>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79540" cy="8405495"/>
                    </a:xfrm>
                    <a:prstGeom prst="rect">
                      <a:avLst/>
                    </a:prstGeom>
                    <a:noFill/>
                    <a:ln>
                      <a:noFill/>
                    </a:ln>
                  </pic:spPr>
                </pic:pic>
              </a:graphicData>
            </a:graphic>
          </wp:inline>
        </w:drawing>
      </w:r>
    </w:p>
    <w:p w14:paraId="732D415B" w14:textId="77777777" w:rsidR="001B43D9" w:rsidRDefault="001B43D9">
      <w:pPr>
        <w:spacing w:after="160" w:line="259" w:lineRule="auto"/>
      </w:pPr>
      <w:r>
        <w:br w:type="page"/>
      </w:r>
    </w:p>
    <w:p w14:paraId="7A2526BA" w14:textId="1E2B0360" w:rsidR="00D61A72" w:rsidRDefault="00D61A72" w:rsidP="00D61A72">
      <w:pPr>
        <w:pStyle w:val="Figures"/>
        <w:spacing w:before="240"/>
      </w:pPr>
      <w:r>
        <w:lastRenderedPageBreak/>
        <w:t>Data table tables for figure 35:</w:t>
      </w:r>
    </w:p>
    <w:p w14:paraId="0B2C9080" w14:textId="122F0CB0" w:rsidR="004A221B" w:rsidRDefault="004A221B" w:rsidP="00D61A72">
      <w:pPr>
        <w:pStyle w:val="Figures"/>
        <w:spacing w:before="240"/>
      </w:pPr>
      <w:r>
        <w:t xml:space="preserve">Born </w:t>
      </w:r>
      <w:r w:rsidRPr="004A221B">
        <w:t>1989</w:t>
      </w:r>
      <w:r>
        <w:t xml:space="preserve"> to 19</w:t>
      </w:r>
      <w:r w:rsidRPr="004A221B">
        <w:t>95</w:t>
      </w:r>
    </w:p>
    <w:tbl>
      <w:tblPr>
        <w:tblStyle w:val="ANROWSTable"/>
        <w:tblW w:w="10201" w:type="dxa"/>
        <w:tblLayout w:type="fixed"/>
        <w:tblLook w:val="04A0" w:firstRow="1" w:lastRow="0" w:firstColumn="1" w:lastColumn="0" w:noHBand="0" w:noVBand="1"/>
      </w:tblPr>
      <w:tblGrid>
        <w:gridCol w:w="1129"/>
        <w:gridCol w:w="3691"/>
        <w:gridCol w:w="1793"/>
        <w:gridCol w:w="1794"/>
        <w:gridCol w:w="1794"/>
      </w:tblGrid>
      <w:tr w:rsidR="00D61A72" w14:paraId="4ADAE9E8" w14:textId="77777777" w:rsidTr="00D61A7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129" w:type="dxa"/>
          </w:tcPr>
          <w:p w14:paraId="53166D28" w14:textId="7287BF52" w:rsidR="00D61A72" w:rsidRPr="00D61A72" w:rsidRDefault="00D61A72" w:rsidP="00D61A72">
            <w:pPr>
              <w:rPr>
                <w:rFonts w:ascii="Calibri" w:hAnsi="Calibri" w:cs="Calibri"/>
                <w:sz w:val="22"/>
                <w:szCs w:val="22"/>
              </w:rPr>
            </w:pPr>
            <w:bookmarkStart w:id="45" w:name="_Hlk189148062"/>
            <w:r w:rsidRPr="00D61A72">
              <w:rPr>
                <w:rFonts w:ascii="Calibri" w:hAnsi="Calibri" w:cs="Calibri"/>
                <w:sz w:val="22"/>
                <w:szCs w:val="22"/>
              </w:rPr>
              <w:t>Year</w:t>
            </w:r>
          </w:p>
        </w:tc>
        <w:tc>
          <w:tcPr>
            <w:tcW w:w="3691" w:type="dxa"/>
          </w:tcPr>
          <w:p w14:paraId="1A26A37B" w14:textId="159A5378" w:rsidR="00D61A72" w:rsidRPr="00D61A72" w:rsidRDefault="00D61A72" w:rsidP="00D61A72">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 Experience with sexual violence</w:t>
            </w:r>
          </w:p>
        </w:tc>
        <w:tc>
          <w:tcPr>
            <w:tcW w:w="1793" w:type="dxa"/>
            <w:noWrap/>
            <w:hideMark/>
          </w:tcPr>
          <w:p w14:paraId="6272CCE8" w14:textId="070E283F" w:rsidR="00D61A72" w:rsidRPr="00D61A72" w:rsidRDefault="00D61A72" w:rsidP="00D61A72">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Bound</w:t>
            </w:r>
          </w:p>
        </w:tc>
        <w:tc>
          <w:tcPr>
            <w:tcW w:w="1794" w:type="dxa"/>
            <w:noWrap/>
            <w:hideMark/>
          </w:tcPr>
          <w:p w14:paraId="692BBC5E" w14:textId="7BDDC70D" w:rsidR="00D61A72" w:rsidRPr="00D61A72" w:rsidRDefault="00D61A72" w:rsidP="00D61A72">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Lower limit</w:t>
            </w:r>
          </w:p>
        </w:tc>
        <w:tc>
          <w:tcPr>
            <w:tcW w:w="1794" w:type="dxa"/>
            <w:noWrap/>
            <w:hideMark/>
          </w:tcPr>
          <w:p w14:paraId="4DE6450E" w14:textId="71EC04A0" w:rsidR="00D61A72" w:rsidRPr="00D61A72" w:rsidRDefault="00D61A72" w:rsidP="00D61A72">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Upper limit</w:t>
            </w:r>
          </w:p>
        </w:tc>
      </w:tr>
      <w:tr w:rsidR="00D61A72" w14:paraId="5E48FF55" w14:textId="77777777" w:rsidTr="00D61A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Pr>
          <w:p w14:paraId="5C3D4DFE" w14:textId="061E29D0" w:rsidR="00D61A72" w:rsidRDefault="00D61A72" w:rsidP="00D61A72">
            <w:pPr>
              <w:rPr>
                <w:rFonts w:ascii="Calibri" w:hAnsi="Calibri" w:cs="Calibri"/>
                <w:color w:val="000000"/>
                <w:sz w:val="22"/>
                <w:szCs w:val="22"/>
              </w:rPr>
            </w:pPr>
            <w:r>
              <w:rPr>
                <w:rFonts w:ascii="Calibri" w:hAnsi="Calibri" w:cs="Calibri"/>
                <w:color w:val="000000"/>
                <w:sz w:val="22"/>
                <w:szCs w:val="22"/>
              </w:rPr>
              <w:t>2014</w:t>
            </w:r>
          </w:p>
        </w:tc>
        <w:tc>
          <w:tcPr>
            <w:tcW w:w="3691" w:type="dxa"/>
          </w:tcPr>
          <w:p w14:paraId="4417BDA8" w14:textId="41C64F90" w:rsidR="00D61A72" w:rsidRDefault="00D61A72" w:rsidP="00D61A7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hideMark/>
          </w:tcPr>
          <w:p w14:paraId="4B4C46A4" w14:textId="5CD1C2E4" w:rsidR="00D61A72" w:rsidRDefault="00D61A72" w:rsidP="00D61A7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$722.22</w:t>
            </w:r>
          </w:p>
        </w:tc>
        <w:tc>
          <w:tcPr>
            <w:tcW w:w="1794" w:type="dxa"/>
            <w:noWrap/>
            <w:hideMark/>
          </w:tcPr>
          <w:p w14:paraId="483EE7DB" w14:textId="5C21CB77" w:rsidR="00D61A72" w:rsidRDefault="00D61A72" w:rsidP="00D61A7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$706.10</w:t>
            </w:r>
          </w:p>
        </w:tc>
        <w:tc>
          <w:tcPr>
            <w:tcW w:w="1794" w:type="dxa"/>
            <w:noWrap/>
            <w:hideMark/>
          </w:tcPr>
          <w:p w14:paraId="30519413" w14:textId="66ED64B0" w:rsidR="00D61A72" w:rsidRDefault="00D61A72" w:rsidP="00D61A7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$738.35</w:t>
            </w:r>
          </w:p>
        </w:tc>
      </w:tr>
      <w:tr w:rsidR="00D61A72" w14:paraId="689D621F" w14:textId="77777777" w:rsidTr="00D61A7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Pr>
          <w:p w14:paraId="2C749F24" w14:textId="4E36B86C" w:rsidR="00D61A72" w:rsidRDefault="00D61A72" w:rsidP="00D61A72">
            <w:pPr>
              <w:rPr>
                <w:rFonts w:ascii="Calibri" w:hAnsi="Calibri" w:cs="Calibri"/>
                <w:color w:val="000000"/>
                <w:sz w:val="22"/>
                <w:szCs w:val="22"/>
              </w:rPr>
            </w:pPr>
            <w:r>
              <w:rPr>
                <w:rFonts w:ascii="Calibri" w:hAnsi="Calibri" w:cs="Calibri"/>
                <w:color w:val="000000"/>
                <w:sz w:val="22"/>
                <w:szCs w:val="22"/>
              </w:rPr>
              <w:t>2015</w:t>
            </w:r>
          </w:p>
        </w:tc>
        <w:tc>
          <w:tcPr>
            <w:tcW w:w="3691" w:type="dxa"/>
          </w:tcPr>
          <w:p w14:paraId="1C373963" w14:textId="6FE72771" w:rsidR="00D61A72" w:rsidRDefault="00D61A72" w:rsidP="00D61A72">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hideMark/>
          </w:tcPr>
          <w:p w14:paraId="3178536B" w14:textId="55367DD9" w:rsidR="00D61A72" w:rsidRDefault="00D61A72" w:rsidP="00D61A72">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$744.58</w:t>
            </w:r>
          </w:p>
        </w:tc>
        <w:tc>
          <w:tcPr>
            <w:tcW w:w="1794" w:type="dxa"/>
            <w:noWrap/>
            <w:hideMark/>
          </w:tcPr>
          <w:p w14:paraId="70250D27" w14:textId="231BD27C" w:rsidR="00D61A72" w:rsidRDefault="00D61A72" w:rsidP="00D61A72">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$726.37</w:t>
            </w:r>
          </w:p>
        </w:tc>
        <w:tc>
          <w:tcPr>
            <w:tcW w:w="1794" w:type="dxa"/>
            <w:noWrap/>
            <w:hideMark/>
          </w:tcPr>
          <w:p w14:paraId="587696D7" w14:textId="2D11127E" w:rsidR="00D61A72" w:rsidRDefault="00D61A72" w:rsidP="00D61A72">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$762.78</w:t>
            </w:r>
          </w:p>
        </w:tc>
      </w:tr>
      <w:tr w:rsidR="00D61A72" w14:paraId="4BC8F0F4" w14:textId="77777777" w:rsidTr="00D61A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Pr>
          <w:p w14:paraId="43C55669" w14:textId="244DF95A" w:rsidR="00D61A72" w:rsidRDefault="00D61A72" w:rsidP="00D61A72">
            <w:pPr>
              <w:rPr>
                <w:rFonts w:ascii="Calibri" w:hAnsi="Calibri" w:cs="Calibri"/>
                <w:color w:val="000000"/>
                <w:sz w:val="22"/>
                <w:szCs w:val="22"/>
              </w:rPr>
            </w:pPr>
            <w:r>
              <w:rPr>
                <w:rFonts w:ascii="Calibri" w:hAnsi="Calibri" w:cs="Calibri"/>
                <w:color w:val="000000"/>
                <w:sz w:val="22"/>
                <w:szCs w:val="22"/>
              </w:rPr>
              <w:t>2016</w:t>
            </w:r>
          </w:p>
        </w:tc>
        <w:tc>
          <w:tcPr>
            <w:tcW w:w="3691" w:type="dxa"/>
          </w:tcPr>
          <w:p w14:paraId="7E2763BF" w14:textId="11E11BFB" w:rsidR="00D61A72" w:rsidRDefault="00D61A72" w:rsidP="00D61A7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hideMark/>
          </w:tcPr>
          <w:p w14:paraId="78CA35CC" w14:textId="090A5C74" w:rsidR="00D61A72" w:rsidRDefault="00D61A72" w:rsidP="00D61A7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$787.29</w:t>
            </w:r>
          </w:p>
        </w:tc>
        <w:tc>
          <w:tcPr>
            <w:tcW w:w="1794" w:type="dxa"/>
            <w:noWrap/>
            <w:hideMark/>
          </w:tcPr>
          <w:p w14:paraId="007EBA97" w14:textId="5316E4F9" w:rsidR="00D61A72" w:rsidRDefault="00D61A72" w:rsidP="00D61A7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$767.87</w:t>
            </w:r>
          </w:p>
        </w:tc>
        <w:tc>
          <w:tcPr>
            <w:tcW w:w="1794" w:type="dxa"/>
            <w:noWrap/>
            <w:hideMark/>
          </w:tcPr>
          <w:p w14:paraId="18C8E07D" w14:textId="5C8AAC3A" w:rsidR="00D61A72" w:rsidRDefault="00D61A72" w:rsidP="00D61A7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$806.72</w:t>
            </w:r>
          </w:p>
        </w:tc>
      </w:tr>
      <w:tr w:rsidR="00D61A72" w14:paraId="0DFD6AA4" w14:textId="77777777" w:rsidTr="00D61A7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Pr>
          <w:p w14:paraId="4412B15B" w14:textId="5E63BDAC" w:rsidR="00D61A72" w:rsidRDefault="00D61A72" w:rsidP="00D61A72">
            <w:pPr>
              <w:rPr>
                <w:rFonts w:ascii="Calibri" w:hAnsi="Calibri" w:cs="Calibri"/>
                <w:color w:val="000000"/>
                <w:sz w:val="22"/>
                <w:szCs w:val="22"/>
              </w:rPr>
            </w:pPr>
            <w:r>
              <w:rPr>
                <w:rFonts w:ascii="Calibri" w:hAnsi="Calibri" w:cs="Calibri"/>
                <w:color w:val="000000"/>
                <w:sz w:val="22"/>
                <w:szCs w:val="22"/>
              </w:rPr>
              <w:t>2017</w:t>
            </w:r>
          </w:p>
        </w:tc>
        <w:tc>
          <w:tcPr>
            <w:tcW w:w="3691" w:type="dxa"/>
          </w:tcPr>
          <w:p w14:paraId="2219F079" w14:textId="03FB1E77" w:rsidR="00D61A72" w:rsidRDefault="00D61A72" w:rsidP="00D61A72">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hideMark/>
          </w:tcPr>
          <w:p w14:paraId="76D0A5F1" w14:textId="17FC84AE" w:rsidR="00D61A72" w:rsidRDefault="00D61A72" w:rsidP="00D61A72">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$822.79</w:t>
            </w:r>
          </w:p>
        </w:tc>
        <w:tc>
          <w:tcPr>
            <w:tcW w:w="1794" w:type="dxa"/>
            <w:noWrap/>
            <w:hideMark/>
          </w:tcPr>
          <w:p w14:paraId="3D7AFE92" w14:textId="4C3760A4" w:rsidR="00D61A72" w:rsidRDefault="00D61A72" w:rsidP="00D61A72">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$801.93</w:t>
            </w:r>
          </w:p>
        </w:tc>
        <w:tc>
          <w:tcPr>
            <w:tcW w:w="1794" w:type="dxa"/>
            <w:noWrap/>
            <w:hideMark/>
          </w:tcPr>
          <w:p w14:paraId="3284EFCC" w14:textId="45FA9E3B" w:rsidR="00D61A72" w:rsidRDefault="00D61A72" w:rsidP="00D61A72">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$843.65</w:t>
            </w:r>
          </w:p>
        </w:tc>
      </w:tr>
      <w:bookmarkEnd w:id="45"/>
      <w:tr w:rsidR="00D61A72" w14:paraId="71538D8D" w14:textId="77777777" w:rsidTr="00D61A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Pr>
          <w:p w14:paraId="305C908E" w14:textId="3370505E" w:rsidR="00D61A72" w:rsidRDefault="00D61A72" w:rsidP="00D61A72">
            <w:pPr>
              <w:rPr>
                <w:rFonts w:ascii="Calibri" w:hAnsi="Calibri" w:cs="Calibri"/>
                <w:color w:val="000000"/>
                <w:sz w:val="22"/>
                <w:szCs w:val="22"/>
              </w:rPr>
            </w:pPr>
            <w:r>
              <w:rPr>
                <w:rFonts w:ascii="Calibri" w:hAnsi="Calibri" w:cs="Calibri"/>
                <w:color w:val="000000"/>
                <w:sz w:val="22"/>
                <w:szCs w:val="22"/>
              </w:rPr>
              <w:t>2019</w:t>
            </w:r>
          </w:p>
        </w:tc>
        <w:tc>
          <w:tcPr>
            <w:tcW w:w="3691" w:type="dxa"/>
          </w:tcPr>
          <w:p w14:paraId="087BC278" w14:textId="53CC6A22" w:rsidR="00D61A72" w:rsidRDefault="00D61A72" w:rsidP="00D61A7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hideMark/>
          </w:tcPr>
          <w:p w14:paraId="4DF0CB00" w14:textId="1B2C41C7" w:rsidR="00D61A72" w:rsidRDefault="00D61A72" w:rsidP="00D61A7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$969.25</w:t>
            </w:r>
          </w:p>
        </w:tc>
        <w:tc>
          <w:tcPr>
            <w:tcW w:w="1794" w:type="dxa"/>
            <w:noWrap/>
            <w:hideMark/>
          </w:tcPr>
          <w:p w14:paraId="29A8AC66" w14:textId="2AB2E4A9" w:rsidR="00D61A72" w:rsidRDefault="00D61A72" w:rsidP="00D61A7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$943.68</w:t>
            </w:r>
          </w:p>
        </w:tc>
        <w:tc>
          <w:tcPr>
            <w:tcW w:w="1794" w:type="dxa"/>
            <w:noWrap/>
            <w:hideMark/>
          </w:tcPr>
          <w:p w14:paraId="46EA8006" w14:textId="3BEFA804" w:rsidR="00D61A72" w:rsidRDefault="00D61A72" w:rsidP="00D61A7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$994.83</w:t>
            </w:r>
          </w:p>
        </w:tc>
      </w:tr>
      <w:tr w:rsidR="00D61A72" w14:paraId="043AF2E4" w14:textId="77777777" w:rsidTr="00D61A7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Pr>
          <w:p w14:paraId="45F33971" w14:textId="76C7FAAA" w:rsidR="00D61A72" w:rsidRDefault="00D61A72" w:rsidP="00D61A72">
            <w:pPr>
              <w:rPr>
                <w:rFonts w:ascii="Calibri" w:hAnsi="Calibri" w:cs="Calibri"/>
                <w:color w:val="000000"/>
                <w:sz w:val="22"/>
                <w:szCs w:val="22"/>
              </w:rPr>
            </w:pPr>
            <w:r>
              <w:rPr>
                <w:rFonts w:ascii="Calibri" w:hAnsi="Calibri" w:cs="Calibri"/>
                <w:color w:val="000000"/>
                <w:sz w:val="22"/>
                <w:szCs w:val="22"/>
              </w:rPr>
              <w:t>2014</w:t>
            </w:r>
          </w:p>
        </w:tc>
        <w:tc>
          <w:tcPr>
            <w:tcW w:w="3691" w:type="dxa"/>
          </w:tcPr>
          <w:p w14:paraId="4A57B4E8" w14:textId="64108F50" w:rsidR="00D61A72" w:rsidRDefault="00D61A72" w:rsidP="00D61A72">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hideMark/>
          </w:tcPr>
          <w:p w14:paraId="2D6A5CF9" w14:textId="22C21CA6" w:rsidR="00D61A72" w:rsidRDefault="00D61A72" w:rsidP="00D61A72">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$922.38</w:t>
            </w:r>
          </w:p>
        </w:tc>
        <w:tc>
          <w:tcPr>
            <w:tcW w:w="1794" w:type="dxa"/>
            <w:noWrap/>
            <w:hideMark/>
          </w:tcPr>
          <w:p w14:paraId="647D94F2" w14:textId="6576403A" w:rsidR="00D61A72" w:rsidRDefault="00D61A72" w:rsidP="00D61A72">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$897.23</w:t>
            </w:r>
          </w:p>
        </w:tc>
        <w:tc>
          <w:tcPr>
            <w:tcW w:w="1794" w:type="dxa"/>
            <w:noWrap/>
            <w:hideMark/>
          </w:tcPr>
          <w:p w14:paraId="40C7F59C" w14:textId="0B02A93B" w:rsidR="00D61A72" w:rsidRDefault="00D61A72" w:rsidP="00D61A72">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$947.53</w:t>
            </w:r>
          </w:p>
        </w:tc>
      </w:tr>
      <w:tr w:rsidR="00D61A72" w14:paraId="7B8FE8F4" w14:textId="77777777" w:rsidTr="00D61A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Pr>
          <w:p w14:paraId="6661129E" w14:textId="70E847C3" w:rsidR="00D61A72" w:rsidRDefault="00D61A72" w:rsidP="00D61A72">
            <w:pPr>
              <w:rPr>
                <w:rFonts w:ascii="Calibri" w:hAnsi="Calibri" w:cs="Calibri"/>
                <w:color w:val="000000"/>
                <w:sz w:val="22"/>
                <w:szCs w:val="22"/>
              </w:rPr>
            </w:pPr>
            <w:r>
              <w:rPr>
                <w:rFonts w:ascii="Calibri" w:hAnsi="Calibri" w:cs="Calibri"/>
                <w:color w:val="000000"/>
                <w:sz w:val="22"/>
                <w:szCs w:val="22"/>
              </w:rPr>
              <w:t>2015</w:t>
            </w:r>
          </w:p>
        </w:tc>
        <w:tc>
          <w:tcPr>
            <w:tcW w:w="3691" w:type="dxa"/>
          </w:tcPr>
          <w:p w14:paraId="784748C8" w14:textId="6A56DEA8" w:rsidR="00D61A72" w:rsidRDefault="00D61A72" w:rsidP="00D61A7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hideMark/>
          </w:tcPr>
          <w:p w14:paraId="6484CD19" w14:textId="4D04A51F" w:rsidR="00D61A72" w:rsidRDefault="00D61A72" w:rsidP="00D61A7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$950.93</w:t>
            </w:r>
          </w:p>
        </w:tc>
        <w:tc>
          <w:tcPr>
            <w:tcW w:w="1794" w:type="dxa"/>
            <w:noWrap/>
            <w:hideMark/>
          </w:tcPr>
          <w:p w14:paraId="55BD21BB" w14:textId="6900A046" w:rsidR="00D61A72" w:rsidRDefault="00D61A72" w:rsidP="00D61A7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$924.82</w:t>
            </w:r>
          </w:p>
        </w:tc>
        <w:tc>
          <w:tcPr>
            <w:tcW w:w="1794" w:type="dxa"/>
            <w:noWrap/>
            <w:hideMark/>
          </w:tcPr>
          <w:p w14:paraId="53C3E11E" w14:textId="5E02E821" w:rsidR="00D61A72" w:rsidRDefault="00D61A72" w:rsidP="00D61A7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$977.04</w:t>
            </w:r>
          </w:p>
        </w:tc>
      </w:tr>
      <w:tr w:rsidR="00D61A72" w14:paraId="4B26B83A" w14:textId="77777777" w:rsidTr="00D61A7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Pr>
          <w:p w14:paraId="5FA68EA8" w14:textId="1A15F55C" w:rsidR="00D61A72" w:rsidRDefault="00D61A72" w:rsidP="00D61A72">
            <w:pPr>
              <w:rPr>
                <w:rFonts w:ascii="Calibri" w:hAnsi="Calibri" w:cs="Calibri"/>
                <w:color w:val="000000"/>
                <w:sz w:val="22"/>
                <w:szCs w:val="22"/>
              </w:rPr>
            </w:pPr>
            <w:r>
              <w:rPr>
                <w:rFonts w:ascii="Calibri" w:hAnsi="Calibri" w:cs="Calibri"/>
                <w:color w:val="000000"/>
                <w:sz w:val="22"/>
                <w:szCs w:val="22"/>
              </w:rPr>
              <w:t>2016</w:t>
            </w:r>
          </w:p>
        </w:tc>
        <w:tc>
          <w:tcPr>
            <w:tcW w:w="3691" w:type="dxa"/>
          </w:tcPr>
          <w:p w14:paraId="23FE3AFB" w14:textId="21A8B0C5" w:rsidR="00D61A72" w:rsidRDefault="00D61A72" w:rsidP="00D61A72">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hideMark/>
          </w:tcPr>
          <w:p w14:paraId="5AE8E069" w14:textId="5F7D5BEF" w:rsidR="00D61A72" w:rsidRDefault="00D61A72" w:rsidP="00D61A72">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$1005.49</w:t>
            </w:r>
          </w:p>
        </w:tc>
        <w:tc>
          <w:tcPr>
            <w:tcW w:w="1794" w:type="dxa"/>
            <w:noWrap/>
            <w:hideMark/>
          </w:tcPr>
          <w:p w14:paraId="32F5FB14" w14:textId="4F1D6B10" w:rsidR="00D61A72" w:rsidRDefault="00D61A72" w:rsidP="00D61A72">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$978.08</w:t>
            </w:r>
          </w:p>
        </w:tc>
        <w:tc>
          <w:tcPr>
            <w:tcW w:w="1794" w:type="dxa"/>
            <w:noWrap/>
            <w:hideMark/>
          </w:tcPr>
          <w:p w14:paraId="21AE0D6D" w14:textId="021A9FB1" w:rsidR="00D61A72" w:rsidRDefault="00D61A72" w:rsidP="00D61A72">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$1032.89</w:t>
            </w:r>
          </w:p>
        </w:tc>
      </w:tr>
      <w:tr w:rsidR="00D61A72" w14:paraId="67B1FA24" w14:textId="77777777" w:rsidTr="00D61A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Pr>
          <w:p w14:paraId="20D1196D" w14:textId="57728517" w:rsidR="00D61A72" w:rsidRDefault="00D61A72" w:rsidP="00D61A72">
            <w:pPr>
              <w:rPr>
                <w:rFonts w:ascii="Calibri" w:hAnsi="Calibri" w:cs="Calibri"/>
                <w:color w:val="000000"/>
                <w:sz w:val="22"/>
                <w:szCs w:val="22"/>
              </w:rPr>
            </w:pPr>
            <w:r>
              <w:rPr>
                <w:rFonts w:ascii="Calibri" w:hAnsi="Calibri" w:cs="Calibri"/>
                <w:color w:val="000000"/>
                <w:sz w:val="22"/>
                <w:szCs w:val="22"/>
              </w:rPr>
              <w:t>2017</w:t>
            </w:r>
          </w:p>
        </w:tc>
        <w:tc>
          <w:tcPr>
            <w:tcW w:w="3691" w:type="dxa"/>
          </w:tcPr>
          <w:p w14:paraId="329D26D0" w14:textId="5F9231F5" w:rsidR="00D61A72" w:rsidRDefault="00D61A72" w:rsidP="00D61A7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hideMark/>
          </w:tcPr>
          <w:p w14:paraId="277677BE" w14:textId="1A64290E" w:rsidR="00D61A72" w:rsidRDefault="00D61A72" w:rsidP="00D61A7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$1050.81</w:t>
            </w:r>
          </w:p>
        </w:tc>
        <w:tc>
          <w:tcPr>
            <w:tcW w:w="1794" w:type="dxa"/>
            <w:noWrap/>
            <w:hideMark/>
          </w:tcPr>
          <w:p w14:paraId="06DC725E" w14:textId="344D7F7A" w:rsidR="00D61A72" w:rsidRDefault="00D61A72" w:rsidP="00D61A7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$1022.12</w:t>
            </w:r>
          </w:p>
        </w:tc>
        <w:tc>
          <w:tcPr>
            <w:tcW w:w="1794" w:type="dxa"/>
            <w:noWrap/>
            <w:hideMark/>
          </w:tcPr>
          <w:p w14:paraId="521C386B" w14:textId="65CDECA9" w:rsidR="00D61A72" w:rsidRDefault="00D61A72" w:rsidP="00D61A7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$1079.51</w:t>
            </w:r>
          </w:p>
        </w:tc>
      </w:tr>
      <w:tr w:rsidR="00D61A72" w14:paraId="08A500C1" w14:textId="77777777" w:rsidTr="00D61A7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Pr>
          <w:p w14:paraId="105F7BE3" w14:textId="5F68A5CF" w:rsidR="00D61A72" w:rsidRDefault="00D61A72" w:rsidP="00D61A72">
            <w:pPr>
              <w:rPr>
                <w:rFonts w:ascii="Calibri" w:hAnsi="Calibri" w:cs="Calibri"/>
                <w:color w:val="000000"/>
                <w:sz w:val="22"/>
                <w:szCs w:val="22"/>
              </w:rPr>
            </w:pPr>
            <w:r>
              <w:rPr>
                <w:rFonts w:ascii="Calibri" w:hAnsi="Calibri" w:cs="Calibri"/>
                <w:color w:val="000000"/>
                <w:sz w:val="22"/>
                <w:szCs w:val="22"/>
              </w:rPr>
              <w:t>2019</w:t>
            </w:r>
          </w:p>
        </w:tc>
        <w:tc>
          <w:tcPr>
            <w:tcW w:w="3691" w:type="dxa"/>
          </w:tcPr>
          <w:p w14:paraId="1B0A58FA" w14:textId="06936D48" w:rsidR="00D61A72" w:rsidRDefault="00D61A72" w:rsidP="00D61A72">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hideMark/>
          </w:tcPr>
          <w:p w14:paraId="31D61CE8" w14:textId="3BA2F71A" w:rsidR="00D61A72" w:rsidRDefault="00D61A72" w:rsidP="00D61A72">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$1237.87</w:t>
            </w:r>
          </w:p>
        </w:tc>
        <w:tc>
          <w:tcPr>
            <w:tcW w:w="1794" w:type="dxa"/>
            <w:noWrap/>
            <w:hideMark/>
          </w:tcPr>
          <w:p w14:paraId="7E1FC459" w14:textId="6AF99EB1" w:rsidR="00D61A72" w:rsidRDefault="00D61A72" w:rsidP="00D61A72">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$1204.46</w:t>
            </w:r>
          </w:p>
        </w:tc>
        <w:tc>
          <w:tcPr>
            <w:tcW w:w="1794" w:type="dxa"/>
            <w:noWrap/>
            <w:hideMark/>
          </w:tcPr>
          <w:p w14:paraId="23BC82E5" w14:textId="76502985" w:rsidR="00D61A72" w:rsidRDefault="00D61A72" w:rsidP="00D61A72">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$1271.28</w:t>
            </w:r>
          </w:p>
        </w:tc>
      </w:tr>
    </w:tbl>
    <w:p w14:paraId="27893962" w14:textId="3DB96A6D" w:rsidR="004A221B" w:rsidRDefault="004A221B" w:rsidP="004A221B">
      <w:pPr>
        <w:pStyle w:val="Figures"/>
        <w:spacing w:before="240"/>
      </w:pPr>
      <w:r>
        <w:t xml:space="preserve">Born </w:t>
      </w:r>
      <w:r w:rsidRPr="004A221B">
        <w:t>19</w:t>
      </w:r>
      <w:r>
        <w:t>73 to 1978</w:t>
      </w:r>
    </w:p>
    <w:tbl>
      <w:tblPr>
        <w:tblStyle w:val="ANROWSTable"/>
        <w:tblW w:w="10201" w:type="dxa"/>
        <w:tblLayout w:type="fixed"/>
        <w:tblLook w:val="04A0" w:firstRow="1" w:lastRow="0" w:firstColumn="1" w:lastColumn="0" w:noHBand="0" w:noVBand="1"/>
      </w:tblPr>
      <w:tblGrid>
        <w:gridCol w:w="1129"/>
        <w:gridCol w:w="3691"/>
        <w:gridCol w:w="1793"/>
        <w:gridCol w:w="1794"/>
        <w:gridCol w:w="1794"/>
      </w:tblGrid>
      <w:tr w:rsidR="004A221B" w14:paraId="479AA216" w14:textId="77777777" w:rsidTr="0044290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129" w:type="dxa"/>
          </w:tcPr>
          <w:p w14:paraId="265E08C6" w14:textId="77777777" w:rsidR="004A221B" w:rsidRPr="00D61A72" w:rsidRDefault="004A221B" w:rsidP="00442902">
            <w:pPr>
              <w:rPr>
                <w:rFonts w:ascii="Calibri" w:hAnsi="Calibri" w:cs="Calibri"/>
                <w:sz w:val="22"/>
                <w:szCs w:val="22"/>
              </w:rPr>
            </w:pPr>
            <w:r w:rsidRPr="00D61A72">
              <w:rPr>
                <w:rFonts w:ascii="Calibri" w:hAnsi="Calibri" w:cs="Calibri"/>
                <w:sz w:val="22"/>
                <w:szCs w:val="22"/>
              </w:rPr>
              <w:t>Year</w:t>
            </w:r>
          </w:p>
        </w:tc>
        <w:tc>
          <w:tcPr>
            <w:tcW w:w="3691" w:type="dxa"/>
          </w:tcPr>
          <w:p w14:paraId="00836754" w14:textId="77777777" w:rsidR="004A221B" w:rsidRPr="00D61A72" w:rsidRDefault="004A221B" w:rsidP="00442902">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 Experience with sexual violence</w:t>
            </w:r>
          </w:p>
        </w:tc>
        <w:tc>
          <w:tcPr>
            <w:tcW w:w="1793" w:type="dxa"/>
            <w:noWrap/>
            <w:hideMark/>
          </w:tcPr>
          <w:p w14:paraId="4C1FBB5C" w14:textId="77777777" w:rsidR="004A221B" w:rsidRPr="00D61A72" w:rsidRDefault="004A221B" w:rsidP="00442902">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Bound</w:t>
            </w:r>
          </w:p>
        </w:tc>
        <w:tc>
          <w:tcPr>
            <w:tcW w:w="1794" w:type="dxa"/>
            <w:noWrap/>
            <w:hideMark/>
          </w:tcPr>
          <w:p w14:paraId="78639AF3" w14:textId="77777777" w:rsidR="004A221B" w:rsidRPr="00D61A72" w:rsidRDefault="004A221B" w:rsidP="00442902">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Lower limit</w:t>
            </w:r>
          </w:p>
        </w:tc>
        <w:tc>
          <w:tcPr>
            <w:tcW w:w="1794" w:type="dxa"/>
            <w:noWrap/>
            <w:hideMark/>
          </w:tcPr>
          <w:p w14:paraId="203C627A" w14:textId="77777777" w:rsidR="004A221B" w:rsidRPr="00D61A72" w:rsidRDefault="004A221B" w:rsidP="00442902">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Upper limit</w:t>
            </w:r>
          </w:p>
        </w:tc>
      </w:tr>
      <w:tr w:rsidR="004A221B" w14:paraId="7FE8827F" w14:textId="77777777" w:rsidTr="003436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248EF93" w14:textId="3E011D14" w:rsidR="004A221B" w:rsidRDefault="004A221B" w:rsidP="004A221B">
            <w:pPr>
              <w:rPr>
                <w:rFonts w:ascii="Calibri" w:hAnsi="Calibri" w:cs="Calibri"/>
                <w:color w:val="000000"/>
                <w:sz w:val="22"/>
                <w:szCs w:val="22"/>
              </w:rPr>
            </w:pPr>
            <w:r>
              <w:rPr>
                <w:rFonts w:ascii="Calibri" w:hAnsi="Calibri" w:cs="Calibri"/>
                <w:color w:val="000000"/>
                <w:sz w:val="22"/>
                <w:szCs w:val="22"/>
              </w:rPr>
              <w:t>2000</w:t>
            </w:r>
          </w:p>
        </w:tc>
        <w:tc>
          <w:tcPr>
            <w:tcW w:w="3691" w:type="dxa"/>
            <w:vAlign w:val="bottom"/>
          </w:tcPr>
          <w:p w14:paraId="131B9C1E" w14:textId="7178AE61" w:rsidR="004A221B" w:rsidRDefault="004A221B" w:rsidP="004A221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2540E9D7" w14:textId="3801110B" w:rsidR="004A221B" w:rsidRDefault="001368A0" w:rsidP="004A221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4A221B">
              <w:rPr>
                <w:rFonts w:ascii="Calibri" w:hAnsi="Calibri" w:cs="Calibri"/>
                <w:color w:val="000000"/>
                <w:sz w:val="22"/>
                <w:szCs w:val="22"/>
              </w:rPr>
              <w:t>365.4</w:t>
            </w:r>
            <w:r>
              <w:rPr>
                <w:rFonts w:ascii="Calibri" w:hAnsi="Calibri" w:cs="Calibri"/>
                <w:color w:val="000000"/>
                <w:sz w:val="22"/>
                <w:szCs w:val="22"/>
              </w:rPr>
              <w:t>7</w:t>
            </w:r>
          </w:p>
        </w:tc>
        <w:tc>
          <w:tcPr>
            <w:tcW w:w="1794" w:type="dxa"/>
            <w:noWrap/>
            <w:vAlign w:val="bottom"/>
          </w:tcPr>
          <w:p w14:paraId="4657A6C3" w14:textId="3C333CEA" w:rsidR="004A221B" w:rsidRDefault="001368A0" w:rsidP="004A221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4A221B">
              <w:rPr>
                <w:rFonts w:ascii="Calibri" w:hAnsi="Calibri" w:cs="Calibri"/>
                <w:color w:val="000000"/>
                <w:sz w:val="22"/>
                <w:szCs w:val="22"/>
              </w:rPr>
              <w:t>356.1</w:t>
            </w:r>
            <w:r>
              <w:rPr>
                <w:rFonts w:ascii="Calibri" w:hAnsi="Calibri" w:cs="Calibri"/>
                <w:color w:val="000000"/>
                <w:sz w:val="22"/>
                <w:szCs w:val="22"/>
              </w:rPr>
              <w:t>3</w:t>
            </w:r>
          </w:p>
        </w:tc>
        <w:tc>
          <w:tcPr>
            <w:tcW w:w="1794" w:type="dxa"/>
            <w:noWrap/>
            <w:vAlign w:val="bottom"/>
          </w:tcPr>
          <w:p w14:paraId="2BA54F86" w14:textId="072E9C5F" w:rsidR="004A221B" w:rsidRDefault="001368A0" w:rsidP="004A221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4A221B">
              <w:rPr>
                <w:rFonts w:ascii="Calibri" w:hAnsi="Calibri" w:cs="Calibri"/>
                <w:color w:val="000000"/>
                <w:sz w:val="22"/>
                <w:szCs w:val="22"/>
              </w:rPr>
              <w:t>374.80</w:t>
            </w:r>
          </w:p>
        </w:tc>
      </w:tr>
      <w:tr w:rsidR="004A221B" w14:paraId="07511E4B" w14:textId="77777777" w:rsidTr="003436B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5E33288" w14:textId="4BC5501F" w:rsidR="004A221B" w:rsidRDefault="004A221B" w:rsidP="004A221B">
            <w:pPr>
              <w:rPr>
                <w:rFonts w:ascii="Calibri" w:hAnsi="Calibri" w:cs="Calibri"/>
                <w:color w:val="000000"/>
                <w:sz w:val="22"/>
                <w:szCs w:val="22"/>
              </w:rPr>
            </w:pPr>
            <w:r>
              <w:rPr>
                <w:rFonts w:ascii="Calibri" w:hAnsi="Calibri" w:cs="Calibri"/>
                <w:color w:val="000000"/>
                <w:sz w:val="22"/>
                <w:szCs w:val="22"/>
              </w:rPr>
              <w:t>2003</w:t>
            </w:r>
          </w:p>
        </w:tc>
        <w:tc>
          <w:tcPr>
            <w:tcW w:w="3691" w:type="dxa"/>
            <w:vAlign w:val="bottom"/>
          </w:tcPr>
          <w:p w14:paraId="48165091" w14:textId="3DC6ABE3" w:rsidR="004A221B" w:rsidRDefault="004A221B" w:rsidP="004A221B">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1B1D9741" w14:textId="4F9A365F" w:rsidR="004A221B" w:rsidRDefault="001368A0" w:rsidP="004A221B">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4A221B">
              <w:rPr>
                <w:rFonts w:ascii="Calibri" w:hAnsi="Calibri" w:cs="Calibri"/>
                <w:color w:val="000000"/>
                <w:sz w:val="22"/>
                <w:szCs w:val="22"/>
              </w:rPr>
              <w:t>452.28</w:t>
            </w:r>
          </w:p>
        </w:tc>
        <w:tc>
          <w:tcPr>
            <w:tcW w:w="1794" w:type="dxa"/>
            <w:noWrap/>
            <w:vAlign w:val="bottom"/>
          </w:tcPr>
          <w:p w14:paraId="59406484" w14:textId="5D65C16A" w:rsidR="004A221B" w:rsidRDefault="001368A0" w:rsidP="004A221B">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4A221B">
              <w:rPr>
                <w:rFonts w:ascii="Calibri" w:hAnsi="Calibri" w:cs="Calibri"/>
                <w:color w:val="000000"/>
                <w:sz w:val="22"/>
                <w:szCs w:val="22"/>
              </w:rPr>
              <w:t>440.2</w:t>
            </w:r>
            <w:r>
              <w:rPr>
                <w:rFonts w:ascii="Calibri" w:hAnsi="Calibri" w:cs="Calibri"/>
                <w:color w:val="000000"/>
                <w:sz w:val="22"/>
                <w:szCs w:val="22"/>
              </w:rPr>
              <w:t>6</w:t>
            </w:r>
          </w:p>
        </w:tc>
        <w:tc>
          <w:tcPr>
            <w:tcW w:w="1794" w:type="dxa"/>
            <w:noWrap/>
            <w:vAlign w:val="bottom"/>
          </w:tcPr>
          <w:p w14:paraId="165CF5DF" w14:textId="150F9D5E" w:rsidR="004A221B" w:rsidRDefault="001368A0" w:rsidP="004A221B">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4A221B">
              <w:rPr>
                <w:rFonts w:ascii="Calibri" w:hAnsi="Calibri" w:cs="Calibri"/>
                <w:color w:val="000000"/>
                <w:sz w:val="22"/>
                <w:szCs w:val="22"/>
              </w:rPr>
              <w:t>464.3</w:t>
            </w:r>
            <w:r>
              <w:rPr>
                <w:rFonts w:ascii="Calibri" w:hAnsi="Calibri" w:cs="Calibri"/>
                <w:color w:val="000000"/>
                <w:sz w:val="22"/>
                <w:szCs w:val="22"/>
              </w:rPr>
              <w:t>1</w:t>
            </w:r>
          </w:p>
        </w:tc>
      </w:tr>
      <w:tr w:rsidR="004A221B" w14:paraId="12FC88DB" w14:textId="77777777" w:rsidTr="003436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E03D227" w14:textId="6B9F9684" w:rsidR="004A221B" w:rsidRDefault="004A221B" w:rsidP="004A221B">
            <w:pPr>
              <w:rPr>
                <w:rFonts w:ascii="Calibri" w:hAnsi="Calibri" w:cs="Calibri"/>
                <w:color w:val="000000"/>
                <w:sz w:val="22"/>
                <w:szCs w:val="22"/>
              </w:rPr>
            </w:pPr>
            <w:r>
              <w:rPr>
                <w:rFonts w:ascii="Calibri" w:hAnsi="Calibri" w:cs="Calibri"/>
                <w:color w:val="000000"/>
                <w:sz w:val="22"/>
                <w:szCs w:val="22"/>
              </w:rPr>
              <w:t>2006</w:t>
            </w:r>
          </w:p>
        </w:tc>
        <w:tc>
          <w:tcPr>
            <w:tcW w:w="3691" w:type="dxa"/>
            <w:vAlign w:val="bottom"/>
          </w:tcPr>
          <w:p w14:paraId="03A1F0C6" w14:textId="09BCE5A1" w:rsidR="004A221B" w:rsidRDefault="004A221B" w:rsidP="004A221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769E7DCB" w14:textId="6C8CBD9D" w:rsidR="004A221B" w:rsidRDefault="001368A0" w:rsidP="004A221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4A221B">
              <w:rPr>
                <w:rFonts w:ascii="Calibri" w:hAnsi="Calibri" w:cs="Calibri"/>
                <w:color w:val="000000"/>
                <w:sz w:val="22"/>
                <w:szCs w:val="22"/>
              </w:rPr>
              <w:t>696.4</w:t>
            </w:r>
            <w:r>
              <w:rPr>
                <w:rFonts w:ascii="Calibri" w:hAnsi="Calibri" w:cs="Calibri"/>
                <w:color w:val="000000"/>
                <w:sz w:val="22"/>
                <w:szCs w:val="22"/>
              </w:rPr>
              <w:t>3</w:t>
            </w:r>
          </w:p>
        </w:tc>
        <w:tc>
          <w:tcPr>
            <w:tcW w:w="1794" w:type="dxa"/>
            <w:noWrap/>
            <w:vAlign w:val="bottom"/>
          </w:tcPr>
          <w:p w14:paraId="394CD8D8" w14:textId="7E80D2C1" w:rsidR="004A221B" w:rsidRDefault="001368A0" w:rsidP="004A221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4A221B">
              <w:rPr>
                <w:rFonts w:ascii="Calibri" w:hAnsi="Calibri" w:cs="Calibri"/>
                <w:color w:val="000000"/>
                <w:sz w:val="22"/>
                <w:szCs w:val="22"/>
              </w:rPr>
              <w:t>677.7</w:t>
            </w:r>
            <w:r>
              <w:rPr>
                <w:rFonts w:ascii="Calibri" w:hAnsi="Calibri" w:cs="Calibri"/>
                <w:color w:val="000000"/>
                <w:sz w:val="22"/>
                <w:szCs w:val="22"/>
              </w:rPr>
              <w:t>3</w:t>
            </w:r>
          </w:p>
        </w:tc>
        <w:tc>
          <w:tcPr>
            <w:tcW w:w="1794" w:type="dxa"/>
            <w:noWrap/>
            <w:vAlign w:val="bottom"/>
          </w:tcPr>
          <w:p w14:paraId="5427B94C" w14:textId="5255D7BF" w:rsidR="004A221B" w:rsidRDefault="001368A0" w:rsidP="004A221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4A221B">
              <w:rPr>
                <w:rFonts w:ascii="Calibri" w:hAnsi="Calibri" w:cs="Calibri"/>
                <w:color w:val="000000"/>
                <w:sz w:val="22"/>
                <w:szCs w:val="22"/>
              </w:rPr>
              <w:t>715.13</w:t>
            </w:r>
          </w:p>
        </w:tc>
      </w:tr>
      <w:tr w:rsidR="004A221B" w14:paraId="7E731F1F" w14:textId="77777777" w:rsidTr="003436B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7D1AF0C7" w14:textId="645E3D50" w:rsidR="004A221B" w:rsidRDefault="004A221B" w:rsidP="004A221B">
            <w:pPr>
              <w:rPr>
                <w:rFonts w:ascii="Calibri" w:hAnsi="Calibri" w:cs="Calibri"/>
                <w:color w:val="000000"/>
                <w:sz w:val="22"/>
                <w:szCs w:val="22"/>
              </w:rPr>
            </w:pPr>
            <w:r>
              <w:rPr>
                <w:rFonts w:ascii="Calibri" w:hAnsi="Calibri" w:cs="Calibri"/>
                <w:color w:val="000000"/>
                <w:sz w:val="22"/>
                <w:szCs w:val="22"/>
              </w:rPr>
              <w:t>2009</w:t>
            </w:r>
          </w:p>
        </w:tc>
        <w:tc>
          <w:tcPr>
            <w:tcW w:w="3691" w:type="dxa"/>
            <w:vAlign w:val="bottom"/>
          </w:tcPr>
          <w:p w14:paraId="0D93FD7A" w14:textId="2EC213E0" w:rsidR="004A221B" w:rsidRDefault="004A221B" w:rsidP="004A221B">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016FFC7A" w14:textId="02D7EFA1" w:rsidR="004A221B" w:rsidRDefault="001368A0" w:rsidP="004A221B">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4A221B">
              <w:rPr>
                <w:rFonts w:ascii="Calibri" w:hAnsi="Calibri" w:cs="Calibri"/>
                <w:color w:val="000000"/>
                <w:sz w:val="22"/>
                <w:szCs w:val="22"/>
              </w:rPr>
              <w:t>979.85</w:t>
            </w:r>
          </w:p>
        </w:tc>
        <w:tc>
          <w:tcPr>
            <w:tcW w:w="1794" w:type="dxa"/>
            <w:noWrap/>
            <w:vAlign w:val="bottom"/>
          </w:tcPr>
          <w:p w14:paraId="40358EEA" w14:textId="0D330C44" w:rsidR="004A221B" w:rsidRDefault="001368A0" w:rsidP="004A221B">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4A221B">
              <w:rPr>
                <w:rFonts w:ascii="Calibri" w:hAnsi="Calibri" w:cs="Calibri"/>
                <w:color w:val="000000"/>
                <w:sz w:val="22"/>
                <w:szCs w:val="22"/>
              </w:rPr>
              <w:t>952.14</w:t>
            </w:r>
          </w:p>
        </w:tc>
        <w:tc>
          <w:tcPr>
            <w:tcW w:w="1794" w:type="dxa"/>
            <w:noWrap/>
            <w:vAlign w:val="bottom"/>
          </w:tcPr>
          <w:p w14:paraId="61B8827F" w14:textId="1FFC092A" w:rsidR="004A221B" w:rsidRDefault="001368A0" w:rsidP="004A221B">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4A221B">
              <w:rPr>
                <w:rFonts w:ascii="Calibri" w:hAnsi="Calibri" w:cs="Calibri"/>
                <w:color w:val="000000"/>
                <w:sz w:val="22"/>
                <w:szCs w:val="22"/>
              </w:rPr>
              <w:t>1007.56</w:t>
            </w:r>
          </w:p>
        </w:tc>
      </w:tr>
      <w:tr w:rsidR="004A221B" w14:paraId="5AA23DED" w14:textId="77777777" w:rsidTr="003436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17DD210" w14:textId="0E630D8B" w:rsidR="004A221B" w:rsidRDefault="004A221B" w:rsidP="004A221B">
            <w:pPr>
              <w:rPr>
                <w:rFonts w:ascii="Calibri" w:hAnsi="Calibri" w:cs="Calibri"/>
                <w:color w:val="000000"/>
                <w:sz w:val="22"/>
                <w:szCs w:val="22"/>
              </w:rPr>
            </w:pPr>
            <w:r>
              <w:rPr>
                <w:rFonts w:ascii="Calibri" w:hAnsi="Calibri" w:cs="Calibri"/>
                <w:color w:val="000000"/>
                <w:sz w:val="22"/>
                <w:szCs w:val="22"/>
              </w:rPr>
              <w:t>2012</w:t>
            </w:r>
          </w:p>
        </w:tc>
        <w:tc>
          <w:tcPr>
            <w:tcW w:w="3691" w:type="dxa"/>
            <w:vAlign w:val="bottom"/>
          </w:tcPr>
          <w:p w14:paraId="72F07591" w14:textId="66814FAA" w:rsidR="004A221B" w:rsidRDefault="004A221B" w:rsidP="004A221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0DDB4001" w14:textId="3EC524CB" w:rsidR="004A221B" w:rsidRDefault="001368A0" w:rsidP="004A221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4A221B">
              <w:rPr>
                <w:rFonts w:ascii="Calibri" w:hAnsi="Calibri" w:cs="Calibri"/>
                <w:color w:val="000000"/>
                <w:sz w:val="22"/>
                <w:szCs w:val="22"/>
              </w:rPr>
              <w:t>952.3</w:t>
            </w:r>
            <w:r>
              <w:rPr>
                <w:rFonts w:ascii="Calibri" w:hAnsi="Calibri" w:cs="Calibri"/>
                <w:color w:val="000000"/>
                <w:sz w:val="22"/>
                <w:szCs w:val="22"/>
              </w:rPr>
              <w:t>3</w:t>
            </w:r>
          </w:p>
        </w:tc>
        <w:tc>
          <w:tcPr>
            <w:tcW w:w="1794" w:type="dxa"/>
            <w:noWrap/>
            <w:vAlign w:val="bottom"/>
          </w:tcPr>
          <w:p w14:paraId="2F331173" w14:textId="366B210A" w:rsidR="004A221B" w:rsidRDefault="001368A0" w:rsidP="004A221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4A221B">
              <w:rPr>
                <w:rFonts w:ascii="Calibri" w:hAnsi="Calibri" w:cs="Calibri"/>
                <w:color w:val="000000"/>
                <w:sz w:val="22"/>
                <w:szCs w:val="22"/>
              </w:rPr>
              <w:t>924.8</w:t>
            </w:r>
            <w:r>
              <w:rPr>
                <w:rFonts w:ascii="Calibri" w:hAnsi="Calibri" w:cs="Calibri"/>
                <w:color w:val="000000"/>
                <w:sz w:val="22"/>
                <w:szCs w:val="22"/>
              </w:rPr>
              <w:t>8</w:t>
            </w:r>
          </w:p>
        </w:tc>
        <w:tc>
          <w:tcPr>
            <w:tcW w:w="1794" w:type="dxa"/>
            <w:noWrap/>
            <w:vAlign w:val="bottom"/>
          </w:tcPr>
          <w:p w14:paraId="55312D43" w14:textId="4E6855E3" w:rsidR="004A221B" w:rsidRDefault="001368A0" w:rsidP="004A221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4A221B">
              <w:rPr>
                <w:rFonts w:ascii="Calibri" w:hAnsi="Calibri" w:cs="Calibri"/>
                <w:color w:val="000000"/>
                <w:sz w:val="22"/>
                <w:szCs w:val="22"/>
              </w:rPr>
              <w:t>979.77</w:t>
            </w:r>
          </w:p>
        </w:tc>
      </w:tr>
      <w:tr w:rsidR="004A221B" w14:paraId="1715E349" w14:textId="77777777" w:rsidTr="003436B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D2E9E18" w14:textId="090B3B0E" w:rsidR="004A221B" w:rsidRDefault="004A221B" w:rsidP="004A221B">
            <w:pPr>
              <w:rPr>
                <w:rFonts w:ascii="Calibri" w:hAnsi="Calibri" w:cs="Calibri"/>
                <w:color w:val="000000"/>
                <w:sz w:val="22"/>
                <w:szCs w:val="22"/>
              </w:rPr>
            </w:pPr>
            <w:r>
              <w:rPr>
                <w:rFonts w:ascii="Calibri" w:hAnsi="Calibri" w:cs="Calibri"/>
                <w:color w:val="000000"/>
                <w:sz w:val="22"/>
                <w:szCs w:val="22"/>
              </w:rPr>
              <w:t>2015</w:t>
            </w:r>
          </w:p>
        </w:tc>
        <w:tc>
          <w:tcPr>
            <w:tcW w:w="3691" w:type="dxa"/>
            <w:vAlign w:val="bottom"/>
          </w:tcPr>
          <w:p w14:paraId="2073AEE6" w14:textId="09DA1E0E" w:rsidR="004A221B" w:rsidRDefault="004A221B" w:rsidP="004A221B">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11097F88" w14:textId="49F2F406" w:rsidR="004A221B" w:rsidRDefault="001368A0" w:rsidP="004A221B">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4A221B">
              <w:rPr>
                <w:rFonts w:ascii="Calibri" w:hAnsi="Calibri" w:cs="Calibri"/>
                <w:color w:val="000000"/>
                <w:sz w:val="22"/>
                <w:szCs w:val="22"/>
              </w:rPr>
              <w:t>982.</w:t>
            </w:r>
            <w:r>
              <w:rPr>
                <w:rFonts w:ascii="Calibri" w:hAnsi="Calibri" w:cs="Calibri"/>
                <w:color w:val="000000"/>
                <w:sz w:val="22"/>
                <w:szCs w:val="22"/>
              </w:rPr>
              <w:t>60</w:t>
            </w:r>
          </w:p>
        </w:tc>
        <w:tc>
          <w:tcPr>
            <w:tcW w:w="1794" w:type="dxa"/>
            <w:noWrap/>
            <w:vAlign w:val="bottom"/>
          </w:tcPr>
          <w:p w14:paraId="346E2CF2" w14:textId="3508D5D3" w:rsidR="004A221B" w:rsidRDefault="001368A0" w:rsidP="004A221B">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4A221B">
              <w:rPr>
                <w:rFonts w:ascii="Calibri" w:hAnsi="Calibri" w:cs="Calibri"/>
                <w:color w:val="000000"/>
                <w:sz w:val="22"/>
                <w:szCs w:val="22"/>
              </w:rPr>
              <w:t>952.8</w:t>
            </w:r>
            <w:r>
              <w:rPr>
                <w:rFonts w:ascii="Calibri" w:hAnsi="Calibri" w:cs="Calibri"/>
                <w:color w:val="000000"/>
                <w:sz w:val="22"/>
                <w:szCs w:val="22"/>
              </w:rPr>
              <w:t>4</w:t>
            </w:r>
          </w:p>
        </w:tc>
        <w:tc>
          <w:tcPr>
            <w:tcW w:w="1794" w:type="dxa"/>
            <w:noWrap/>
            <w:vAlign w:val="bottom"/>
          </w:tcPr>
          <w:p w14:paraId="01BEFDA9" w14:textId="4BB7DEE1" w:rsidR="004A221B" w:rsidRDefault="001368A0" w:rsidP="004A221B">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4A221B">
              <w:rPr>
                <w:rFonts w:ascii="Calibri" w:hAnsi="Calibri" w:cs="Calibri"/>
                <w:color w:val="000000"/>
                <w:sz w:val="22"/>
                <w:szCs w:val="22"/>
              </w:rPr>
              <w:t>1012.35</w:t>
            </w:r>
          </w:p>
        </w:tc>
      </w:tr>
      <w:tr w:rsidR="004A221B" w14:paraId="40019119" w14:textId="77777777" w:rsidTr="003436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DBD256A" w14:textId="0EE54C59" w:rsidR="004A221B" w:rsidRDefault="004A221B" w:rsidP="004A221B">
            <w:pPr>
              <w:rPr>
                <w:rFonts w:ascii="Calibri" w:hAnsi="Calibri" w:cs="Calibri"/>
                <w:color w:val="000000"/>
                <w:sz w:val="22"/>
                <w:szCs w:val="22"/>
              </w:rPr>
            </w:pPr>
            <w:r>
              <w:rPr>
                <w:rFonts w:ascii="Calibri" w:hAnsi="Calibri" w:cs="Calibri"/>
                <w:color w:val="000000"/>
                <w:sz w:val="22"/>
                <w:szCs w:val="22"/>
              </w:rPr>
              <w:t>2018</w:t>
            </w:r>
          </w:p>
        </w:tc>
        <w:tc>
          <w:tcPr>
            <w:tcW w:w="3691" w:type="dxa"/>
            <w:vAlign w:val="bottom"/>
          </w:tcPr>
          <w:p w14:paraId="1C511F56" w14:textId="0FBFA4C7" w:rsidR="004A221B" w:rsidRDefault="004A221B" w:rsidP="004A221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6F2BF92F" w14:textId="7CAB3DF3" w:rsidR="004A221B" w:rsidRDefault="001368A0" w:rsidP="004A221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4A221B">
              <w:rPr>
                <w:rFonts w:ascii="Calibri" w:hAnsi="Calibri" w:cs="Calibri"/>
                <w:color w:val="000000"/>
                <w:sz w:val="22"/>
                <w:szCs w:val="22"/>
              </w:rPr>
              <w:t>986.2</w:t>
            </w:r>
            <w:r>
              <w:rPr>
                <w:rFonts w:ascii="Calibri" w:hAnsi="Calibri" w:cs="Calibri"/>
                <w:color w:val="000000"/>
                <w:sz w:val="22"/>
                <w:szCs w:val="22"/>
              </w:rPr>
              <w:t>9</w:t>
            </w:r>
          </w:p>
        </w:tc>
        <w:tc>
          <w:tcPr>
            <w:tcW w:w="1794" w:type="dxa"/>
            <w:noWrap/>
            <w:vAlign w:val="bottom"/>
          </w:tcPr>
          <w:p w14:paraId="05038334" w14:textId="370892DF" w:rsidR="004A221B" w:rsidRDefault="001368A0" w:rsidP="004A221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4A221B">
              <w:rPr>
                <w:rFonts w:ascii="Calibri" w:hAnsi="Calibri" w:cs="Calibri"/>
                <w:color w:val="000000"/>
                <w:sz w:val="22"/>
                <w:szCs w:val="22"/>
              </w:rPr>
              <w:t>956.24</w:t>
            </w:r>
          </w:p>
        </w:tc>
        <w:tc>
          <w:tcPr>
            <w:tcW w:w="1794" w:type="dxa"/>
            <w:noWrap/>
            <w:vAlign w:val="bottom"/>
          </w:tcPr>
          <w:p w14:paraId="72CD1091" w14:textId="372698DC" w:rsidR="004A221B" w:rsidRDefault="001368A0" w:rsidP="004A221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4A221B">
              <w:rPr>
                <w:rFonts w:ascii="Calibri" w:hAnsi="Calibri" w:cs="Calibri"/>
                <w:color w:val="000000"/>
                <w:sz w:val="22"/>
                <w:szCs w:val="22"/>
              </w:rPr>
              <w:t>1016.33</w:t>
            </w:r>
          </w:p>
        </w:tc>
      </w:tr>
      <w:tr w:rsidR="004A221B" w14:paraId="0682A4BF" w14:textId="77777777" w:rsidTr="003436B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72840D4" w14:textId="0DAEB805" w:rsidR="004A221B" w:rsidRDefault="004A221B" w:rsidP="004A221B">
            <w:pPr>
              <w:rPr>
                <w:rFonts w:ascii="Calibri" w:hAnsi="Calibri" w:cs="Calibri"/>
                <w:color w:val="000000"/>
                <w:sz w:val="22"/>
                <w:szCs w:val="22"/>
              </w:rPr>
            </w:pPr>
            <w:r>
              <w:rPr>
                <w:rFonts w:ascii="Calibri" w:hAnsi="Calibri" w:cs="Calibri"/>
                <w:color w:val="000000"/>
                <w:sz w:val="22"/>
                <w:szCs w:val="22"/>
              </w:rPr>
              <w:t>2000</w:t>
            </w:r>
          </w:p>
        </w:tc>
        <w:tc>
          <w:tcPr>
            <w:tcW w:w="3691" w:type="dxa"/>
            <w:vAlign w:val="bottom"/>
          </w:tcPr>
          <w:p w14:paraId="7E4BC932" w14:textId="462127C8" w:rsidR="004A221B" w:rsidRDefault="004A221B" w:rsidP="004A221B">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3C728E9B" w14:textId="2FFC0282" w:rsidR="004A221B" w:rsidRDefault="001368A0" w:rsidP="004A221B">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4A221B">
              <w:rPr>
                <w:rFonts w:ascii="Calibri" w:hAnsi="Calibri" w:cs="Calibri"/>
                <w:color w:val="000000"/>
                <w:sz w:val="22"/>
                <w:szCs w:val="22"/>
              </w:rPr>
              <w:t>397.18</w:t>
            </w:r>
          </w:p>
        </w:tc>
        <w:tc>
          <w:tcPr>
            <w:tcW w:w="1794" w:type="dxa"/>
            <w:noWrap/>
            <w:vAlign w:val="bottom"/>
          </w:tcPr>
          <w:p w14:paraId="11D5AB80" w14:textId="12928C1A" w:rsidR="004A221B" w:rsidRDefault="001368A0" w:rsidP="004A221B">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4A221B">
              <w:rPr>
                <w:rFonts w:ascii="Calibri" w:hAnsi="Calibri" w:cs="Calibri"/>
                <w:color w:val="000000"/>
                <w:sz w:val="22"/>
                <w:szCs w:val="22"/>
              </w:rPr>
              <w:t>382.13</w:t>
            </w:r>
          </w:p>
        </w:tc>
        <w:tc>
          <w:tcPr>
            <w:tcW w:w="1794" w:type="dxa"/>
            <w:noWrap/>
            <w:vAlign w:val="bottom"/>
          </w:tcPr>
          <w:p w14:paraId="4D210326" w14:textId="72E9ACAD" w:rsidR="004A221B" w:rsidRDefault="001368A0" w:rsidP="004A221B">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4A221B">
              <w:rPr>
                <w:rFonts w:ascii="Calibri" w:hAnsi="Calibri" w:cs="Calibri"/>
                <w:color w:val="000000"/>
                <w:sz w:val="22"/>
                <w:szCs w:val="22"/>
              </w:rPr>
              <w:t>412.2</w:t>
            </w:r>
            <w:r>
              <w:rPr>
                <w:rFonts w:ascii="Calibri" w:hAnsi="Calibri" w:cs="Calibri"/>
                <w:color w:val="000000"/>
                <w:sz w:val="22"/>
                <w:szCs w:val="22"/>
              </w:rPr>
              <w:t>3</w:t>
            </w:r>
          </w:p>
        </w:tc>
      </w:tr>
      <w:tr w:rsidR="004A221B" w14:paraId="64B8FEAF" w14:textId="77777777" w:rsidTr="003436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CF6E1FE" w14:textId="02D64873" w:rsidR="004A221B" w:rsidRDefault="004A221B" w:rsidP="004A221B">
            <w:pPr>
              <w:rPr>
                <w:rFonts w:ascii="Calibri" w:hAnsi="Calibri" w:cs="Calibri"/>
                <w:color w:val="000000"/>
                <w:sz w:val="22"/>
                <w:szCs w:val="22"/>
              </w:rPr>
            </w:pPr>
            <w:r>
              <w:rPr>
                <w:rFonts w:ascii="Calibri" w:hAnsi="Calibri" w:cs="Calibri"/>
                <w:color w:val="000000"/>
                <w:sz w:val="22"/>
                <w:szCs w:val="22"/>
              </w:rPr>
              <w:t>2003</w:t>
            </w:r>
          </w:p>
        </w:tc>
        <w:tc>
          <w:tcPr>
            <w:tcW w:w="3691" w:type="dxa"/>
            <w:vAlign w:val="bottom"/>
          </w:tcPr>
          <w:p w14:paraId="0648A65E" w14:textId="00FFF40F" w:rsidR="004A221B" w:rsidRDefault="004A221B" w:rsidP="004A221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2C231680" w14:textId="4B85A41D" w:rsidR="004A221B" w:rsidRDefault="001368A0" w:rsidP="004A221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4A221B">
              <w:rPr>
                <w:rFonts w:ascii="Calibri" w:hAnsi="Calibri" w:cs="Calibri"/>
                <w:color w:val="000000"/>
                <w:sz w:val="22"/>
                <w:szCs w:val="22"/>
              </w:rPr>
              <w:t>491.5</w:t>
            </w:r>
            <w:r>
              <w:rPr>
                <w:rFonts w:ascii="Calibri" w:hAnsi="Calibri" w:cs="Calibri"/>
                <w:color w:val="000000"/>
                <w:sz w:val="22"/>
                <w:szCs w:val="22"/>
              </w:rPr>
              <w:t>3</w:t>
            </w:r>
          </w:p>
        </w:tc>
        <w:tc>
          <w:tcPr>
            <w:tcW w:w="1794" w:type="dxa"/>
            <w:noWrap/>
            <w:vAlign w:val="bottom"/>
          </w:tcPr>
          <w:p w14:paraId="592308BC" w14:textId="47EBDDB6" w:rsidR="004A221B" w:rsidRDefault="001368A0" w:rsidP="004A221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4A221B">
              <w:rPr>
                <w:rFonts w:ascii="Calibri" w:hAnsi="Calibri" w:cs="Calibri"/>
                <w:color w:val="000000"/>
                <w:sz w:val="22"/>
                <w:szCs w:val="22"/>
              </w:rPr>
              <w:t>473.22</w:t>
            </w:r>
          </w:p>
        </w:tc>
        <w:tc>
          <w:tcPr>
            <w:tcW w:w="1794" w:type="dxa"/>
            <w:noWrap/>
            <w:vAlign w:val="bottom"/>
          </w:tcPr>
          <w:p w14:paraId="30130524" w14:textId="615F9392" w:rsidR="004A221B" w:rsidRDefault="001368A0" w:rsidP="004A221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4A221B">
              <w:rPr>
                <w:rFonts w:ascii="Calibri" w:hAnsi="Calibri" w:cs="Calibri"/>
                <w:color w:val="000000"/>
                <w:sz w:val="22"/>
                <w:szCs w:val="22"/>
              </w:rPr>
              <w:t>509.8</w:t>
            </w:r>
            <w:r>
              <w:rPr>
                <w:rFonts w:ascii="Calibri" w:hAnsi="Calibri" w:cs="Calibri"/>
                <w:color w:val="000000"/>
                <w:sz w:val="22"/>
                <w:szCs w:val="22"/>
              </w:rPr>
              <w:t>3</w:t>
            </w:r>
          </w:p>
        </w:tc>
      </w:tr>
      <w:tr w:rsidR="004A221B" w14:paraId="2FD3B674" w14:textId="77777777" w:rsidTr="003436B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80F59CA" w14:textId="71A612D4" w:rsidR="004A221B" w:rsidRDefault="004A221B" w:rsidP="004A221B">
            <w:pPr>
              <w:rPr>
                <w:rFonts w:ascii="Calibri" w:hAnsi="Calibri" w:cs="Calibri"/>
                <w:color w:val="000000"/>
                <w:sz w:val="22"/>
                <w:szCs w:val="22"/>
              </w:rPr>
            </w:pPr>
            <w:r>
              <w:rPr>
                <w:rFonts w:ascii="Calibri" w:hAnsi="Calibri" w:cs="Calibri"/>
                <w:color w:val="000000"/>
                <w:sz w:val="22"/>
                <w:szCs w:val="22"/>
              </w:rPr>
              <w:t>2006</w:t>
            </w:r>
          </w:p>
        </w:tc>
        <w:tc>
          <w:tcPr>
            <w:tcW w:w="3691" w:type="dxa"/>
            <w:vAlign w:val="bottom"/>
          </w:tcPr>
          <w:p w14:paraId="6FF46888" w14:textId="7642931A" w:rsidR="004A221B" w:rsidRDefault="004A221B" w:rsidP="004A221B">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0E5B148F" w14:textId="716E11CC" w:rsidR="004A221B" w:rsidRDefault="001368A0" w:rsidP="004A221B">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4A221B">
              <w:rPr>
                <w:rFonts w:ascii="Calibri" w:hAnsi="Calibri" w:cs="Calibri"/>
                <w:color w:val="000000"/>
                <w:sz w:val="22"/>
                <w:szCs w:val="22"/>
              </w:rPr>
              <w:t>756.86</w:t>
            </w:r>
          </w:p>
        </w:tc>
        <w:tc>
          <w:tcPr>
            <w:tcW w:w="1794" w:type="dxa"/>
            <w:noWrap/>
            <w:vAlign w:val="bottom"/>
          </w:tcPr>
          <w:p w14:paraId="57305BD5" w14:textId="26D246C2" w:rsidR="004A221B" w:rsidRDefault="001368A0" w:rsidP="004A221B">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4A221B">
              <w:rPr>
                <w:rFonts w:ascii="Calibri" w:hAnsi="Calibri" w:cs="Calibri"/>
                <w:color w:val="000000"/>
                <w:sz w:val="22"/>
                <w:szCs w:val="22"/>
              </w:rPr>
              <w:t>729.26</w:t>
            </w:r>
          </w:p>
        </w:tc>
        <w:tc>
          <w:tcPr>
            <w:tcW w:w="1794" w:type="dxa"/>
            <w:noWrap/>
            <w:vAlign w:val="bottom"/>
          </w:tcPr>
          <w:p w14:paraId="753FE8D2" w14:textId="00BB99B1" w:rsidR="004A221B" w:rsidRDefault="001368A0" w:rsidP="004A221B">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4A221B">
              <w:rPr>
                <w:rFonts w:ascii="Calibri" w:hAnsi="Calibri" w:cs="Calibri"/>
                <w:color w:val="000000"/>
                <w:sz w:val="22"/>
                <w:szCs w:val="22"/>
              </w:rPr>
              <w:t>784.46</w:t>
            </w:r>
          </w:p>
        </w:tc>
      </w:tr>
      <w:tr w:rsidR="004A221B" w14:paraId="3D045ABF" w14:textId="77777777" w:rsidTr="003436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18105A1" w14:textId="0B2D51EC" w:rsidR="004A221B" w:rsidRDefault="004A221B" w:rsidP="004A221B">
            <w:pPr>
              <w:rPr>
                <w:rFonts w:ascii="Calibri" w:hAnsi="Calibri" w:cs="Calibri"/>
                <w:color w:val="000000"/>
                <w:sz w:val="22"/>
                <w:szCs w:val="22"/>
              </w:rPr>
            </w:pPr>
            <w:r>
              <w:rPr>
                <w:rFonts w:ascii="Calibri" w:hAnsi="Calibri" w:cs="Calibri"/>
                <w:color w:val="000000"/>
                <w:sz w:val="22"/>
                <w:szCs w:val="22"/>
              </w:rPr>
              <w:t>2009</w:t>
            </w:r>
          </w:p>
        </w:tc>
        <w:tc>
          <w:tcPr>
            <w:tcW w:w="3691" w:type="dxa"/>
            <w:vAlign w:val="bottom"/>
          </w:tcPr>
          <w:p w14:paraId="1DC1BDFE" w14:textId="73123A5D" w:rsidR="004A221B" w:rsidRDefault="004A221B" w:rsidP="004A221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2CA27E35" w14:textId="59336659" w:rsidR="004A221B" w:rsidRDefault="001368A0" w:rsidP="004A221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4A221B">
              <w:rPr>
                <w:rFonts w:ascii="Calibri" w:hAnsi="Calibri" w:cs="Calibri"/>
                <w:color w:val="000000"/>
                <w:sz w:val="22"/>
                <w:szCs w:val="22"/>
              </w:rPr>
              <w:t>1064.88</w:t>
            </w:r>
          </w:p>
        </w:tc>
        <w:tc>
          <w:tcPr>
            <w:tcW w:w="1794" w:type="dxa"/>
            <w:noWrap/>
            <w:vAlign w:val="bottom"/>
          </w:tcPr>
          <w:p w14:paraId="70D09549" w14:textId="6F54F624" w:rsidR="004A221B" w:rsidRDefault="001368A0" w:rsidP="004A221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4A221B">
              <w:rPr>
                <w:rFonts w:ascii="Calibri" w:hAnsi="Calibri" w:cs="Calibri"/>
                <w:color w:val="000000"/>
                <w:sz w:val="22"/>
                <w:szCs w:val="22"/>
              </w:rPr>
              <w:t>1025.69</w:t>
            </w:r>
          </w:p>
        </w:tc>
        <w:tc>
          <w:tcPr>
            <w:tcW w:w="1794" w:type="dxa"/>
            <w:noWrap/>
            <w:vAlign w:val="bottom"/>
          </w:tcPr>
          <w:p w14:paraId="0CFC1027" w14:textId="68A359F8" w:rsidR="004A221B" w:rsidRDefault="001368A0" w:rsidP="004A221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4A221B">
              <w:rPr>
                <w:rFonts w:ascii="Calibri" w:hAnsi="Calibri" w:cs="Calibri"/>
                <w:color w:val="000000"/>
                <w:sz w:val="22"/>
                <w:szCs w:val="22"/>
              </w:rPr>
              <w:t>1104.07</w:t>
            </w:r>
          </w:p>
        </w:tc>
      </w:tr>
      <w:tr w:rsidR="004A221B" w14:paraId="30241BF1" w14:textId="77777777" w:rsidTr="003436B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B23BB01" w14:textId="64AC7B5C" w:rsidR="004A221B" w:rsidRDefault="004A221B" w:rsidP="004A221B">
            <w:pPr>
              <w:rPr>
                <w:rFonts w:ascii="Calibri" w:hAnsi="Calibri" w:cs="Calibri"/>
                <w:color w:val="000000"/>
                <w:sz w:val="22"/>
                <w:szCs w:val="22"/>
              </w:rPr>
            </w:pPr>
            <w:r>
              <w:rPr>
                <w:rFonts w:ascii="Calibri" w:hAnsi="Calibri" w:cs="Calibri"/>
                <w:color w:val="000000"/>
                <w:sz w:val="22"/>
                <w:szCs w:val="22"/>
              </w:rPr>
              <w:t>2012</w:t>
            </w:r>
          </w:p>
        </w:tc>
        <w:tc>
          <w:tcPr>
            <w:tcW w:w="3691" w:type="dxa"/>
            <w:vAlign w:val="bottom"/>
          </w:tcPr>
          <w:p w14:paraId="04CA0AC8" w14:textId="1D55F926" w:rsidR="004A221B" w:rsidRDefault="004A221B" w:rsidP="004A221B">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560C3FF8" w14:textId="63853E6A" w:rsidR="004A221B" w:rsidRDefault="001368A0" w:rsidP="004A221B">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4A221B">
              <w:rPr>
                <w:rFonts w:ascii="Calibri" w:hAnsi="Calibri" w:cs="Calibri"/>
                <w:color w:val="000000"/>
                <w:sz w:val="22"/>
                <w:szCs w:val="22"/>
              </w:rPr>
              <w:t>1034.9</w:t>
            </w:r>
            <w:r>
              <w:rPr>
                <w:rFonts w:ascii="Calibri" w:hAnsi="Calibri" w:cs="Calibri"/>
                <w:color w:val="000000"/>
                <w:sz w:val="22"/>
                <w:szCs w:val="22"/>
              </w:rPr>
              <w:t>7</w:t>
            </w:r>
          </w:p>
        </w:tc>
        <w:tc>
          <w:tcPr>
            <w:tcW w:w="1794" w:type="dxa"/>
            <w:noWrap/>
            <w:vAlign w:val="bottom"/>
          </w:tcPr>
          <w:p w14:paraId="2EFEF878" w14:textId="6D604B2E" w:rsidR="004A221B" w:rsidRDefault="001368A0" w:rsidP="004A221B">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4A221B">
              <w:rPr>
                <w:rFonts w:ascii="Calibri" w:hAnsi="Calibri" w:cs="Calibri"/>
                <w:color w:val="000000"/>
                <w:sz w:val="22"/>
                <w:szCs w:val="22"/>
              </w:rPr>
              <w:t>997.3</w:t>
            </w:r>
            <w:r>
              <w:rPr>
                <w:rFonts w:ascii="Calibri" w:hAnsi="Calibri" w:cs="Calibri"/>
                <w:color w:val="000000"/>
                <w:sz w:val="22"/>
                <w:szCs w:val="22"/>
              </w:rPr>
              <w:t>7</w:t>
            </w:r>
          </w:p>
        </w:tc>
        <w:tc>
          <w:tcPr>
            <w:tcW w:w="1794" w:type="dxa"/>
            <w:noWrap/>
            <w:vAlign w:val="bottom"/>
          </w:tcPr>
          <w:p w14:paraId="068ED23D" w14:textId="4BF709DF" w:rsidR="004A221B" w:rsidRDefault="001368A0" w:rsidP="004A221B">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4A221B">
              <w:rPr>
                <w:rFonts w:ascii="Calibri" w:hAnsi="Calibri" w:cs="Calibri"/>
                <w:color w:val="000000"/>
                <w:sz w:val="22"/>
                <w:szCs w:val="22"/>
              </w:rPr>
              <w:t>1072.56</w:t>
            </w:r>
          </w:p>
        </w:tc>
      </w:tr>
      <w:tr w:rsidR="004A221B" w14:paraId="5D00ED96" w14:textId="77777777" w:rsidTr="003436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0D724EE" w14:textId="48057434" w:rsidR="004A221B" w:rsidRDefault="004A221B" w:rsidP="004A221B">
            <w:pPr>
              <w:rPr>
                <w:rFonts w:ascii="Calibri" w:hAnsi="Calibri" w:cs="Calibri"/>
                <w:color w:val="000000"/>
                <w:sz w:val="22"/>
                <w:szCs w:val="22"/>
              </w:rPr>
            </w:pPr>
            <w:r>
              <w:rPr>
                <w:rFonts w:ascii="Calibri" w:hAnsi="Calibri" w:cs="Calibri"/>
                <w:color w:val="000000"/>
                <w:sz w:val="22"/>
                <w:szCs w:val="22"/>
              </w:rPr>
              <w:t>2015</w:t>
            </w:r>
          </w:p>
        </w:tc>
        <w:tc>
          <w:tcPr>
            <w:tcW w:w="3691" w:type="dxa"/>
            <w:vAlign w:val="bottom"/>
          </w:tcPr>
          <w:p w14:paraId="68B094DA" w14:textId="0643E7EC" w:rsidR="004A221B" w:rsidRDefault="004A221B" w:rsidP="004A221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594B5998" w14:textId="2B852C05" w:rsidR="004A221B" w:rsidRDefault="001368A0" w:rsidP="004A221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4A221B">
              <w:rPr>
                <w:rFonts w:ascii="Calibri" w:hAnsi="Calibri" w:cs="Calibri"/>
                <w:color w:val="000000"/>
                <w:sz w:val="22"/>
                <w:szCs w:val="22"/>
              </w:rPr>
              <w:t>1067.86</w:t>
            </w:r>
          </w:p>
        </w:tc>
        <w:tc>
          <w:tcPr>
            <w:tcW w:w="1794" w:type="dxa"/>
            <w:noWrap/>
            <w:vAlign w:val="bottom"/>
          </w:tcPr>
          <w:p w14:paraId="3AB8F35C" w14:textId="3F905411" w:rsidR="004A221B" w:rsidRDefault="001368A0" w:rsidP="004A221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4A221B">
              <w:rPr>
                <w:rFonts w:ascii="Calibri" w:hAnsi="Calibri" w:cs="Calibri"/>
                <w:color w:val="000000"/>
                <w:sz w:val="22"/>
                <w:szCs w:val="22"/>
              </w:rPr>
              <w:t>1028.8</w:t>
            </w:r>
            <w:r>
              <w:rPr>
                <w:rFonts w:ascii="Calibri" w:hAnsi="Calibri" w:cs="Calibri"/>
                <w:color w:val="000000"/>
                <w:sz w:val="22"/>
                <w:szCs w:val="22"/>
              </w:rPr>
              <w:t>7</w:t>
            </w:r>
          </w:p>
        </w:tc>
        <w:tc>
          <w:tcPr>
            <w:tcW w:w="1794" w:type="dxa"/>
            <w:noWrap/>
            <w:vAlign w:val="bottom"/>
          </w:tcPr>
          <w:p w14:paraId="645CF3C6" w14:textId="5CF66345" w:rsidR="004A221B" w:rsidRDefault="001368A0" w:rsidP="004A221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4A221B">
              <w:rPr>
                <w:rFonts w:ascii="Calibri" w:hAnsi="Calibri" w:cs="Calibri"/>
                <w:color w:val="000000"/>
                <w:sz w:val="22"/>
                <w:szCs w:val="22"/>
              </w:rPr>
              <w:t>1106.8</w:t>
            </w:r>
            <w:r>
              <w:rPr>
                <w:rFonts w:ascii="Calibri" w:hAnsi="Calibri" w:cs="Calibri"/>
                <w:color w:val="000000"/>
                <w:sz w:val="22"/>
                <w:szCs w:val="22"/>
              </w:rPr>
              <w:t>6</w:t>
            </w:r>
          </w:p>
        </w:tc>
      </w:tr>
      <w:tr w:rsidR="004A221B" w14:paraId="131CB4E0" w14:textId="77777777" w:rsidTr="003436B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72DF759" w14:textId="1447CB6E" w:rsidR="004A221B" w:rsidRDefault="004A221B" w:rsidP="004A221B">
            <w:pPr>
              <w:rPr>
                <w:rFonts w:ascii="Calibri" w:hAnsi="Calibri" w:cs="Calibri"/>
                <w:color w:val="000000"/>
                <w:sz w:val="22"/>
                <w:szCs w:val="22"/>
              </w:rPr>
            </w:pPr>
            <w:r>
              <w:rPr>
                <w:rFonts w:ascii="Calibri" w:hAnsi="Calibri" w:cs="Calibri"/>
                <w:color w:val="000000"/>
                <w:sz w:val="22"/>
                <w:szCs w:val="22"/>
              </w:rPr>
              <w:t>2018</w:t>
            </w:r>
          </w:p>
        </w:tc>
        <w:tc>
          <w:tcPr>
            <w:tcW w:w="3691" w:type="dxa"/>
            <w:vAlign w:val="bottom"/>
          </w:tcPr>
          <w:p w14:paraId="4976ECAB" w14:textId="7624F64A" w:rsidR="004A221B" w:rsidRDefault="004A221B" w:rsidP="004A221B">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72624611" w14:textId="3C9B948D" w:rsidR="004A221B" w:rsidRDefault="001368A0" w:rsidP="004A221B">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4A221B">
              <w:rPr>
                <w:rFonts w:ascii="Calibri" w:hAnsi="Calibri" w:cs="Calibri"/>
                <w:color w:val="000000"/>
                <w:sz w:val="22"/>
                <w:szCs w:val="22"/>
              </w:rPr>
              <w:t>1071.87</w:t>
            </w:r>
          </w:p>
        </w:tc>
        <w:tc>
          <w:tcPr>
            <w:tcW w:w="1794" w:type="dxa"/>
            <w:noWrap/>
            <w:vAlign w:val="bottom"/>
          </w:tcPr>
          <w:p w14:paraId="3F26F43C" w14:textId="4EC34147" w:rsidR="004A221B" w:rsidRDefault="001368A0" w:rsidP="004A221B">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4A221B">
              <w:rPr>
                <w:rFonts w:ascii="Calibri" w:hAnsi="Calibri" w:cs="Calibri"/>
                <w:color w:val="000000"/>
                <w:sz w:val="22"/>
                <w:szCs w:val="22"/>
              </w:rPr>
              <w:t>1033.0</w:t>
            </w:r>
            <w:r>
              <w:rPr>
                <w:rFonts w:ascii="Calibri" w:hAnsi="Calibri" w:cs="Calibri"/>
                <w:color w:val="000000"/>
                <w:sz w:val="22"/>
                <w:szCs w:val="22"/>
              </w:rPr>
              <w:t>7</w:t>
            </w:r>
          </w:p>
        </w:tc>
        <w:tc>
          <w:tcPr>
            <w:tcW w:w="1794" w:type="dxa"/>
            <w:noWrap/>
            <w:vAlign w:val="bottom"/>
          </w:tcPr>
          <w:p w14:paraId="54747797" w14:textId="76C92E6F" w:rsidR="004A221B" w:rsidRDefault="001368A0" w:rsidP="004A221B">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4A221B">
              <w:rPr>
                <w:rFonts w:ascii="Calibri" w:hAnsi="Calibri" w:cs="Calibri"/>
                <w:color w:val="000000"/>
                <w:sz w:val="22"/>
                <w:szCs w:val="22"/>
              </w:rPr>
              <w:t>1110.68</w:t>
            </w:r>
          </w:p>
        </w:tc>
      </w:tr>
    </w:tbl>
    <w:p w14:paraId="79B4010C" w14:textId="77777777" w:rsidR="001B43D9" w:rsidRDefault="001B43D9" w:rsidP="004A221B">
      <w:pPr>
        <w:pStyle w:val="Figures"/>
        <w:spacing w:before="240"/>
      </w:pPr>
    </w:p>
    <w:p w14:paraId="538BCEAE" w14:textId="77777777" w:rsidR="001B43D9" w:rsidRDefault="001B43D9">
      <w:pPr>
        <w:spacing w:after="160" w:line="259" w:lineRule="auto"/>
      </w:pPr>
      <w:r>
        <w:br w:type="page"/>
      </w:r>
    </w:p>
    <w:p w14:paraId="2EC2672E" w14:textId="09992778" w:rsidR="004A221B" w:rsidRDefault="004A221B" w:rsidP="004A221B">
      <w:pPr>
        <w:pStyle w:val="Figures"/>
        <w:spacing w:before="240"/>
      </w:pPr>
      <w:r>
        <w:lastRenderedPageBreak/>
        <w:t xml:space="preserve">Born </w:t>
      </w:r>
      <w:r w:rsidRPr="004A221B">
        <w:t>19</w:t>
      </w:r>
      <w:r>
        <w:t>46 to 1951</w:t>
      </w:r>
    </w:p>
    <w:tbl>
      <w:tblPr>
        <w:tblStyle w:val="ANROWSTable"/>
        <w:tblW w:w="10201" w:type="dxa"/>
        <w:tblLayout w:type="fixed"/>
        <w:tblLook w:val="04A0" w:firstRow="1" w:lastRow="0" w:firstColumn="1" w:lastColumn="0" w:noHBand="0" w:noVBand="1"/>
      </w:tblPr>
      <w:tblGrid>
        <w:gridCol w:w="1129"/>
        <w:gridCol w:w="3691"/>
        <w:gridCol w:w="1793"/>
        <w:gridCol w:w="1794"/>
        <w:gridCol w:w="1794"/>
      </w:tblGrid>
      <w:tr w:rsidR="004A221B" w14:paraId="3FAB9EAF" w14:textId="77777777" w:rsidTr="0044290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129" w:type="dxa"/>
          </w:tcPr>
          <w:p w14:paraId="4832AFAE" w14:textId="77777777" w:rsidR="004A221B" w:rsidRPr="00D61A72" w:rsidRDefault="004A221B" w:rsidP="00442902">
            <w:pPr>
              <w:rPr>
                <w:rFonts w:ascii="Calibri" w:hAnsi="Calibri" w:cs="Calibri"/>
                <w:sz w:val="22"/>
                <w:szCs w:val="22"/>
              </w:rPr>
            </w:pPr>
            <w:r w:rsidRPr="00D61A72">
              <w:rPr>
                <w:rFonts w:ascii="Calibri" w:hAnsi="Calibri" w:cs="Calibri"/>
                <w:sz w:val="22"/>
                <w:szCs w:val="22"/>
              </w:rPr>
              <w:t>Year</w:t>
            </w:r>
          </w:p>
        </w:tc>
        <w:tc>
          <w:tcPr>
            <w:tcW w:w="3691" w:type="dxa"/>
          </w:tcPr>
          <w:p w14:paraId="5B8A7CE7" w14:textId="77777777" w:rsidR="004A221B" w:rsidRPr="00D61A72" w:rsidRDefault="004A221B" w:rsidP="00442902">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 Experience with sexual violence</w:t>
            </w:r>
          </w:p>
        </w:tc>
        <w:tc>
          <w:tcPr>
            <w:tcW w:w="1793" w:type="dxa"/>
            <w:noWrap/>
            <w:hideMark/>
          </w:tcPr>
          <w:p w14:paraId="6AE689D3" w14:textId="77777777" w:rsidR="004A221B" w:rsidRPr="00D61A72" w:rsidRDefault="004A221B" w:rsidP="00442902">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Bound</w:t>
            </w:r>
          </w:p>
        </w:tc>
        <w:tc>
          <w:tcPr>
            <w:tcW w:w="1794" w:type="dxa"/>
            <w:noWrap/>
            <w:hideMark/>
          </w:tcPr>
          <w:p w14:paraId="294250AD" w14:textId="77777777" w:rsidR="004A221B" w:rsidRPr="00D61A72" w:rsidRDefault="004A221B" w:rsidP="00442902">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Lower limit</w:t>
            </w:r>
          </w:p>
        </w:tc>
        <w:tc>
          <w:tcPr>
            <w:tcW w:w="1794" w:type="dxa"/>
            <w:noWrap/>
            <w:hideMark/>
          </w:tcPr>
          <w:p w14:paraId="701DBB69" w14:textId="77777777" w:rsidR="004A221B" w:rsidRPr="00D61A72" w:rsidRDefault="004A221B" w:rsidP="00442902">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Upper limit</w:t>
            </w:r>
          </w:p>
        </w:tc>
      </w:tr>
      <w:tr w:rsidR="009D0308" w14:paraId="2025BFA6" w14:textId="77777777" w:rsidTr="004429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5F37D03" w14:textId="5A0908DE" w:rsidR="009D0308" w:rsidRDefault="009D0308" w:rsidP="009D0308">
            <w:pPr>
              <w:rPr>
                <w:rFonts w:ascii="Calibri" w:hAnsi="Calibri" w:cs="Calibri"/>
                <w:color w:val="000000"/>
                <w:sz w:val="22"/>
                <w:szCs w:val="22"/>
              </w:rPr>
            </w:pPr>
            <w:r>
              <w:rPr>
                <w:rFonts w:ascii="Calibri" w:hAnsi="Calibri" w:cs="Calibri"/>
                <w:color w:val="000000"/>
                <w:sz w:val="22"/>
                <w:szCs w:val="22"/>
              </w:rPr>
              <w:t>1998</w:t>
            </w:r>
          </w:p>
        </w:tc>
        <w:tc>
          <w:tcPr>
            <w:tcW w:w="3691" w:type="dxa"/>
            <w:vAlign w:val="bottom"/>
          </w:tcPr>
          <w:p w14:paraId="590FA2F9" w14:textId="06A88D34" w:rsidR="009D0308" w:rsidRDefault="009D0308" w:rsidP="009D03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47EBFDDA" w14:textId="590C1CC6" w:rsidR="009D0308" w:rsidRDefault="007005A9" w:rsidP="009D030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436.2</w:t>
            </w:r>
            <w:r w:rsidR="007E3E20">
              <w:rPr>
                <w:rFonts w:ascii="Calibri" w:hAnsi="Calibri" w:cs="Calibri"/>
                <w:color w:val="000000"/>
                <w:sz w:val="22"/>
                <w:szCs w:val="22"/>
              </w:rPr>
              <w:t>7</w:t>
            </w:r>
          </w:p>
        </w:tc>
        <w:tc>
          <w:tcPr>
            <w:tcW w:w="1794" w:type="dxa"/>
            <w:noWrap/>
            <w:vAlign w:val="bottom"/>
          </w:tcPr>
          <w:p w14:paraId="43767467" w14:textId="2F164831" w:rsidR="009D0308" w:rsidRDefault="007005A9" w:rsidP="009D030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427.0116</w:t>
            </w:r>
          </w:p>
        </w:tc>
        <w:tc>
          <w:tcPr>
            <w:tcW w:w="1794" w:type="dxa"/>
            <w:noWrap/>
            <w:vAlign w:val="bottom"/>
          </w:tcPr>
          <w:p w14:paraId="325C75F3" w14:textId="1EA449C4" w:rsidR="009D0308" w:rsidRDefault="007005A9" w:rsidP="009D030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445.5224</w:t>
            </w:r>
          </w:p>
        </w:tc>
      </w:tr>
      <w:tr w:rsidR="009D0308" w14:paraId="3756DCE7" w14:textId="77777777" w:rsidTr="0044290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3360B02" w14:textId="27A61D6B" w:rsidR="009D0308" w:rsidRDefault="009D0308" w:rsidP="009D0308">
            <w:pPr>
              <w:rPr>
                <w:rFonts w:ascii="Calibri" w:hAnsi="Calibri" w:cs="Calibri"/>
                <w:color w:val="000000"/>
                <w:sz w:val="22"/>
                <w:szCs w:val="22"/>
              </w:rPr>
            </w:pPr>
            <w:r>
              <w:rPr>
                <w:rFonts w:ascii="Calibri" w:hAnsi="Calibri" w:cs="Calibri"/>
                <w:color w:val="000000"/>
                <w:sz w:val="22"/>
                <w:szCs w:val="22"/>
              </w:rPr>
              <w:t>2001</w:t>
            </w:r>
          </w:p>
        </w:tc>
        <w:tc>
          <w:tcPr>
            <w:tcW w:w="3691" w:type="dxa"/>
            <w:vAlign w:val="bottom"/>
          </w:tcPr>
          <w:p w14:paraId="2B514569" w14:textId="0B3DA743" w:rsidR="009D0308" w:rsidRDefault="009D0308" w:rsidP="009D03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67E0A662" w14:textId="6729C31B" w:rsidR="009D0308" w:rsidRDefault="007005A9" w:rsidP="009D030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532.27</w:t>
            </w:r>
          </w:p>
        </w:tc>
        <w:tc>
          <w:tcPr>
            <w:tcW w:w="1794" w:type="dxa"/>
            <w:noWrap/>
            <w:vAlign w:val="bottom"/>
          </w:tcPr>
          <w:p w14:paraId="305BE441" w14:textId="51D94F44" w:rsidR="009D0308" w:rsidRDefault="007005A9" w:rsidP="009D030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520.4818</w:t>
            </w:r>
          </w:p>
        </w:tc>
        <w:tc>
          <w:tcPr>
            <w:tcW w:w="1794" w:type="dxa"/>
            <w:noWrap/>
            <w:vAlign w:val="bottom"/>
          </w:tcPr>
          <w:p w14:paraId="5050659B" w14:textId="6AD29185" w:rsidR="009D0308" w:rsidRDefault="007005A9" w:rsidP="009D030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544.0654</w:t>
            </w:r>
          </w:p>
        </w:tc>
      </w:tr>
      <w:tr w:rsidR="009D0308" w14:paraId="30EB19EC" w14:textId="77777777" w:rsidTr="004429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A654B7C" w14:textId="2AC35383" w:rsidR="009D0308" w:rsidRDefault="009D0308" w:rsidP="009D0308">
            <w:pPr>
              <w:rPr>
                <w:rFonts w:ascii="Calibri" w:hAnsi="Calibri" w:cs="Calibri"/>
                <w:color w:val="000000"/>
                <w:sz w:val="22"/>
                <w:szCs w:val="22"/>
              </w:rPr>
            </w:pPr>
            <w:r>
              <w:rPr>
                <w:rFonts w:ascii="Calibri" w:hAnsi="Calibri" w:cs="Calibri"/>
                <w:color w:val="000000"/>
                <w:sz w:val="22"/>
                <w:szCs w:val="22"/>
              </w:rPr>
              <w:t>2004</w:t>
            </w:r>
          </w:p>
        </w:tc>
        <w:tc>
          <w:tcPr>
            <w:tcW w:w="3691" w:type="dxa"/>
            <w:vAlign w:val="bottom"/>
          </w:tcPr>
          <w:p w14:paraId="3B0D850D" w14:textId="57465EA0" w:rsidR="009D0308" w:rsidRDefault="009D0308" w:rsidP="009D03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10B6159F" w14:textId="267DBB5A" w:rsidR="009D0308" w:rsidRDefault="007005A9" w:rsidP="009D030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627.21</w:t>
            </w:r>
          </w:p>
        </w:tc>
        <w:tc>
          <w:tcPr>
            <w:tcW w:w="1794" w:type="dxa"/>
            <w:noWrap/>
            <w:vAlign w:val="bottom"/>
          </w:tcPr>
          <w:p w14:paraId="34683CB2" w14:textId="485668E2" w:rsidR="009D0308" w:rsidRDefault="007005A9" w:rsidP="009D030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613.1706</w:t>
            </w:r>
          </w:p>
        </w:tc>
        <w:tc>
          <w:tcPr>
            <w:tcW w:w="1794" w:type="dxa"/>
            <w:noWrap/>
            <w:vAlign w:val="bottom"/>
          </w:tcPr>
          <w:p w14:paraId="1DED3A87" w14:textId="0E8353CC" w:rsidR="009D0308" w:rsidRDefault="007005A9" w:rsidP="009D030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641.2495</w:t>
            </w:r>
          </w:p>
        </w:tc>
      </w:tr>
      <w:tr w:rsidR="009D0308" w14:paraId="20CB5957" w14:textId="77777777" w:rsidTr="0044290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64E3426" w14:textId="22678090" w:rsidR="009D0308" w:rsidRDefault="009D0308" w:rsidP="009D0308">
            <w:pPr>
              <w:rPr>
                <w:rFonts w:ascii="Calibri" w:hAnsi="Calibri" w:cs="Calibri"/>
                <w:color w:val="000000"/>
                <w:sz w:val="22"/>
                <w:szCs w:val="22"/>
              </w:rPr>
            </w:pPr>
            <w:r>
              <w:rPr>
                <w:rFonts w:ascii="Calibri" w:hAnsi="Calibri" w:cs="Calibri"/>
                <w:color w:val="000000"/>
                <w:sz w:val="22"/>
                <w:szCs w:val="22"/>
              </w:rPr>
              <w:t>2007</w:t>
            </w:r>
          </w:p>
        </w:tc>
        <w:tc>
          <w:tcPr>
            <w:tcW w:w="3691" w:type="dxa"/>
            <w:vAlign w:val="bottom"/>
          </w:tcPr>
          <w:p w14:paraId="41335F3C" w14:textId="41A8FD30" w:rsidR="009D0308" w:rsidRDefault="009D0308" w:rsidP="009D03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6AD95AEF" w14:textId="3360C04F" w:rsidR="009D0308" w:rsidRDefault="007005A9" w:rsidP="009D030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832.4</w:t>
            </w:r>
            <w:r w:rsidR="007E3E20">
              <w:rPr>
                <w:rFonts w:ascii="Calibri" w:hAnsi="Calibri" w:cs="Calibri"/>
                <w:color w:val="000000"/>
                <w:sz w:val="22"/>
                <w:szCs w:val="22"/>
              </w:rPr>
              <w:t>4</w:t>
            </w:r>
          </w:p>
        </w:tc>
        <w:tc>
          <w:tcPr>
            <w:tcW w:w="1794" w:type="dxa"/>
            <w:noWrap/>
            <w:vAlign w:val="bottom"/>
          </w:tcPr>
          <w:p w14:paraId="2F82705F" w14:textId="485CEFC9" w:rsidR="009D0308" w:rsidRDefault="007005A9" w:rsidP="009D030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813.622</w:t>
            </w:r>
          </w:p>
        </w:tc>
        <w:tc>
          <w:tcPr>
            <w:tcW w:w="1794" w:type="dxa"/>
            <w:noWrap/>
            <w:vAlign w:val="bottom"/>
          </w:tcPr>
          <w:p w14:paraId="3A1DB591" w14:textId="5FA685A5" w:rsidR="009D0308" w:rsidRDefault="007005A9" w:rsidP="009D030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851.2532</w:t>
            </w:r>
          </w:p>
        </w:tc>
      </w:tr>
      <w:tr w:rsidR="009D0308" w14:paraId="37DFEA04" w14:textId="77777777" w:rsidTr="004429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42F1408" w14:textId="77BBE216" w:rsidR="009D0308" w:rsidRDefault="009D0308" w:rsidP="009D0308">
            <w:pPr>
              <w:rPr>
                <w:rFonts w:ascii="Calibri" w:hAnsi="Calibri" w:cs="Calibri"/>
                <w:color w:val="000000"/>
                <w:sz w:val="22"/>
                <w:szCs w:val="22"/>
              </w:rPr>
            </w:pPr>
            <w:r>
              <w:rPr>
                <w:rFonts w:ascii="Calibri" w:hAnsi="Calibri" w:cs="Calibri"/>
                <w:color w:val="000000"/>
                <w:sz w:val="22"/>
                <w:szCs w:val="22"/>
              </w:rPr>
              <w:t>2010</w:t>
            </w:r>
          </w:p>
        </w:tc>
        <w:tc>
          <w:tcPr>
            <w:tcW w:w="3691" w:type="dxa"/>
            <w:vAlign w:val="bottom"/>
          </w:tcPr>
          <w:p w14:paraId="0D203DF1" w14:textId="0B05E4D8" w:rsidR="009D0308" w:rsidRDefault="009D0308" w:rsidP="009D03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28F50185" w14:textId="029C8B04" w:rsidR="009D0308" w:rsidRDefault="007005A9" w:rsidP="009D030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1079.98</w:t>
            </w:r>
          </w:p>
        </w:tc>
        <w:tc>
          <w:tcPr>
            <w:tcW w:w="1794" w:type="dxa"/>
            <w:noWrap/>
            <w:vAlign w:val="bottom"/>
          </w:tcPr>
          <w:p w14:paraId="5A482348" w14:textId="1E0AE344" w:rsidR="009D0308" w:rsidRDefault="007005A9" w:rsidP="009D030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1055.0</w:t>
            </w:r>
            <w:r w:rsidR="007E3E20">
              <w:rPr>
                <w:rFonts w:ascii="Calibri" w:hAnsi="Calibri" w:cs="Calibri"/>
                <w:color w:val="000000"/>
                <w:sz w:val="22"/>
                <w:szCs w:val="22"/>
              </w:rPr>
              <w:t>8</w:t>
            </w:r>
          </w:p>
        </w:tc>
        <w:tc>
          <w:tcPr>
            <w:tcW w:w="1794" w:type="dxa"/>
            <w:noWrap/>
            <w:vAlign w:val="bottom"/>
          </w:tcPr>
          <w:p w14:paraId="1C7E6470" w14:textId="4FC5FBD4" w:rsidR="009D0308" w:rsidRDefault="007005A9" w:rsidP="009D030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1104.8</w:t>
            </w:r>
            <w:r w:rsidR="007E3E20">
              <w:rPr>
                <w:rFonts w:ascii="Calibri" w:hAnsi="Calibri" w:cs="Calibri"/>
                <w:color w:val="000000"/>
                <w:sz w:val="22"/>
                <w:szCs w:val="22"/>
              </w:rPr>
              <w:t>9</w:t>
            </w:r>
          </w:p>
        </w:tc>
      </w:tr>
      <w:tr w:rsidR="009D0308" w14:paraId="769971A2" w14:textId="77777777" w:rsidTr="0044290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4216050" w14:textId="7DDD54A8" w:rsidR="009D0308" w:rsidRDefault="009D0308" w:rsidP="009D0308">
            <w:pPr>
              <w:rPr>
                <w:rFonts w:ascii="Calibri" w:hAnsi="Calibri" w:cs="Calibri"/>
                <w:color w:val="000000"/>
                <w:sz w:val="22"/>
                <w:szCs w:val="22"/>
              </w:rPr>
            </w:pPr>
            <w:r>
              <w:rPr>
                <w:rFonts w:ascii="Calibri" w:hAnsi="Calibri" w:cs="Calibri"/>
                <w:color w:val="000000"/>
                <w:sz w:val="22"/>
                <w:szCs w:val="22"/>
              </w:rPr>
              <w:t>2013</w:t>
            </w:r>
          </w:p>
        </w:tc>
        <w:tc>
          <w:tcPr>
            <w:tcW w:w="3691" w:type="dxa"/>
            <w:vAlign w:val="bottom"/>
          </w:tcPr>
          <w:p w14:paraId="2F78B421" w14:textId="7C28F41A" w:rsidR="009D0308" w:rsidRDefault="009D0308" w:rsidP="009D03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44A33260" w14:textId="3F16420D" w:rsidR="009D0308" w:rsidRDefault="007005A9" w:rsidP="009D030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1369.1</w:t>
            </w:r>
            <w:r w:rsidR="007E3E20">
              <w:rPr>
                <w:rFonts w:ascii="Calibri" w:hAnsi="Calibri" w:cs="Calibri"/>
                <w:color w:val="000000"/>
                <w:sz w:val="22"/>
                <w:szCs w:val="22"/>
              </w:rPr>
              <w:t>6</w:t>
            </w:r>
          </w:p>
        </w:tc>
        <w:tc>
          <w:tcPr>
            <w:tcW w:w="1794" w:type="dxa"/>
            <w:noWrap/>
            <w:vAlign w:val="bottom"/>
          </w:tcPr>
          <w:p w14:paraId="43D0654A" w14:textId="4C1A119B" w:rsidR="009D0308" w:rsidRDefault="007005A9" w:rsidP="009D030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1336.6</w:t>
            </w:r>
            <w:r w:rsidR="007E3E20">
              <w:rPr>
                <w:rFonts w:ascii="Calibri" w:hAnsi="Calibri" w:cs="Calibri"/>
                <w:color w:val="000000"/>
                <w:sz w:val="22"/>
                <w:szCs w:val="22"/>
              </w:rPr>
              <w:t>7</w:t>
            </w:r>
          </w:p>
        </w:tc>
        <w:tc>
          <w:tcPr>
            <w:tcW w:w="1794" w:type="dxa"/>
            <w:noWrap/>
            <w:vAlign w:val="bottom"/>
          </w:tcPr>
          <w:p w14:paraId="2CCAAE9C" w14:textId="260DCBA4" w:rsidR="009D0308" w:rsidRDefault="007005A9" w:rsidP="009D030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1401.65</w:t>
            </w:r>
          </w:p>
        </w:tc>
      </w:tr>
      <w:tr w:rsidR="009D0308" w14:paraId="046CDEEE" w14:textId="77777777" w:rsidTr="004429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77A94152" w14:textId="2F05BC2D" w:rsidR="009D0308" w:rsidRDefault="009D0308" w:rsidP="009D0308">
            <w:pPr>
              <w:rPr>
                <w:rFonts w:ascii="Calibri" w:hAnsi="Calibri" w:cs="Calibri"/>
                <w:color w:val="000000"/>
                <w:sz w:val="22"/>
                <w:szCs w:val="22"/>
              </w:rPr>
            </w:pPr>
            <w:r>
              <w:rPr>
                <w:rFonts w:ascii="Calibri" w:hAnsi="Calibri" w:cs="Calibri"/>
                <w:color w:val="000000"/>
                <w:sz w:val="22"/>
                <w:szCs w:val="22"/>
              </w:rPr>
              <w:t>2016</w:t>
            </w:r>
          </w:p>
        </w:tc>
        <w:tc>
          <w:tcPr>
            <w:tcW w:w="3691" w:type="dxa"/>
            <w:vAlign w:val="bottom"/>
          </w:tcPr>
          <w:p w14:paraId="333BCF2A" w14:textId="4A298E25" w:rsidR="009D0308" w:rsidRDefault="009D0308" w:rsidP="009D03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18875926" w14:textId="3BE1298E" w:rsidR="009D0308" w:rsidRDefault="007005A9" w:rsidP="009D030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1688.0</w:t>
            </w:r>
            <w:r w:rsidR="007E3E20">
              <w:rPr>
                <w:rFonts w:ascii="Calibri" w:hAnsi="Calibri" w:cs="Calibri"/>
                <w:color w:val="000000"/>
                <w:sz w:val="22"/>
                <w:szCs w:val="22"/>
              </w:rPr>
              <w:t>4</w:t>
            </w:r>
          </w:p>
        </w:tc>
        <w:tc>
          <w:tcPr>
            <w:tcW w:w="1794" w:type="dxa"/>
            <w:noWrap/>
            <w:vAlign w:val="bottom"/>
          </w:tcPr>
          <w:p w14:paraId="1B73C6F2" w14:textId="25F7D339" w:rsidR="009D0308" w:rsidRDefault="007005A9" w:rsidP="009D030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1646.8</w:t>
            </w:r>
            <w:r w:rsidR="007E3E20">
              <w:rPr>
                <w:rFonts w:ascii="Calibri" w:hAnsi="Calibri" w:cs="Calibri"/>
                <w:color w:val="000000"/>
                <w:sz w:val="22"/>
                <w:szCs w:val="22"/>
              </w:rPr>
              <w:t>9</w:t>
            </w:r>
          </w:p>
        </w:tc>
        <w:tc>
          <w:tcPr>
            <w:tcW w:w="1794" w:type="dxa"/>
            <w:noWrap/>
            <w:vAlign w:val="bottom"/>
          </w:tcPr>
          <w:p w14:paraId="43A3F7F9" w14:textId="04F3FA9A" w:rsidR="009D0308" w:rsidRDefault="007005A9" w:rsidP="009D030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1729.1</w:t>
            </w:r>
            <w:r w:rsidR="007E3E20">
              <w:rPr>
                <w:rFonts w:ascii="Calibri" w:hAnsi="Calibri" w:cs="Calibri"/>
                <w:color w:val="000000"/>
                <w:sz w:val="22"/>
                <w:szCs w:val="22"/>
              </w:rPr>
              <w:t>9</w:t>
            </w:r>
          </w:p>
        </w:tc>
      </w:tr>
      <w:tr w:rsidR="009D0308" w14:paraId="67611F47" w14:textId="77777777" w:rsidTr="0044290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FB11146" w14:textId="0A10C9AA" w:rsidR="009D0308" w:rsidRDefault="009D0308" w:rsidP="009D0308">
            <w:pPr>
              <w:rPr>
                <w:rFonts w:ascii="Calibri" w:hAnsi="Calibri" w:cs="Calibri"/>
                <w:color w:val="000000"/>
                <w:sz w:val="22"/>
                <w:szCs w:val="22"/>
              </w:rPr>
            </w:pPr>
            <w:r>
              <w:rPr>
                <w:rFonts w:ascii="Calibri" w:hAnsi="Calibri" w:cs="Calibri"/>
                <w:color w:val="000000"/>
                <w:sz w:val="22"/>
                <w:szCs w:val="22"/>
              </w:rPr>
              <w:t>2019</w:t>
            </w:r>
          </w:p>
        </w:tc>
        <w:tc>
          <w:tcPr>
            <w:tcW w:w="3691" w:type="dxa"/>
            <w:vAlign w:val="bottom"/>
          </w:tcPr>
          <w:p w14:paraId="26F088D7" w14:textId="373EEF4B" w:rsidR="009D0308" w:rsidRDefault="009D0308" w:rsidP="009D03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74BE74D9" w14:textId="2CA4BC10" w:rsidR="009D0308" w:rsidRDefault="007005A9" w:rsidP="009D030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2150.74</w:t>
            </w:r>
          </w:p>
        </w:tc>
        <w:tc>
          <w:tcPr>
            <w:tcW w:w="1794" w:type="dxa"/>
            <w:noWrap/>
            <w:vAlign w:val="bottom"/>
          </w:tcPr>
          <w:p w14:paraId="49959361" w14:textId="261B268F" w:rsidR="009D0308" w:rsidRDefault="007005A9" w:rsidP="009D030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2096.4</w:t>
            </w:r>
            <w:r w:rsidR="007E3E20">
              <w:rPr>
                <w:rFonts w:ascii="Calibri" w:hAnsi="Calibri" w:cs="Calibri"/>
                <w:color w:val="000000"/>
                <w:sz w:val="22"/>
                <w:szCs w:val="22"/>
              </w:rPr>
              <w:t>9</w:t>
            </w:r>
          </w:p>
        </w:tc>
        <w:tc>
          <w:tcPr>
            <w:tcW w:w="1794" w:type="dxa"/>
            <w:noWrap/>
            <w:vAlign w:val="bottom"/>
          </w:tcPr>
          <w:p w14:paraId="0A43D578" w14:textId="67D57F2B" w:rsidR="009D0308" w:rsidRDefault="007005A9" w:rsidP="009D030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2205.00</w:t>
            </w:r>
          </w:p>
        </w:tc>
      </w:tr>
      <w:tr w:rsidR="009D0308" w14:paraId="5A71033F" w14:textId="77777777" w:rsidTr="004429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3F9D9F6" w14:textId="411544E4" w:rsidR="009D0308" w:rsidRDefault="009D0308" w:rsidP="009D0308">
            <w:pPr>
              <w:rPr>
                <w:rFonts w:ascii="Calibri" w:hAnsi="Calibri" w:cs="Calibri"/>
                <w:color w:val="000000"/>
                <w:sz w:val="22"/>
                <w:szCs w:val="22"/>
              </w:rPr>
            </w:pPr>
            <w:r>
              <w:rPr>
                <w:rFonts w:ascii="Calibri" w:hAnsi="Calibri" w:cs="Calibri"/>
                <w:color w:val="000000"/>
                <w:sz w:val="22"/>
                <w:szCs w:val="22"/>
              </w:rPr>
              <w:t>1998</w:t>
            </w:r>
          </w:p>
        </w:tc>
        <w:tc>
          <w:tcPr>
            <w:tcW w:w="3691" w:type="dxa"/>
            <w:vAlign w:val="bottom"/>
          </w:tcPr>
          <w:p w14:paraId="732B6CCF" w14:textId="046EDF86" w:rsidR="009D0308" w:rsidRDefault="009D0308" w:rsidP="009D03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63FA351D" w14:textId="613C3973" w:rsidR="009D0308" w:rsidRDefault="007005A9" w:rsidP="009D030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451.44</w:t>
            </w:r>
          </w:p>
        </w:tc>
        <w:tc>
          <w:tcPr>
            <w:tcW w:w="1794" w:type="dxa"/>
            <w:noWrap/>
            <w:vAlign w:val="bottom"/>
          </w:tcPr>
          <w:p w14:paraId="10D47361" w14:textId="5CDFBB50" w:rsidR="009D0308" w:rsidRDefault="007005A9" w:rsidP="009D030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436.14</w:t>
            </w:r>
          </w:p>
        </w:tc>
        <w:tc>
          <w:tcPr>
            <w:tcW w:w="1794" w:type="dxa"/>
            <w:noWrap/>
            <w:vAlign w:val="bottom"/>
          </w:tcPr>
          <w:p w14:paraId="415AFB8C" w14:textId="078A08E8" w:rsidR="009D0308" w:rsidRDefault="007005A9" w:rsidP="009D030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466.7</w:t>
            </w:r>
            <w:r w:rsidR="007E3E20">
              <w:rPr>
                <w:rFonts w:ascii="Calibri" w:hAnsi="Calibri" w:cs="Calibri"/>
                <w:color w:val="000000"/>
                <w:sz w:val="22"/>
                <w:szCs w:val="22"/>
              </w:rPr>
              <w:t>5</w:t>
            </w:r>
          </w:p>
        </w:tc>
      </w:tr>
      <w:tr w:rsidR="009D0308" w14:paraId="5DED2794" w14:textId="77777777" w:rsidTr="0044290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C967C7A" w14:textId="6800B944" w:rsidR="009D0308" w:rsidRDefault="009D0308" w:rsidP="009D0308">
            <w:pPr>
              <w:rPr>
                <w:rFonts w:ascii="Calibri" w:hAnsi="Calibri" w:cs="Calibri"/>
                <w:color w:val="000000"/>
                <w:sz w:val="22"/>
                <w:szCs w:val="22"/>
              </w:rPr>
            </w:pPr>
            <w:r>
              <w:rPr>
                <w:rFonts w:ascii="Calibri" w:hAnsi="Calibri" w:cs="Calibri"/>
                <w:color w:val="000000"/>
                <w:sz w:val="22"/>
                <w:szCs w:val="22"/>
              </w:rPr>
              <w:t>2001</w:t>
            </w:r>
          </w:p>
        </w:tc>
        <w:tc>
          <w:tcPr>
            <w:tcW w:w="3691" w:type="dxa"/>
            <w:vAlign w:val="bottom"/>
          </w:tcPr>
          <w:p w14:paraId="74322012" w14:textId="2C81D1E7" w:rsidR="009D0308" w:rsidRDefault="009D0308" w:rsidP="009D03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420544E1" w14:textId="143054B0" w:rsidR="009D0308" w:rsidRDefault="007005A9" w:rsidP="009D030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550.7</w:t>
            </w:r>
            <w:r w:rsidR="007E3E20">
              <w:rPr>
                <w:rFonts w:ascii="Calibri" w:hAnsi="Calibri" w:cs="Calibri"/>
                <w:color w:val="000000"/>
                <w:sz w:val="22"/>
                <w:szCs w:val="22"/>
              </w:rPr>
              <w:t>9</w:t>
            </w:r>
          </w:p>
        </w:tc>
        <w:tc>
          <w:tcPr>
            <w:tcW w:w="1794" w:type="dxa"/>
            <w:noWrap/>
            <w:vAlign w:val="bottom"/>
          </w:tcPr>
          <w:p w14:paraId="5F304CC5" w14:textId="5B45B281" w:rsidR="009D0308" w:rsidRDefault="007005A9" w:rsidP="009D030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532.3</w:t>
            </w:r>
            <w:r w:rsidR="007E3E20">
              <w:rPr>
                <w:rFonts w:ascii="Calibri" w:hAnsi="Calibri" w:cs="Calibri"/>
                <w:color w:val="000000"/>
                <w:sz w:val="22"/>
                <w:szCs w:val="22"/>
              </w:rPr>
              <w:t>2</w:t>
            </w:r>
          </w:p>
        </w:tc>
        <w:tc>
          <w:tcPr>
            <w:tcW w:w="1794" w:type="dxa"/>
            <w:noWrap/>
            <w:vAlign w:val="bottom"/>
          </w:tcPr>
          <w:p w14:paraId="5AFE0405" w14:textId="5A6286D0" w:rsidR="009D0308" w:rsidRDefault="007005A9" w:rsidP="009D030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569.26</w:t>
            </w:r>
          </w:p>
        </w:tc>
      </w:tr>
      <w:tr w:rsidR="009D0308" w14:paraId="48B7A31D" w14:textId="77777777" w:rsidTr="004429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E144AF4" w14:textId="7ED048C1" w:rsidR="009D0308" w:rsidRDefault="009D0308" w:rsidP="009D0308">
            <w:pPr>
              <w:rPr>
                <w:rFonts w:ascii="Calibri" w:hAnsi="Calibri" w:cs="Calibri"/>
                <w:color w:val="000000"/>
                <w:sz w:val="22"/>
                <w:szCs w:val="22"/>
              </w:rPr>
            </w:pPr>
            <w:r>
              <w:rPr>
                <w:rFonts w:ascii="Calibri" w:hAnsi="Calibri" w:cs="Calibri"/>
                <w:color w:val="000000"/>
                <w:sz w:val="22"/>
                <w:szCs w:val="22"/>
              </w:rPr>
              <w:t>2004</w:t>
            </w:r>
          </w:p>
        </w:tc>
        <w:tc>
          <w:tcPr>
            <w:tcW w:w="3691" w:type="dxa"/>
            <w:vAlign w:val="bottom"/>
          </w:tcPr>
          <w:p w14:paraId="1B8C6BF4" w14:textId="0B5E4391" w:rsidR="009D0308" w:rsidRDefault="009D0308" w:rsidP="009D03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7516261C" w14:textId="480AAA5C" w:rsidR="009D0308" w:rsidRDefault="007005A9" w:rsidP="009D030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649.0</w:t>
            </w:r>
            <w:r w:rsidR="007E3E20">
              <w:rPr>
                <w:rFonts w:ascii="Calibri" w:hAnsi="Calibri" w:cs="Calibri"/>
                <w:color w:val="000000"/>
                <w:sz w:val="22"/>
                <w:szCs w:val="22"/>
              </w:rPr>
              <w:t>3</w:t>
            </w:r>
          </w:p>
        </w:tc>
        <w:tc>
          <w:tcPr>
            <w:tcW w:w="1794" w:type="dxa"/>
            <w:noWrap/>
            <w:vAlign w:val="bottom"/>
          </w:tcPr>
          <w:p w14:paraId="6DC10265" w14:textId="25B7CBA5" w:rsidR="009D0308" w:rsidRDefault="007005A9" w:rsidP="009D030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627.</w:t>
            </w:r>
            <w:r w:rsidR="007E3E20">
              <w:rPr>
                <w:rFonts w:ascii="Calibri" w:hAnsi="Calibri" w:cs="Calibri"/>
                <w:color w:val="000000"/>
                <w:sz w:val="22"/>
                <w:szCs w:val="22"/>
              </w:rPr>
              <w:t>50</w:t>
            </w:r>
          </w:p>
        </w:tc>
        <w:tc>
          <w:tcPr>
            <w:tcW w:w="1794" w:type="dxa"/>
            <w:noWrap/>
            <w:vAlign w:val="bottom"/>
          </w:tcPr>
          <w:p w14:paraId="2085D135" w14:textId="03721D93" w:rsidR="009D0308" w:rsidRDefault="007005A9" w:rsidP="009D030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670.5</w:t>
            </w:r>
            <w:r w:rsidR="007E3E20">
              <w:rPr>
                <w:rFonts w:ascii="Calibri" w:hAnsi="Calibri" w:cs="Calibri"/>
                <w:color w:val="000000"/>
                <w:sz w:val="22"/>
                <w:szCs w:val="22"/>
              </w:rPr>
              <w:t>6</w:t>
            </w:r>
          </w:p>
        </w:tc>
      </w:tr>
      <w:tr w:rsidR="009D0308" w14:paraId="311D577E" w14:textId="77777777" w:rsidTr="0044290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7F9669A" w14:textId="17841943" w:rsidR="009D0308" w:rsidRDefault="009D0308" w:rsidP="009D0308">
            <w:pPr>
              <w:rPr>
                <w:rFonts w:ascii="Calibri" w:hAnsi="Calibri" w:cs="Calibri"/>
                <w:color w:val="000000"/>
                <w:sz w:val="22"/>
                <w:szCs w:val="22"/>
              </w:rPr>
            </w:pPr>
            <w:r>
              <w:rPr>
                <w:rFonts w:ascii="Calibri" w:hAnsi="Calibri" w:cs="Calibri"/>
                <w:color w:val="000000"/>
                <w:sz w:val="22"/>
                <w:szCs w:val="22"/>
              </w:rPr>
              <w:t>2007</w:t>
            </w:r>
          </w:p>
        </w:tc>
        <w:tc>
          <w:tcPr>
            <w:tcW w:w="3691" w:type="dxa"/>
            <w:vAlign w:val="bottom"/>
          </w:tcPr>
          <w:p w14:paraId="45E1FE55" w14:textId="3A52D171" w:rsidR="009D0308" w:rsidRDefault="009D0308" w:rsidP="009D03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09E6DB4C" w14:textId="369853DD" w:rsidR="009D0308" w:rsidRDefault="007005A9" w:rsidP="009D030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861.</w:t>
            </w:r>
            <w:r w:rsidR="007E3E20">
              <w:rPr>
                <w:rFonts w:ascii="Calibri" w:hAnsi="Calibri" w:cs="Calibri"/>
                <w:color w:val="000000"/>
                <w:sz w:val="22"/>
                <w:szCs w:val="22"/>
              </w:rPr>
              <w:t>40</w:t>
            </w:r>
          </w:p>
        </w:tc>
        <w:tc>
          <w:tcPr>
            <w:tcW w:w="1794" w:type="dxa"/>
            <w:noWrap/>
            <w:vAlign w:val="bottom"/>
          </w:tcPr>
          <w:p w14:paraId="7877B2F8" w14:textId="40E5E074" w:rsidR="009D0308" w:rsidRDefault="007005A9" w:rsidP="009D030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832.99</w:t>
            </w:r>
          </w:p>
        </w:tc>
        <w:tc>
          <w:tcPr>
            <w:tcW w:w="1794" w:type="dxa"/>
            <w:noWrap/>
            <w:vAlign w:val="bottom"/>
          </w:tcPr>
          <w:p w14:paraId="2319D56C" w14:textId="6D081874" w:rsidR="009D0308" w:rsidRDefault="007005A9" w:rsidP="009D030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889.</w:t>
            </w:r>
            <w:r w:rsidR="007E3E20">
              <w:rPr>
                <w:rFonts w:ascii="Calibri" w:hAnsi="Calibri" w:cs="Calibri"/>
                <w:color w:val="000000"/>
                <w:sz w:val="22"/>
                <w:szCs w:val="22"/>
              </w:rPr>
              <w:t>80</w:t>
            </w:r>
          </w:p>
        </w:tc>
      </w:tr>
      <w:tr w:rsidR="009D0308" w14:paraId="61A6ADCB" w14:textId="77777777" w:rsidTr="004429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DB24CA6" w14:textId="41C9F0A3" w:rsidR="009D0308" w:rsidRDefault="009D0308" w:rsidP="009D0308">
            <w:pPr>
              <w:rPr>
                <w:rFonts w:ascii="Calibri" w:hAnsi="Calibri" w:cs="Calibri"/>
                <w:color w:val="000000"/>
                <w:sz w:val="22"/>
                <w:szCs w:val="22"/>
              </w:rPr>
            </w:pPr>
            <w:r>
              <w:rPr>
                <w:rFonts w:ascii="Calibri" w:hAnsi="Calibri" w:cs="Calibri"/>
                <w:color w:val="000000"/>
                <w:sz w:val="22"/>
                <w:szCs w:val="22"/>
              </w:rPr>
              <w:t>2010</w:t>
            </w:r>
          </w:p>
        </w:tc>
        <w:tc>
          <w:tcPr>
            <w:tcW w:w="3691" w:type="dxa"/>
            <w:vAlign w:val="bottom"/>
          </w:tcPr>
          <w:p w14:paraId="4C3347E8" w14:textId="1639A5A2" w:rsidR="009D0308" w:rsidRDefault="009D0308" w:rsidP="009D03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665A73AF" w14:textId="2B195CE2" w:rsidR="009D0308" w:rsidRDefault="007005A9" w:rsidP="009D030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1117.55</w:t>
            </w:r>
          </w:p>
        </w:tc>
        <w:tc>
          <w:tcPr>
            <w:tcW w:w="1794" w:type="dxa"/>
            <w:noWrap/>
            <w:vAlign w:val="bottom"/>
          </w:tcPr>
          <w:p w14:paraId="3714E9B3" w14:textId="7AB00811" w:rsidR="009D0308" w:rsidRDefault="007005A9" w:rsidP="009D030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1080.5</w:t>
            </w:r>
            <w:r w:rsidR="007E3E20">
              <w:rPr>
                <w:rFonts w:ascii="Calibri" w:hAnsi="Calibri" w:cs="Calibri"/>
                <w:color w:val="000000"/>
                <w:sz w:val="22"/>
                <w:szCs w:val="22"/>
              </w:rPr>
              <w:t>9</w:t>
            </w:r>
          </w:p>
        </w:tc>
        <w:tc>
          <w:tcPr>
            <w:tcW w:w="1794" w:type="dxa"/>
            <w:noWrap/>
            <w:vAlign w:val="bottom"/>
          </w:tcPr>
          <w:p w14:paraId="38564BCC" w14:textId="0C8B902D" w:rsidR="009D0308" w:rsidRDefault="007005A9" w:rsidP="009D030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1154.51</w:t>
            </w:r>
          </w:p>
        </w:tc>
      </w:tr>
      <w:tr w:rsidR="009D0308" w14:paraId="5952AFD8" w14:textId="77777777" w:rsidTr="0044290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2663909" w14:textId="7B217A1F" w:rsidR="009D0308" w:rsidRDefault="009D0308" w:rsidP="009D0308">
            <w:pPr>
              <w:rPr>
                <w:rFonts w:ascii="Calibri" w:hAnsi="Calibri" w:cs="Calibri"/>
                <w:color w:val="000000"/>
                <w:sz w:val="22"/>
                <w:szCs w:val="22"/>
              </w:rPr>
            </w:pPr>
            <w:r>
              <w:rPr>
                <w:rFonts w:ascii="Calibri" w:hAnsi="Calibri" w:cs="Calibri"/>
                <w:color w:val="000000"/>
                <w:sz w:val="22"/>
                <w:szCs w:val="22"/>
              </w:rPr>
              <w:t>2013</w:t>
            </w:r>
          </w:p>
        </w:tc>
        <w:tc>
          <w:tcPr>
            <w:tcW w:w="3691" w:type="dxa"/>
            <w:vAlign w:val="bottom"/>
          </w:tcPr>
          <w:p w14:paraId="36A6E483" w14:textId="3C93F990" w:rsidR="009D0308" w:rsidRDefault="009D0308" w:rsidP="009D03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3B99520D" w14:textId="0F2F7B9F" w:rsidR="009D0308" w:rsidRDefault="007005A9" w:rsidP="009D030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1416.7</w:t>
            </w:r>
            <w:r w:rsidR="007E3E20">
              <w:rPr>
                <w:rFonts w:ascii="Calibri" w:hAnsi="Calibri" w:cs="Calibri"/>
                <w:color w:val="000000"/>
                <w:sz w:val="22"/>
                <w:szCs w:val="22"/>
              </w:rPr>
              <w:t>9</w:t>
            </w:r>
          </w:p>
        </w:tc>
        <w:tc>
          <w:tcPr>
            <w:tcW w:w="1794" w:type="dxa"/>
            <w:noWrap/>
            <w:vAlign w:val="bottom"/>
          </w:tcPr>
          <w:p w14:paraId="03ED9C1C" w14:textId="51ED922B" w:rsidR="009D0308" w:rsidRDefault="007005A9" w:rsidP="009D030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1369.6</w:t>
            </w:r>
            <w:r w:rsidR="007E3E20">
              <w:rPr>
                <w:rFonts w:ascii="Calibri" w:hAnsi="Calibri" w:cs="Calibri"/>
                <w:color w:val="000000"/>
                <w:sz w:val="22"/>
                <w:szCs w:val="22"/>
              </w:rPr>
              <w:t>2</w:t>
            </w:r>
          </w:p>
        </w:tc>
        <w:tc>
          <w:tcPr>
            <w:tcW w:w="1794" w:type="dxa"/>
            <w:noWrap/>
            <w:vAlign w:val="bottom"/>
          </w:tcPr>
          <w:p w14:paraId="4D8A9A6A" w14:textId="481EBA18" w:rsidR="009D0308" w:rsidRDefault="007005A9" w:rsidP="009D030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1463.9</w:t>
            </w:r>
            <w:r w:rsidR="007E3E20">
              <w:rPr>
                <w:rFonts w:ascii="Calibri" w:hAnsi="Calibri" w:cs="Calibri"/>
                <w:color w:val="000000"/>
                <w:sz w:val="22"/>
                <w:szCs w:val="22"/>
              </w:rPr>
              <w:t>6</w:t>
            </w:r>
          </w:p>
        </w:tc>
      </w:tr>
      <w:tr w:rsidR="009D0308" w14:paraId="3995F644" w14:textId="77777777" w:rsidTr="004429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63429E3" w14:textId="4E570074" w:rsidR="009D0308" w:rsidRDefault="009D0308" w:rsidP="009D0308">
            <w:pPr>
              <w:rPr>
                <w:rFonts w:ascii="Calibri" w:hAnsi="Calibri" w:cs="Calibri"/>
                <w:color w:val="000000"/>
                <w:sz w:val="22"/>
                <w:szCs w:val="22"/>
              </w:rPr>
            </w:pPr>
            <w:r>
              <w:rPr>
                <w:rFonts w:ascii="Calibri" w:hAnsi="Calibri" w:cs="Calibri"/>
                <w:color w:val="000000"/>
                <w:sz w:val="22"/>
                <w:szCs w:val="22"/>
              </w:rPr>
              <w:t>2016</w:t>
            </w:r>
          </w:p>
        </w:tc>
        <w:tc>
          <w:tcPr>
            <w:tcW w:w="3691" w:type="dxa"/>
            <w:vAlign w:val="bottom"/>
          </w:tcPr>
          <w:p w14:paraId="3A37BB5D" w14:textId="13D9EE9E" w:rsidR="009D0308" w:rsidRDefault="009D0308" w:rsidP="009D03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071BA6B8" w14:textId="057D6817" w:rsidR="009D0308" w:rsidRDefault="007005A9" w:rsidP="009D030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1746.7</w:t>
            </w:r>
            <w:r w:rsidR="007E3E20">
              <w:rPr>
                <w:rFonts w:ascii="Calibri" w:hAnsi="Calibri" w:cs="Calibri"/>
                <w:color w:val="000000"/>
                <w:sz w:val="22"/>
                <w:szCs w:val="22"/>
              </w:rPr>
              <w:t>6</w:t>
            </w:r>
          </w:p>
        </w:tc>
        <w:tc>
          <w:tcPr>
            <w:tcW w:w="1794" w:type="dxa"/>
            <w:noWrap/>
            <w:vAlign w:val="bottom"/>
          </w:tcPr>
          <w:p w14:paraId="4AD7A2B5" w14:textId="2C175BF8" w:rsidR="009D0308" w:rsidRDefault="007005A9" w:rsidP="009D030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1689.04</w:t>
            </w:r>
          </w:p>
        </w:tc>
        <w:tc>
          <w:tcPr>
            <w:tcW w:w="1794" w:type="dxa"/>
            <w:noWrap/>
            <w:vAlign w:val="bottom"/>
          </w:tcPr>
          <w:p w14:paraId="4D89C6A1" w14:textId="4722C6B7" w:rsidR="009D0308" w:rsidRDefault="007005A9" w:rsidP="009D030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1804.4</w:t>
            </w:r>
            <w:r w:rsidR="007E3E20">
              <w:rPr>
                <w:rFonts w:ascii="Calibri" w:hAnsi="Calibri" w:cs="Calibri"/>
                <w:color w:val="000000"/>
                <w:sz w:val="22"/>
                <w:szCs w:val="22"/>
              </w:rPr>
              <w:t>8</w:t>
            </w:r>
          </w:p>
        </w:tc>
      </w:tr>
      <w:tr w:rsidR="009D0308" w14:paraId="443EB3AF" w14:textId="77777777" w:rsidTr="0044290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98DA279" w14:textId="7AB95274" w:rsidR="009D0308" w:rsidRDefault="009D0308" w:rsidP="009D0308">
            <w:pPr>
              <w:rPr>
                <w:rFonts w:ascii="Calibri" w:hAnsi="Calibri" w:cs="Calibri"/>
                <w:color w:val="000000"/>
                <w:sz w:val="22"/>
                <w:szCs w:val="22"/>
              </w:rPr>
            </w:pPr>
            <w:r>
              <w:rPr>
                <w:rFonts w:ascii="Calibri" w:hAnsi="Calibri" w:cs="Calibri"/>
                <w:color w:val="000000"/>
                <w:sz w:val="22"/>
                <w:szCs w:val="22"/>
              </w:rPr>
              <w:t>2019</w:t>
            </w:r>
          </w:p>
        </w:tc>
        <w:tc>
          <w:tcPr>
            <w:tcW w:w="3691" w:type="dxa"/>
            <w:vAlign w:val="bottom"/>
          </w:tcPr>
          <w:p w14:paraId="399EB5CD" w14:textId="2AA3ED0E" w:rsidR="009D0308" w:rsidRDefault="009D0308" w:rsidP="009D03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18B15C02" w14:textId="7893B195" w:rsidR="009D0308" w:rsidRDefault="007005A9" w:rsidP="009D030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2225.56</w:t>
            </w:r>
          </w:p>
        </w:tc>
        <w:tc>
          <w:tcPr>
            <w:tcW w:w="1794" w:type="dxa"/>
            <w:noWrap/>
            <w:vAlign w:val="bottom"/>
          </w:tcPr>
          <w:p w14:paraId="672366BB" w14:textId="46CE0FE5" w:rsidR="009D0308" w:rsidRDefault="007005A9" w:rsidP="009D030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2151.</w:t>
            </w:r>
            <w:r w:rsidR="007E3E20">
              <w:rPr>
                <w:rFonts w:ascii="Calibri" w:hAnsi="Calibri" w:cs="Calibri"/>
                <w:color w:val="000000"/>
                <w:sz w:val="22"/>
                <w:szCs w:val="22"/>
              </w:rPr>
              <w:t>50</w:t>
            </w:r>
          </w:p>
        </w:tc>
        <w:tc>
          <w:tcPr>
            <w:tcW w:w="1794" w:type="dxa"/>
            <w:noWrap/>
            <w:vAlign w:val="bottom"/>
          </w:tcPr>
          <w:p w14:paraId="54290201" w14:textId="5799FCB3" w:rsidR="009D0308" w:rsidRDefault="007005A9" w:rsidP="009D0308">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9D0308">
              <w:rPr>
                <w:rFonts w:ascii="Calibri" w:hAnsi="Calibri" w:cs="Calibri"/>
                <w:color w:val="000000"/>
                <w:sz w:val="22"/>
                <w:szCs w:val="22"/>
              </w:rPr>
              <w:t>2299.62</w:t>
            </w:r>
          </w:p>
        </w:tc>
      </w:tr>
    </w:tbl>
    <w:p w14:paraId="3B65A1AD" w14:textId="6A8F001A" w:rsidR="009867D4" w:rsidRPr="009867D4" w:rsidRDefault="009867D4" w:rsidP="009867D4">
      <w:pPr>
        <w:pStyle w:val="H4"/>
      </w:pPr>
      <w:r w:rsidRPr="009867D4">
        <w:t>Sexual violence and cost of non-referred consultations subsidised by Medicare</w:t>
      </w:r>
    </w:p>
    <w:p w14:paraId="44F82AF6" w14:textId="0B03C715" w:rsidR="009867D4" w:rsidRPr="009867D4" w:rsidRDefault="009867D4" w:rsidP="009867D4">
      <w:pPr>
        <w:pStyle w:val="BodySerif"/>
      </w:pPr>
      <w:r w:rsidRPr="009867D4">
        <w:t>Across all cohorts, women who had experienced sexual violence had higher predicted average annual costs for consultations that do not require a referral (e.g. referral from a general practitioner, primary care or practice nurse consultation) than women who had not experienced sexual violence and this difference increased slightly over time.</w:t>
      </w:r>
    </w:p>
    <w:p w14:paraId="7F94F349" w14:textId="2AF917BE" w:rsidR="009867D4" w:rsidRPr="009867D4" w:rsidRDefault="009867D4" w:rsidP="009867D4">
      <w:pPr>
        <w:pStyle w:val="BodySerif"/>
      </w:pPr>
      <w:r w:rsidRPr="009867D4">
        <w:t>The predicted average annual costs for non-referred consultations among women born in 1989 to 1995 were $73 (2013 to 2014 financial year) and $88 (2018 to 2019 financial year) higher than the predicted average annual costs for those women who had not experienced sexual violence.</w:t>
      </w:r>
    </w:p>
    <w:p w14:paraId="10462225" w14:textId="3110A6D2" w:rsidR="009867D4" w:rsidRPr="009867D4" w:rsidRDefault="009867D4" w:rsidP="009867D4">
      <w:pPr>
        <w:pStyle w:val="BodySerif"/>
      </w:pPr>
      <w:r w:rsidRPr="009867D4">
        <w:t>Among women born in 1973 to 1978, the predicted average annual costs for non-referred consultations in the 1999 to 2000 financial year among women who had experienced sexual violence was $17 higher than for women who had not experienced sexual violence. By the 2017 to 2018 financial year, the predicted average annual cost of non-referred consultations was $36 higher for women who had experienced sexual violence compared to those who had not experienced sexual violence.</w:t>
      </w:r>
    </w:p>
    <w:p w14:paraId="6D98AB32" w14:textId="66DC951D" w:rsidR="009867D4" w:rsidRPr="009867D4" w:rsidRDefault="009867D4" w:rsidP="009867D4">
      <w:pPr>
        <w:pStyle w:val="BodySerif"/>
      </w:pPr>
      <w:r w:rsidRPr="009867D4">
        <w:t>Among women born in 1946 to 1951, the predicted average annual costs for non-referred consultations in the 1997 to 1998 financial year for women who had experienced sexual violence was $6 higher than for women who had not experienced sexual violence. By the 2018 to 2019 financial year, the predicted average annual cost of non-referred consultations was $26 higher for women who had experienced sexual violence compared to those who had not experienced sexual violence.</w:t>
      </w:r>
    </w:p>
    <w:p w14:paraId="14ECA17E" w14:textId="375156AC" w:rsidR="009867D4" w:rsidRPr="009867D4" w:rsidRDefault="009867D4" w:rsidP="009867D4">
      <w:pPr>
        <w:pStyle w:val="FigureTableHeading"/>
      </w:pPr>
      <w:r w:rsidRPr="009867D4">
        <w:lastRenderedPageBreak/>
        <w:t>Figure 36: Predicted average annual cost of non-referred consultations for women born in 1989 to 1995, 1973 to 1978 and 1946 to 1951, according to whether sexual violence had been experienced</w:t>
      </w:r>
    </w:p>
    <w:p w14:paraId="54FC09DB" w14:textId="4676D5DB" w:rsidR="009867D4" w:rsidRDefault="009867D4" w:rsidP="009867D4">
      <w:pPr>
        <w:pStyle w:val="BodySerif"/>
      </w:pPr>
      <w:r w:rsidRPr="009867D4">
        <w:rPr>
          <w:noProof/>
          <w:lang w:val="en-US"/>
        </w:rPr>
        <w:drawing>
          <wp:inline distT="0" distB="0" distL="0" distR="0" wp14:anchorId="66A5D338" wp14:editId="3F784CA8">
            <wp:extent cx="6479540" cy="8728710"/>
            <wp:effectExtent l="0" t="0" r="0" b="0"/>
            <wp:docPr id="917287688" name="Picture 70" descr="This is a set of 3 bar graphs that show the predicted average annual cost of non-referred consultations for women born in 1989 to 1995, 1973 to 1978 and 1956 to 1951, according to whether sexual violence had been experienced. The data in these graphs are in the tabl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287688" name="Picture 70" descr="This is a set of 3 bar graphs that show the predicted average annual cost of non-referred consultations for women born in 1989 to 1995, 1973 to 1978 and 1956 to 1951, according to whether sexual violence had been experienced. The data in these graphs are in the tables below."/>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79540" cy="8728710"/>
                    </a:xfrm>
                    <a:prstGeom prst="rect">
                      <a:avLst/>
                    </a:prstGeom>
                    <a:noFill/>
                    <a:ln>
                      <a:noFill/>
                    </a:ln>
                  </pic:spPr>
                </pic:pic>
              </a:graphicData>
            </a:graphic>
          </wp:inline>
        </w:drawing>
      </w:r>
    </w:p>
    <w:p w14:paraId="41539A56" w14:textId="217A0080" w:rsidR="008A0875" w:rsidRDefault="008A0875" w:rsidP="008A0875">
      <w:pPr>
        <w:pStyle w:val="Figures"/>
        <w:spacing w:before="240"/>
      </w:pPr>
      <w:r>
        <w:lastRenderedPageBreak/>
        <w:t>Data tables for figure 36:</w:t>
      </w:r>
    </w:p>
    <w:p w14:paraId="3597BC5E" w14:textId="4A3F9B17" w:rsidR="008A0875" w:rsidRDefault="008A0875" w:rsidP="008A0875">
      <w:pPr>
        <w:pStyle w:val="Figures"/>
        <w:spacing w:before="240"/>
      </w:pPr>
      <w:r>
        <w:t xml:space="preserve">Born </w:t>
      </w:r>
      <w:r w:rsidRPr="004A221B">
        <w:t>1989</w:t>
      </w:r>
      <w:r>
        <w:t xml:space="preserve"> to 19</w:t>
      </w:r>
      <w:r w:rsidRPr="004A221B">
        <w:t>95</w:t>
      </w:r>
    </w:p>
    <w:tbl>
      <w:tblPr>
        <w:tblStyle w:val="ANROWSTable"/>
        <w:tblW w:w="10201" w:type="dxa"/>
        <w:tblLayout w:type="fixed"/>
        <w:tblLook w:val="04A0" w:firstRow="1" w:lastRow="0" w:firstColumn="1" w:lastColumn="0" w:noHBand="0" w:noVBand="1"/>
      </w:tblPr>
      <w:tblGrid>
        <w:gridCol w:w="1129"/>
        <w:gridCol w:w="3691"/>
        <w:gridCol w:w="1793"/>
        <w:gridCol w:w="1794"/>
        <w:gridCol w:w="1794"/>
      </w:tblGrid>
      <w:tr w:rsidR="008A0875" w14:paraId="21B78144" w14:textId="77777777" w:rsidTr="00AD60F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129" w:type="dxa"/>
          </w:tcPr>
          <w:p w14:paraId="27C5EF78" w14:textId="77777777" w:rsidR="008A0875" w:rsidRPr="00D61A72" w:rsidRDefault="008A0875" w:rsidP="00AD60F5">
            <w:pPr>
              <w:rPr>
                <w:rFonts w:ascii="Calibri" w:hAnsi="Calibri" w:cs="Calibri"/>
                <w:sz w:val="22"/>
                <w:szCs w:val="22"/>
              </w:rPr>
            </w:pPr>
            <w:r w:rsidRPr="00D61A72">
              <w:rPr>
                <w:rFonts w:ascii="Calibri" w:hAnsi="Calibri" w:cs="Calibri"/>
                <w:sz w:val="22"/>
                <w:szCs w:val="22"/>
              </w:rPr>
              <w:t>Year</w:t>
            </w:r>
          </w:p>
        </w:tc>
        <w:tc>
          <w:tcPr>
            <w:tcW w:w="3691" w:type="dxa"/>
          </w:tcPr>
          <w:p w14:paraId="6F808D3B" w14:textId="77777777" w:rsidR="008A0875" w:rsidRPr="00D61A72" w:rsidRDefault="008A0875" w:rsidP="00AD60F5">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 Experience with sexual violence</w:t>
            </w:r>
          </w:p>
        </w:tc>
        <w:tc>
          <w:tcPr>
            <w:tcW w:w="1793" w:type="dxa"/>
            <w:noWrap/>
            <w:hideMark/>
          </w:tcPr>
          <w:p w14:paraId="31B70AF1" w14:textId="77777777" w:rsidR="008A0875" w:rsidRPr="00D61A72" w:rsidRDefault="008A0875" w:rsidP="00AD60F5">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Bound</w:t>
            </w:r>
          </w:p>
        </w:tc>
        <w:tc>
          <w:tcPr>
            <w:tcW w:w="1794" w:type="dxa"/>
            <w:noWrap/>
            <w:hideMark/>
          </w:tcPr>
          <w:p w14:paraId="562B98CA" w14:textId="77777777" w:rsidR="008A0875" w:rsidRPr="00D61A72" w:rsidRDefault="008A0875" w:rsidP="00AD60F5">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Lower limit</w:t>
            </w:r>
          </w:p>
        </w:tc>
        <w:tc>
          <w:tcPr>
            <w:tcW w:w="1794" w:type="dxa"/>
            <w:noWrap/>
            <w:hideMark/>
          </w:tcPr>
          <w:p w14:paraId="61916408" w14:textId="77777777" w:rsidR="008A0875" w:rsidRPr="00D61A72" w:rsidRDefault="008A0875" w:rsidP="00AD60F5">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Upper limit</w:t>
            </w:r>
          </w:p>
        </w:tc>
      </w:tr>
      <w:tr w:rsidR="007E087A" w14:paraId="15BF6DEF" w14:textId="77777777" w:rsidTr="006930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7E6D8EF" w14:textId="43B8B65E" w:rsidR="007E087A" w:rsidRDefault="007E087A" w:rsidP="007E087A">
            <w:pPr>
              <w:rPr>
                <w:rFonts w:ascii="Calibri" w:hAnsi="Calibri" w:cs="Calibri"/>
                <w:color w:val="000000"/>
                <w:sz w:val="22"/>
                <w:szCs w:val="22"/>
              </w:rPr>
            </w:pPr>
            <w:r>
              <w:rPr>
                <w:rFonts w:ascii="Calibri" w:hAnsi="Calibri" w:cs="Calibri"/>
                <w:color w:val="000000"/>
                <w:sz w:val="22"/>
                <w:szCs w:val="22"/>
              </w:rPr>
              <w:t>2014</w:t>
            </w:r>
          </w:p>
        </w:tc>
        <w:tc>
          <w:tcPr>
            <w:tcW w:w="3691" w:type="dxa"/>
            <w:vAlign w:val="bottom"/>
          </w:tcPr>
          <w:p w14:paraId="0E1D0A64" w14:textId="0A97F46A" w:rsidR="007E087A" w:rsidRDefault="007E087A" w:rsidP="007E087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0B244F56" w14:textId="3597945F" w:rsidR="007E087A" w:rsidRDefault="007E087A"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$276.40</w:t>
            </w:r>
          </w:p>
        </w:tc>
        <w:tc>
          <w:tcPr>
            <w:tcW w:w="1794" w:type="dxa"/>
            <w:noWrap/>
            <w:vAlign w:val="bottom"/>
          </w:tcPr>
          <w:p w14:paraId="0B0441C7" w14:textId="73C5F7EC" w:rsidR="007E087A" w:rsidRDefault="007E087A"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$271.51</w:t>
            </w:r>
          </w:p>
        </w:tc>
        <w:tc>
          <w:tcPr>
            <w:tcW w:w="1794" w:type="dxa"/>
            <w:noWrap/>
            <w:vAlign w:val="bottom"/>
          </w:tcPr>
          <w:p w14:paraId="3D5C373A" w14:textId="502188AE" w:rsidR="007E087A" w:rsidRDefault="007E087A"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$281.29</w:t>
            </w:r>
          </w:p>
        </w:tc>
      </w:tr>
      <w:tr w:rsidR="007E087A" w14:paraId="3E03F4AB" w14:textId="77777777" w:rsidTr="006930D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BE936B3" w14:textId="2039157C" w:rsidR="007E087A" w:rsidRDefault="007E087A" w:rsidP="007E087A">
            <w:pPr>
              <w:rPr>
                <w:rFonts w:ascii="Calibri" w:hAnsi="Calibri" w:cs="Calibri"/>
                <w:color w:val="000000"/>
                <w:sz w:val="22"/>
                <w:szCs w:val="22"/>
              </w:rPr>
            </w:pPr>
            <w:r>
              <w:rPr>
                <w:rFonts w:ascii="Calibri" w:hAnsi="Calibri" w:cs="Calibri"/>
                <w:color w:val="000000"/>
                <w:sz w:val="22"/>
                <w:szCs w:val="22"/>
              </w:rPr>
              <w:t>2015</w:t>
            </w:r>
          </w:p>
        </w:tc>
        <w:tc>
          <w:tcPr>
            <w:tcW w:w="3691" w:type="dxa"/>
            <w:vAlign w:val="bottom"/>
          </w:tcPr>
          <w:p w14:paraId="6CE458CD" w14:textId="028837D1" w:rsidR="007E087A" w:rsidRDefault="007E087A" w:rsidP="007E087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0F2FA058" w14:textId="3DDC84F3" w:rsidR="007E087A" w:rsidRDefault="007E087A"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$287.26</w:t>
            </w:r>
          </w:p>
        </w:tc>
        <w:tc>
          <w:tcPr>
            <w:tcW w:w="1794" w:type="dxa"/>
            <w:noWrap/>
            <w:vAlign w:val="bottom"/>
          </w:tcPr>
          <w:p w14:paraId="31270ACA" w14:textId="4A7047D7" w:rsidR="007E087A" w:rsidRDefault="007E087A"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$281.67</w:t>
            </w:r>
          </w:p>
        </w:tc>
        <w:tc>
          <w:tcPr>
            <w:tcW w:w="1794" w:type="dxa"/>
            <w:noWrap/>
            <w:vAlign w:val="bottom"/>
          </w:tcPr>
          <w:p w14:paraId="41D5B16A" w14:textId="12597E10" w:rsidR="007E087A" w:rsidRDefault="007E087A"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$292.85</w:t>
            </w:r>
          </w:p>
        </w:tc>
      </w:tr>
      <w:tr w:rsidR="007E087A" w14:paraId="16AE1776" w14:textId="77777777" w:rsidTr="006930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8CE10B3" w14:textId="48F9E7A6" w:rsidR="007E087A" w:rsidRDefault="007E087A" w:rsidP="007E087A">
            <w:pPr>
              <w:rPr>
                <w:rFonts w:ascii="Calibri" w:hAnsi="Calibri" w:cs="Calibri"/>
                <w:color w:val="000000"/>
                <w:sz w:val="22"/>
                <w:szCs w:val="22"/>
              </w:rPr>
            </w:pPr>
            <w:r>
              <w:rPr>
                <w:rFonts w:ascii="Calibri" w:hAnsi="Calibri" w:cs="Calibri"/>
                <w:color w:val="000000"/>
                <w:sz w:val="22"/>
                <w:szCs w:val="22"/>
              </w:rPr>
              <w:t>2016</w:t>
            </w:r>
          </w:p>
        </w:tc>
        <w:tc>
          <w:tcPr>
            <w:tcW w:w="3691" w:type="dxa"/>
            <w:vAlign w:val="bottom"/>
          </w:tcPr>
          <w:p w14:paraId="54636EEE" w14:textId="3ED1EDF8" w:rsidR="007E087A" w:rsidRDefault="007E087A" w:rsidP="007E087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05A37A61" w14:textId="18EAA494" w:rsidR="007E087A" w:rsidRDefault="007E087A"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$302.44</w:t>
            </w:r>
          </w:p>
        </w:tc>
        <w:tc>
          <w:tcPr>
            <w:tcW w:w="1794" w:type="dxa"/>
            <w:noWrap/>
            <w:vAlign w:val="bottom"/>
          </w:tcPr>
          <w:p w14:paraId="6B9A8D83" w14:textId="4E642CEA" w:rsidR="007E087A" w:rsidRDefault="007E087A"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$296.50</w:t>
            </w:r>
          </w:p>
        </w:tc>
        <w:tc>
          <w:tcPr>
            <w:tcW w:w="1794" w:type="dxa"/>
            <w:noWrap/>
            <w:vAlign w:val="bottom"/>
          </w:tcPr>
          <w:p w14:paraId="2333D639" w14:textId="40C01A7C" w:rsidR="007E087A" w:rsidRDefault="007E087A"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$308.38</w:t>
            </w:r>
          </w:p>
        </w:tc>
      </w:tr>
      <w:tr w:rsidR="007E087A" w14:paraId="39A5F0EE" w14:textId="77777777" w:rsidTr="006930D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FC6B9AC" w14:textId="3638AE96" w:rsidR="007E087A" w:rsidRDefault="007E087A" w:rsidP="007E087A">
            <w:pPr>
              <w:rPr>
                <w:rFonts w:ascii="Calibri" w:hAnsi="Calibri" w:cs="Calibri"/>
                <w:color w:val="000000"/>
                <w:sz w:val="22"/>
                <w:szCs w:val="22"/>
              </w:rPr>
            </w:pPr>
            <w:r>
              <w:rPr>
                <w:rFonts w:ascii="Calibri" w:hAnsi="Calibri" w:cs="Calibri"/>
                <w:color w:val="000000"/>
                <w:sz w:val="22"/>
                <w:szCs w:val="22"/>
              </w:rPr>
              <w:t>2017</w:t>
            </w:r>
          </w:p>
        </w:tc>
        <w:tc>
          <w:tcPr>
            <w:tcW w:w="3691" w:type="dxa"/>
            <w:vAlign w:val="bottom"/>
          </w:tcPr>
          <w:p w14:paraId="75CDD0F9" w14:textId="16A320E9" w:rsidR="007E087A" w:rsidRDefault="007E087A" w:rsidP="007E087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73D6EA52" w14:textId="0DEB5CBC" w:rsidR="007E087A" w:rsidRDefault="007E087A"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$311.77</w:t>
            </w:r>
          </w:p>
        </w:tc>
        <w:tc>
          <w:tcPr>
            <w:tcW w:w="1794" w:type="dxa"/>
            <w:noWrap/>
            <w:vAlign w:val="bottom"/>
          </w:tcPr>
          <w:p w14:paraId="16E85463" w14:textId="5027F683" w:rsidR="007E087A" w:rsidRDefault="007E087A"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$305.47</w:t>
            </w:r>
          </w:p>
        </w:tc>
        <w:tc>
          <w:tcPr>
            <w:tcW w:w="1794" w:type="dxa"/>
            <w:noWrap/>
            <w:vAlign w:val="bottom"/>
          </w:tcPr>
          <w:p w14:paraId="69FA1289" w14:textId="053E99D0" w:rsidR="007E087A" w:rsidRDefault="007E087A"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$318.08</w:t>
            </w:r>
          </w:p>
        </w:tc>
      </w:tr>
      <w:tr w:rsidR="007E087A" w14:paraId="7AB55FBC" w14:textId="77777777" w:rsidTr="006930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E18A82A" w14:textId="378E7DD2" w:rsidR="007E087A" w:rsidRDefault="007E087A" w:rsidP="007E087A">
            <w:pPr>
              <w:rPr>
                <w:rFonts w:ascii="Calibri" w:hAnsi="Calibri" w:cs="Calibri"/>
                <w:color w:val="000000"/>
                <w:sz w:val="22"/>
                <w:szCs w:val="22"/>
              </w:rPr>
            </w:pPr>
            <w:r>
              <w:rPr>
                <w:rFonts w:ascii="Calibri" w:hAnsi="Calibri" w:cs="Calibri"/>
                <w:color w:val="000000"/>
                <w:sz w:val="22"/>
                <w:szCs w:val="22"/>
              </w:rPr>
              <w:t>2019</w:t>
            </w:r>
          </w:p>
        </w:tc>
        <w:tc>
          <w:tcPr>
            <w:tcW w:w="3691" w:type="dxa"/>
            <w:vAlign w:val="bottom"/>
          </w:tcPr>
          <w:p w14:paraId="02F81499" w14:textId="0B323EA6" w:rsidR="007E087A" w:rsidRDefault="007E087A" w:rsidP="007E087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023AF40C" w14:textId="4C304C76" w:rsidR="007E087A" w:rsidRDefault="007E087A"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$331.34</w:t>
            </w:r>
          </w:p>
        </w:tc>
        <w:tc>
          <w:tcPr>
            <w:tcW w:w="1794" w:type="dxa"/>
            <w:noWrap/>
            <w:vAlign w:val="bottom"/>
          </w:tcPr>
          <w:p w14:paraId="2AB12843" w14:textId="5469ED9E" w:rsidR="007E087A" w:rsidRDefault="007E087A"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$324.38</w:t>
            </w:r>
          </w:p>
        </w:tc>
        <w:tc>
          <w:tcPr>
            <w:tcW w:w="1794" w:type="dxa"/>
            <w:noWrap/>
            <w:vAlign w:val="bottom"/>
          </w:tcPr>
          <w:p w14:paraId="696249C8" w14:textId="50B533A7" w:rsidR="007E087A" w:rsidRDefault="007E087A"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$338.30</w:t>
            </w:r>
          </w:p>
        </w:tc>
      </w:tr>
      <w:tr w:rsidR="007E087A" w14:paraId="0A8554A4" w14:textId="77777777" w:rsidTr="006930D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B26A696" w14:textId="707DA625" w:rsidR="007E087A" w:rsidRDefault="007E087A" w:rsidP="007E087A">
            <w:pPr>
              <w:rPr>
                <w:rFonts w:ascii="Calibri" w:hAnsi="Calibri" w:cs="Calibri"/>
                <w:color w:val="000000"/>
                <w:sz w:val="22"/>
                <w:szCs w:val="22"/>
              </w:rPr>
            </w:pPr>
            <w:r>
              <w:rPr>
                <w:rFonts w:ascii="Calibri" w:hAnsi="Calibri" w:cs="Calibri"/>
                <w:color w:val="000000"/>
                <w:sz w:val="22"/>
                <w:szCs w:val="22"/>
              </w:rPr>
              <w:t>2014</w:t>
            </w:r>
          </w:p>
        </w:tc>
        <w:tc>
          <w:tcPr>
            <w:tcW w:w="3691" w:type="dxa"/>
            <w:vAlign w:val="bottom"/>
          </w:tcPr>
          <w:p w14:paraId="34D18290" w14:textId="219A1C08" w:rsidR="007E087A" w:rsidRDefault="007E087A" w:rsidP="007E087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648A9F62" w14:textId="571656E6" w:rsidR="007E087A" w:rsidRDefault="007E087A"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$349.68</w:t>
            </w:r>
          </w:p>
        </w:tc>
        <w:tc>
          <w:tcPr>
            <w:tcW w:w="1794" w:type="dxa"/>
            <w:noWrap/>
            <w:vAlign w:val="bottom"/>
          </w:tcPr>
          <w:p w14:paraId="351160F9" w14:textId="39C29E55" w:rsidR="007E087A" w:rsidRDefault="007E087A"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$342.07</w:t>
            </w:r>
          </w:p>
        </w:tc>
        <w:tc>
          <w:tcPr>
            <w:tcW w:w="1794" w:type="dxa"/>
            <w:noWrap/>
            <w:vAlign w:val="bottom"/>
          </w:tcPr>
          <w:p w14:paraId="76C1F949" w14:textId="5F0C6E5A" w:rsidR="007E087A" w:rsidRDefault="007E087A"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$357.29</w:t>
            </w:r>
          </w:p>
        </w:tc>
      </w:tr>
      <w:tr w:rsidR="007E087A" w14:paraId="04886715" w14:textId="77777777" w:rsidTr="006930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80CD971" w14:textId="1F5BD6E0" w:rsidR="007E087A" w:rsidRDefault="007E087A" w:rsidP="007E087A">
            <w:pPr>
              <w:rPr>
                <w:rFonts w:ascii="Calibri" w:hAnsi="Calibri" w:cs="Calibri"/>
                <w:color w:val="000000"/>
                <w:sz w:val="22"/>
                <w:szCs w:val="22"/>
              </w:rPr>
            </w:pPr>
            <w:r>
              <w:rPr>
                <w:rFonts w:ascii="Calibri" w:hAnsi="Calibri" w:cs="Calibri"/>
                <w:color w:val="000000"/>
                <w:sz w:val="22"/>
                <w:szCs w:val="22"/>
              </w:rPr>
              <w:t>2015</w:t>
            </w:r>
          </w:p>
        </w:tc>
        <w:tc>
          <w:tcPr>
            <w:tcW w:w="3691" w:type="dxa"/>
            <w:vAlign w:val="bottom"/>
          </w:tcPr>
          <w:p w14:paraId="5FFE90ED" w14:textId="30321B73" w:rsidR="007E087A" w:rsidRDefault="007E087A" w:rsidP="007E087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440ABBE0" w14:textId="3F97AF84" w:rsidR="007E087A" w:rsidRDefault="007E087A"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$363.42</w:t>
            </w:r>
          </w:p>
        </w:tc>
        <w:tc>
          <w:tcPr>
            <w:tcW w:w="1794" w:type="dxa"/>
            <w:noWrap/>
            <w:vAlign w:val="bottom"/>
          </w:tcPr>
          <w:p w14:paraId="6AD649CD" w14:textId="3176CC3F" w:rsidR="007E087A" w:rsidRDefault="007E087A"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$355.44</w:t>
            </w:r>
          </w:p>
        </w:tc>
        <w:tc>
          <w:tcPr>
            <w:tcW w:w="1794" w:type="dxa"/>
            <w:noWrap/>
            <w:vAlign w:val="bottom"/>
          </w:tcPr>
          <w:p w14:paraId="39DA3DFA" w14:textId="19E1CF40" w:rsidR="007E087A" w:rsidRDefault="007E087A"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$371.40</w:t>
            </w:r>
          </w:p>
        </w:tc>
      </w:tr>
      <w:tr w:rsidR="007E087A" w14:paraId="27FF63A6" w14:textId="77777777" w:rsidTr="006930D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7FE73A23" w14:textId="214F058D" w:rsidR="007E087A" w:rsidRDefault="007E087A" w:rsidP="007E087A">
            <w:pPr>
              <w:rPr>
                <w:rFonts w:ascii="Calibri" w:hAnsi="Calibri" w:cs="Calibri"/>
                <w:color w:val="000000"/>
                <w:sz w:val="22"/>
                <w:szCs w:val="22"/>
              </w:rPr>
            </w:pPr>
            <w:r>
              <w:rPr>
                <w:rFonts w:ascii="Calibri" w:hAnsi="Calibri" w:cs="Calibri"/>
                <w:color w:val="000000"/>
                <w:sz w:val="22"/>
                <w:szCs w:val="22"/>
              </w:rPr>
              <w:t>2016</w:t>
            </w:r>
          </w:p>
        </w:tc>
        <w:tc>
          <w:tcPr>
            <w:tcW w:w="3691" w:type="dxa"/>
            <w:vAlign w:val="bottom"/>
          </w:tcPr>
          <w:p w14:paraId="64AE42AE" w14:textId="0D53DBA1" w:rsidR="007E087A" w:rsidRDefault="007E087A" w:rsidP="007E087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0C40F1B1" w14:textId="647905BA" w:rsidR="007E087A" w:rsidRDefault="007E087A"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$382.62</w:t>
            </w:r>
          </w:p>
        </w:tc>
        <w:tc>
          <w:tcPr>
            <w:tcW w:w="1794" w:type="dxa"/>
            <w:noWrap/>
            <w:vAlign w:val="bottom"/>
          </w:tcPr>
          <w:p w14:paraId="3284DD08" w14:textId="78C13EEE" w:rsidR="007E087A" w:rsidRDefault="007E087A"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$374.28</w:t>
            </w:r>
          </w:p>
        </w:tc>
        <w:tc>
          <w:tcPr>
            <w:tcW w:w="1794" w:type="dxa"/>
            <w:noWrap/>
            <w:vAlign w:val="bottom"/>
          </w:tcPr>
          <w:p w14:paraId="2E204B8E" w14:textId="44FE373A" w:rsidR="007E087A" w:rsidRDefault="007E087A"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$390.96</w:t>
            </w:r>
          </w:p>
        </w:tc>
      </w:tr>
      <w:tr w:rsidR="007E087A" w14:paraId="33394988" w14:textId="77777777" w:rsidTr="006930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B9EA1B6" w14:textId="6F94B235" w:rsidR="007E087A" w:rsidRDefault="007E087A" w:rsidP="007E087A">
            <w:pPr>
              <w:rPr>
                <w:rFonts w:ascii="Calibri" w:hAnsi="Calibri" w:cs="Calibri"/>
                <w:color w:val="000000"/>
                <w:sz w:val="22"/>
                <w:szCs w:val="22"/>
              </w:rPr>
            </w:pPr>
            <w:r>
              <w:rPr>
                <w:rFonts w:ascii="Calibri" w:hAnsi="Calibri" w:cs="Calibri"/>
                <w:color w:val="000000"/>
                <w:sz w:val="22"/>
                <w:szCs w:val="22"/>
              </w:rPr>
              <w:t>2017</w:t>
            </w:r>
          </w:p>
        </w:tc>
        <w:tc>
          <w:tcPr>
            <w:tcW w:w="3691" w:type="dxa"/>
            <w:vAlign w:val="bottom"/>
          </w:tcPr>
          <w:p w14:paraId="5FAE84C1" w14:textId="651D6296" w:rsidR="007E087A" w:rsidRDefault="007E087A" w:rsidP="007E087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4527BE73" w14:textId="0FDE383D" w:rsidR="007E087A" w:rsidRDefault="007E087A"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$394.43</w:t>
            </w:r>
          </w:p>
        </w:tc>
        <w:tc>
          <w:tcPr>
            <w:tcW w:w="1794" w:type="dxa"/>
            <w:noWrap/>
            <w:vAlign w:val="bottom"/>
          </w:tcPr>
          <w:p w14:paraId="20C20F8E" w14:textId="27061A0C" w:rsidR="007E087A" w:rsidRDefault="007E087A"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$385.82</w:t>
            </w:r>
          </w:p>
        </w:tc>
        <w:tc>
          <w:tcPr>
            <w:tcW w:w="1794" w:type="dxa"/>
            <w:noWrap/>
            <w:vAlign w:val="bottom"/>
          </w:tcPr>
          <w:p w14:paraId="4FDB82E4" w14:textId="387064DA" w:rsidR="007E087A" w:rsidRDefault="007E087A"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$403.04</w:t>
            </w:r>
          </w:p>
        </w:tc>
      </w:tr>
      <w:tr w:rsidR="007E087A" w14:paraId="38ECED6B" w14:textId="77777777" w:rsidTr="006930D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7C6C50B" w14:textId="3685A01A" w:rsidR="007E087A" w:rsidRDefault="007E087A" w:rsidP="007E087A">
            <w:pPr>
              <w:rPr>
                <w:rFonts w:ascii="Calibri" w:hAnsi="Calibri" w:cs="Calibri"/>
                <w:color w:val="000000"/>
                <w:sz w:val="22"/>
                <w:szCs w:val="22"/>
              </w:rPr>
            </w:pPr>
            <w:r>
              <w:rPr>
                <w:rFonts w:ascii="Calibri" w:hAnsi="Calibri" w:cs="Calibri"/>
                <w:color w:val="000000"/>
                <w:sz w:val="22"/>
                <w:szCs w:val="22"/>
              </w:rPr>
              <w:t>2019</w:t>
            </w:r>
          </w:p>
        </w:tc>
        <w:tc>
          <w:tcPr>
            <w:tcW w:w="3691" w:type="dxa"/>
            <w:vAlign w:val="bottom"/>
          </w:tcPr>
          <w:p w14:paraId="5F81FA48" w14:textId="335C100D" w:rsidR="007E087A" w:rsidRDefault="007E087A" w:rsidP="007E087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186B7A58" w14:textId="1D02FD6E" w:rsidR="007E087A" w:rsidRDefault="007E087A"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$419.19</w:t>
            </w:r>
          </w:p>
        </w:tc>
        <w:tc>
          <w:tcPr>
            <w:tcW w:w="1794" w:type="dxa"/>
            <w:noWrap/>
            <w:vAlign w:val="bottom"/>
          </w:tcPr>
          <w:p w14:paraId="6E4141CE" w14:textId="035631AF" w:rsidR="007E087A" w:rsidRDefault="007E087A"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$410.17</w:t>
            </w:r>
          </w:p>
        </w:tc>
        <w:tc>
          <w:tcPr>
            <w:tcW w:w="1794" w:type="dxa"/>
            <w:noWrap/>
            <w:vAlign w:val="bottom"/>
          </w:tcPr>
          <w:p w14:paraId="588672BF" w14:textId="4D740841" w:rsidR="007E087A" w:rsidRDefault="007E087A"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$428.21</w:t>
            </w:r>
          </w:p>
        </w:tc>
      </w:tr>
    </w:tbl>
    <w:p w14:paraId="21DB7CEC" w14:textId="7952133C" w:rsidR="008A0875" w:rsidRDefault="008A0875" w:rsidP="008A0875">
      <w:pPr>
        <w:pStyle w:val="Figures"/>
        <w:spacing w:before="240"/>
      </w:pPr>
      <w:r>
        <w:t xml:space="preserve">Born </w:t>
      </w:r>
      <w:r w:rsidRPr="004A221B">
        <w:t>19</w:t>
      </w:r>
      <w:r>
        <w:t>73 to 1978</w:t>
      </w:r>
    </w:p>
    <w:tbl>
      <w:tblPr>
        <w:tblStyle w:val="ANROWSTable"/>
        <w:tblW w:w="10201" w:type="dxa"/>
        <w:tblLayout w:type="fixed"/>
        <w:tblLook w:val="04A0" w:firstRow="1" w:lastRow="0" w:firstColumn="1" w:lastColumn="0" w:noHBand="0" w:noVBand="1"/>
      </w:tblPr>
      <w:tblGrid>
        <w:gridCol w:w="1129"/>
        <w:gridCol w:w="3691"/>
        <w:gridCol w:w="1793"/>
        <w:gridCol w:w="1794"/>
        <w:gridCol w:w="1794"/>
      </w:tblGrid>
      <w:tr w:rsidR="008A0875" w14:paraId="3F35607E" w14:textId="77777777" w:rsidTr="00AD60F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129" w:type="dxa"/>
          </w:tcPr>
          <w:p w14:paraId="12669787" w14:textId="77777777" w:rsidR="008A0875" w:rsidRPr="00D61A72" w:rsidRDefault="008A0875" w:rsidP="00AD60F5">
            <w:pPr>
              <w:rPr>
                <w:rFonts w:ascii="Calibri" w:hAnsi="Calibri" w:cs="Calibri"/>
                <w:sz w:val="22"/>
                <w:szCs w:val="22"/>
              </w:rPr>
            </w:pPr>
            <w:r w:rsidRPr="00D61A72">
              <w:rPr>
                <w:rFonts w:ascii="Calibri" w:hAnsi="Calibri" w:cs="Calibri"/>
                <w:sz w:val="22"/>
                <w:szCs w:val="22"/>
              </w:rPr>
              <w:t>Year</w:t>
            </w:r>
          </w:p>
        </w:tc>
        <w:tc>
          <w:tcPr>
            <w:tcW w:w="3691" w:type="dxa"/>
          </w:tcPr>
          <w:p w14:paraId="04CFDE47" w14:textId="77777777" w:rsidR="008A0875" w:rsidRPr="00D61A72" w:rsidRDefault="008A0875" w:rsidP="00AD60F5">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 Experience with sexual violence</w:t>
            </w:r>
          </w:p>
        </w:tc>
        <w:tc>
          <w:tcPr>
            <w:tcW w:w="1793" w:type="dxa"/>
            <w:noWrap/>
            <w:hideMark/>
          </w:tcPr>
          <w:p w14:paraId="358F012A" w14:textId="77777777" w:rsidR="008A0875" w:rsidRPr="00D61A72" w:rsidRDefault="008A0875" w:rsidP="00AD60F5">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Bound</w:t>
            </w:r>
          </w:p>
        </w:tc>
        <w:tc>
          <w:tcPr>
            <w:tcW w:w="1794" w:type="dxa"/>
            <w:noWrap/>
            <w:hideMark/>
          </w:tcPr>
          <w:p w14:paraId="4A2C8B03" w14:textId="77777777" w:rsidR="008A0875" w:rsidRPr="00D61A72" w:rsidRDefault="008A0875" w:rsidP="00AD60F5">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Lower limit</w:t>
            </w:r>
          </w:p>
        </w:tc>
        <w:tc>
          <w:tcPr>
            <w:tcW w:w="1794" w:type="dxa"/>
            <w:noWrap/>
            <w:hideMark/>
          </w:tcPr>
          <w:p w14:paraId="29DDDB5E" w14:textId="77777777" w:rsidR="008A0875" w:rsidRPr="00D61A72" w:rsidRDefault="008A0875" w:rsidP="00AD60F5">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Upper limit</w:t>
            </w:r>
          </w:p>
        </w:tc>
      </w:tr>
      <w:tr w:rsidR="007E087A" w14:paraId="3D46207F" w14:textId="77777777" w:rsidTr="009D71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7DC39637" w14:textId="044FF87E" w:rsidR="007E087A" w:rsidRDefault="007E087A" w:rsidP="007E087A">
            <w:pPr>
              <w:rPr>
                <w:rFonts w:ascii="Calibri" w:hAnsi="Calibri" w:cs="Calibri"/>
                <w:color w:val="000000"/>
                <w:sz w:val="22"/>
                <w:szCs w:val="22"/>
              </w:rPr>
            </w:pPr>
            <w:r>
              <w:rPr>
                <w:rFonts w:ascii="Calibri" w:hAnsi="Calibri" w:cs="Calibri"/>
                <w:color w:val="000000"/>
                <w:sz w:val="22"/>
                <w:szCs w:val="22"/>
              </w:rPr>
              <w:t>2000</w:t>
            </w:r>
          </w:p>
        </w:tc>
        <w:tc>
          <w:tcPr>
            <w:tcW w:w="3691" w:type="dxa"/>
            <w:vAlign w:val="bottom"/>
          </w:tcPr>
          <w:p w14:paraId="5366B105" w14:textId="4408E3CE" w:rsidR="007E087A" w:rsidRDefault="007E087A" w:rsidP="007E087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25A1DC2B" w14:textId="5CB91D5B" w:rsidR="007E087A" w:rsidRDefault="00DC5E1A"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130.63</w:t>
            </w:r>
          </w:p>
        </w:tc>
        <w:tc>
          <w:tcPr>
            <w:tcW w:w="1794" w:type="dxa"/>
            <w:noWrap/>
            <w:vAlign w:val="bottom"/>
          </w:tcPr>
          <w:p w14:paraId="4D881ECF" w14:textId="465BAA1C" w:rsidR="007E087A" w:rsidRDefault="00DC5E1A"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128.25</w:t>
            </w:r>
          </w:p>
        </w:tc>
        <w:tc>
          <w:tcPr>
            <w:tcW w:w="1794" w:type="dxa"/>
            <w:noWrap/>
            <w:vAlign w:val="bottom"/>
          </w:tcPr>
          <w:p w14:paraId="7A12C616" w14:textId="53582B97" w:rsidR="007E087A" w:rsidRDefault="00DC5E1A"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133.01</w:t>
            </w:r>
          </w:p>
        </w:tc>
      </w:tr>
      <w:tr w:rsidR="007E087A" w14:paraId="506A4C0A" w14:textId="77777777" w:rsidTr="009D71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6596E32" w14:textId="0AFCBABD" w:rsidR="007E087A" w:rsidRDefault="007E087A" w:rsidP="007E087A">
            <w:pPr>
              <w:rPr>
                <w:rFonts w:ascii="Calibri" w:hAnsi="Calibri" w:cs="Calibri"/>
                <w:color w:val="000000"/>
                <w:sz w:val="22"/>
                <w:szCs w:val="22"/>
              </w:rPr>
            </w:pPr>
            <w:r>
              <w:rPr>
                <w:rFonts w:ascii="Calibri" w:hAnsi="Calibri" w:cs="Calibri"/>
                <w:color w:val="000000"/>
                <w:sz w:val="22"/>
                <w:szCs w:val="22"/>
              </w:rPr>
              <w:t>2003</w:t>
            </w:r>
          </w:p>
        </w:tc>
        <w:tc>
          <w:tcPr>
            <w:tcW w:w="3691" w:type="dxa"/>
            <w:vAlign w:val="bottom"/>
          </w:tcPr>
          <w:p w14:paraId="6FE547A2" w14:textId="241820EB" w:rsidR="007E087A" w:rsidRDefault="007E087A" w:rsidP="007E087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49F9F907" w14:textId="3B6E7B20" w:rsidR="007E087A" w:rsidRDefault="00DC5E1A"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137.00</w:t>
            </w:r>
          </w:p>
        </w:tc>
        <w:tc>
          <w:tcPr>
            <w:tcW w:w="1794" w:type="dxa"/>
            <w:noWrap/>
            <w:vAlign w:val="bottom"/>
          </w:tcPr>
          <w:p w14:paraId="15D36008" w14:textId="1C8DFC0E" w:rsidR="007E087A" w:rsidRDefault="00DC5E1A"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134.</w:t>
            </w:r>
            <w:r>
              <w:rPr>
                <w:rFonts w:ascii="Calibri" w:hAnsi="Calibri" w:cs="Calibri"/>
                <w:color w:val="000000"/>
                <w:sz w:val="22"/>
                <w:szCs w:val="22"/>
              </w:rPr>
              <w:t>40</w:t>
            </w:r>
          </w:p>
        </w:tc>
        <w:tc>
          <w:tcPr>
            <w:tcW w:w="1794" w:type="dxa"/>
            <w:noWrap/>
            <w:vAlign w:val="bottom"/>
          </w:tcPr>
          <w:p w14:paraId="6917C841" w14:textId="5B737784" w:rsidR="007E087A" w:rsidRDefault="00DC5E1A"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139.6</w:t>
            </w:r>
            <w:r>
              <w:rPr>
                <w:rFonts w:ascii="Calibri" w:hAnsi="Calibri" w:cs="Calibri"/>
                <w:color w:val="000000"/>
                <w:sz w:val="22"/>
                <w:szCs w:val="22"/>
              </w:rPr>
              <w:t>1</w:t>
            </w:r>
          </w:p>
        </w:tc>
      </w:tr>
      <w:tr w:rsidR="007E087A" w14:paraId="06A39487" w14:textId="77777777" w:rsidTr="009D71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8F40117" w14:textId="1C94AAA5" w:rsidR="007E087A" w:rsidRDefault="007E087A" w:rsidP="007E087A">
            <w:pPr>
              <w:rPr>
                <w:rFonts w:ascii="Calibri" w:hAnsi="Calibri" w:cs="Calibri"/>
                <w:color w:val="000000"/>
                <w:sz w:val="22"/>
                <w:szCs w:val="22"/>
              </w:rPr>
            </w:pPr>
            <w:r>
              <w:rPr>
                <w:rFonts w:ascii="Calibri" w:hAnsi="Calibri" w:cs="Calibri"/>
                <w:color w:val="000000"/>
                <w:sz w:val="22"/>
                <w:szCs w:val="22"/>
              </w:rPr>
              <w:t>2006</w:t>
            </w:r>
          </w:p>
        </w:tc>
        <w:tc>
          <w:tcPr>
            <w:tcW w:w="3691" w:type="dxa"/>
            <w:vAlign w:val="bottom"/>
          </w:tcPr>
          <w:p w14:paraId="63DA8095" w14:textId="4CB38AFF" w:rsidR="007E087A" w:rsidRDefault="007E087A" w:rsidP="007E087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5083BAEE" w14:textId="2734032A" w:rsidR="007E087A" w:rsidRDefault="00DC5E1A"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180.35</w:t>
            </w:r>
          </w:p>
        </w:tc>
        <w:tc>
          <w:tcPr>
            <w:tcW w:w="1794" w:type="dxa"/>
            <w:noWrap/>
            <w:vAlign w:val="bottom"/>
          </w:tcPr>
          <w:p w14:paraId="68A71E64" w14:textId="05F5AD64" w:rsidR="007E087A" w:rsidRDefault="00DC5E1A"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176.88</w:t>
            </w:r>
          </w:p>
        </w:tc>
        <w:tc>
          <w:tcPr>
            <w:tcW w:w="1794" w:type="dxa"/>
            <w:noWrap/>
            <w:vAlign w:val="bottom"/>
          </w:tcPr>
          <w:p w14:paraId="6E45CBAD" w14:textId="4EF3FF2E" w:rsidR="007E087A" w:rsidRDefault="00DC5E1A"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183.8</w:t>
            </w:r>
            <w:r>
              <w:rPr>
                <w:rFonts w:ascii="Calibri" w:hAnsi="Calibri" w:cs="Calibri"/>
                <w:color w:val="000000"/>
                <w:sz w:val="22"/>
                <w:szCs w:val="22"/>
              </w:rPr>
              <w:t>2</w:t>
            </w:r>
          </w:p>
        </w:tc>
      </w:tr>
      <w:tr w:rsidR="007E087A" w14:paraId="5D4CF7EC" w14:textId="77777777" w:rsidTr="009D71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C85A914" w14:textId="0E634872" w:rsidR="007E087A" w:rsidRDefault="007E087A" w:rsidP="007E087A">
            <w:pPr>
              <w:rPr>
                <w:rFonts w:ascii="Calibri" w:hAnsi="Calibri" w:cs="Calibri"/>
                <w:color w:val="000000"/>
                <w:sz w:val="22"/>
                <w:szCs w:val="22"/>
              </w:rPr>
            </w:pPr>
            <w:r>
              <w:rPr>
                <w:rFonts w:ascii="Calibri" w:hAnsi="Calibri" w:cs="Calibri"/>
                <w:color w:val="000000"/>
                <w:sz w:val="22"/>
                <w:szCs w:val="22"/>
              </w:rPr>
              <w:t>2009</w:t>
            </w:r>
          </w:p>
        </w:tc>
        <w:tc>
          <w:tcPr>
            <w:tcW w:w="3691" w:type="dxa"/>
            <w:vAlign w:val="bottom"/>
          </w:tcPr>
          <w:p w14:paraId="3EB43A49" w14:textId="1EE8383F" w:rsidR="007E087A" w:rsidRDefault="007E087A" w:rsidP="007E087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232CCA14" w14:textId="464FD2CB" w:rsidR="007E087A" w:rsidRDefault="00DC5E1A"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209.29</w:t>
            </w:r>
          </w:p>
        </w:tc>
        <w:tc>
          <w:tcPr>
            <w:tcW w:w="1794" w:type="dxa"/>
            <w:noWrap/>
            <w:vAlign w:val="bottom"/>
          </w:tcPr>
          <w:p w14:paraId="085126A7" w14:textId="26423CFB" w:rsidR="007E087A" w:rsidRDefault="00DC5E1A"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205.0</w:t>
            </w:r>
            <w:r>
              <w:rPr>
                <w:rFonts w:ascii="Calibri" w:hAnsi="Calibri" w:cs="Calibri"/>
                <w:color w:val="000000"/>
                <w:sz w:val="22"/>
                <w:szCs w:val="22"/>
              </w:rPr>
              <w:t>7</w:t>
            </w:r>
          </w:p>
        </w:tc>
        <w:tc>
          <w:tcPr>
            <w:tcW w:w="1794" w:type="dxa"/>
            <w:noWrap/>
            <w:vAlign w:val="bottom"/>
          </w:tcPr>
          <w:p w14:paraId="2C448FCA" w14:textId="664B93D5" w:rsidR="007E087A" w:rsidRDefault="00DC5E1A"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213.5</w:t>
            </w:r>
            <w:r>
              <w:rPr>
                <w:rFonts w:ascii="Calibri" w:hAnsi="Calibri" w:cs="Calibri"/>
                <w:color w:val="000000"/>
                <w:sz w:val="22"/>
                <w:szCs w:val="22"/>
              </w:rPr>
              <w:t>2</w:t>
            </w:r>
          </w:p>
        </w:tc>
      </w:tr>
      <w:tr w:rsidR="007E087A" w14:paraId="11A38644" w14:textId="77777777" w:rsidTr="009D71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CCFF3C5" w14:textId="11DF025A" w:rsidR="007E087A" w:rsidRDefault="007E087A" w:rsidP="007E087A">
            <w:pPr>
              <w:rPr>
                <w:rFonts w:ascii="Calibri" w:hAnsi="Calibri" w:cs="Calibri"/>
                <w:color w:val="000000"/>
                <w:sz w:val="22"/>
                <w:szCs w:val="22"/>
              </w:rPr>
            </w:pPr>
            <w:r>
              <w:rPr>
                <w:rFonts w:ascii="Calibri" w:hAnsi="Calibri" w:cs="Calibri"/>
                <w:color w:val="000000"/>
                <w:sz w:val="22"/>
                <w:szCs w:val="22"/>
              </w:rPr>
              <w:t>2012</w:t>
            </w:r>
          </w:p>
        </w:tc>
        <w:tc>
          <w:tcPr>
            <w:tcW w:w="3691" w:type="dxa"/>
            <w:vAlign w:val="bottom"/>
          </w:tcPr>
          <w:p w14:paraId="00C7C102" w14:textId="4DC29A09" w:rsidR="007E087A" w:rsidRDefault="007E087A" w:rsidP="007E087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0A4427B2" w14:textId="4C36AE8B" w:rsidR="007E087A" w:rsidRDefault="00DC5E1A"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222.9</w:t>
            </w:r>
            <w:r w:rsidR="00E2335A">
              <w:rPr>
                <w:rFonts w:ascii="Calibri" w:hAnsi="Calibri" w:cs="Calibri"/>
                <w:color w:val="000000"/>
                <w:sz w:val="22"/>
                <w:szCs w:val="22"/>
              </w:rPr>
              <w:t>8</w:t>
            </w:r>
          </w:p>
        </w:tc>
        <w:tc>
          <w:tcPr>
            <w:tcW w:w="1794" w:type="dxa"/>
            <w:noWrap/>
            <w:vAlign w:val="bottom"/>
          </w:tcPr>
          <w:p w14:paraId="73B39375" w14:textId="20A965F6" w:rsidR="007E087A" w:rsidRDefault="00DC5E1A"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218.38</w:t>
            </w:r>
          </w:p>
        </w:tc>
        <w:tc>
          <w:tcPr>
            <w:tcW w:w="1794" w:type="dxa"/>
            <w:noWrap/>
            <w:vAlign w:val="bottom"/>
          </w:tcPr>
          <w:p w14:paraId="4B2CD2E5" w14:textId="03F66024" w:rsidR="007E087A" w:rsidRDefault="00DC5E1A"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227.5</w:t>
            </w:r>
            <w:r>
              <w:rPr>
                <w:rFonts w:ascii="Calibri" w:hAnsi="Calibri" w:cs="Calibri"/>
                <w:color w:val="000000"/>
                <w:sz w:val="22"/>
                <w:szCs w:val="22"/>
              </w:rPr>
              <w:t>7</w:t>
            </w:r>
          </w:p>
        </w:tc>
      </w:tr>
      <w:tr w:rsidR="007E087A" w14:paraId="75AC998D" w14:textId="77777777" w:rsidTr="009D71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962A7D5" w14:textId="3369EE5E" w:rsidR="007E087A" w:rsidRDefault="007E087A" w:rsidP="007E087A">
            <w:pPr>
              <w:rPr>
                <w:rFonts w:ascii="Calibri" w:hAnsi="Calibri" w:cs="Calibri"/>
                <w:color w:val="000000"/>
                <w:sz w:val="22"/>
                <w:szCs w:val="22"/>
              </w:rPr>
            </w:pPr>
            <w:r>
              <w:rPr>
                <w:rFonts w:ascii="Calibri" w:hAnsi="Calibri" w:cs="Calibri"/>
                <w:color w:val="000000"/>
                <w:sz w:val="22"/>
                <w:szCs w:val="22"/>
              </w:rPr>
              <w:t>2015</w:t>
            </w:r>
          </w:p>
        </w:tc>
        <w:tc>
          <w:tcPr>
            <w:tcW w:w="3691" w:type="dxa"/>
            <w:vAlign w:val="bottom"/>
          </w:tcPr>
          <w:p w14:paraId="68CD7B01" w14:textId="3D9C1A3F" w:rsidR="007E087A" w:rsidRDefault="007E087A" w:rsidP="007E087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2DF4D365" w14:textId="1C6DE0CE" w:rsidR="007E087A" w:rsidRDefault="00DC5E1A"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250.7</w:t>
            </w:r>
            <w:r w:rsidR="00E2335A">
              <w:rPr>
                <w:rFonts w:ascii="Calibri" w:hAnsi="Calibri" w:cs="Calibri"/>
                <w:color w:val="000000"/>
                <w:sz w:val="22"/>
                <w:szCs w:val="22"/>
              </w:rPr>
              <w:t>8</w:t>
            </w:r>
          </w:p>
        </w:tc>
        <w:tc>
          <w:tcPr>
            <w:tcW w:w="1794" w:type="dxa"/>
            <w:noWrap/>
            <w:vAlign w:val="bottom"/>
          </w:tcPr>
          <w:p w14:paraId="245E911A" w14:textId="2826F224" w:rsidR="007E087A" w:rsidRDefault="00DC5E1A"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245.3</w:t>
            </w:r>
            <w:r>
              <w:rPr>
                <w:rFonts w:ascii="Calibri" w:hAnsi="Calibri" w:cs="Calibri"/>
                <w:color w:val="000000"/>
                <w:sz w:val="22"/>
                <w:szCs w:val="22"/>
              </w:rPr>
              <w:t>7</w:t>
            </w:r>
          </w:p>
        </w:tc>
        <w:tc>
          <w:tcPr>
            <w:tcW w:w="1794" w:type="dxa"/>
            <w:noWrap/>
            <w:vAlign w:val="bottom"/>
          </w:tcPr>
          <w:p w14:paraId="5AF149E4" w14:textId="7D27829A" w:rsidR="007E087A" w:rsidRDefault="00DC5E1A"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256.1</w:t>
            </w:r>
            <w:r>
              <w:rPr>
                <w:rFonts w:ascii="Calibri" w:hAnsi="Calibri" w:cs="Calibri"/>
                <w:color w:val="000000"/>
                <w:sz w:val="22"/>
                <w:szCs w:val="22"/>
              </w:rPr>
              <w:t>9</w:t>
            </w:r>
          </w:p>
        </w:tc>
      </w:tr>
      <w:tr w:rsidR="007E087A" w14:paraId="0F61F386" w14:textId="77777777" w:rsidTr="009D71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798B9B5F" w14:textId="01EA646B" w:rsidR="007E087A" w:rsidRDefault="007E087A" w:rsidP="007E087A">
            <w:pPr>
              <w:rPr>
                <w:rFonts w:ascii="Calibri" w:hAnsi="Calibri" w:cs="Calibri"/>
                <w:color w:val="000000"/>
                <w:sz w:val="22"/>
                <w:szCs w:val="22"/>
              </w:rPr>
            </w:pPr>
            <w:r>
              <w:rPr>
                <w:rFonts w:ascii="Calibri" w:hAnsi="Calibri" w:cs="Calibri"/>
                <w:color w:val="000000"/>
                <w:sz w:val="22"/>
                <w:szCs w:val="22"/>
              </w:rPr>
              <w:t>2018</w:t>
            </w:r>
          </w:p>
        </w:tc>
        <w:tc>
          <w:tcPr>
            <w:tcW w:w="3691" w:type="dxa"/>
            <w:vAlign w:val="bottom"/>
          </w:tcPr>
          <w:p w14:paraId="7BD4941A" w14:textId="28A7A799" w:rsidR="007E087A" w:rsidRDefault="007E087A" w:rsidP="007E087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2542AEBF" w14:textId="189D51D2" w:rsidR="007E087A" w:rsidRDefault="00DC5E1A"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274.89</w:t>
            </w:r>
          </w:p>
        </w:tc>
        <w:tc>
          <w:tcPr>
            <w:tcW w:w="1794" w:type="dxa"/>
            <w:noWrap/>
            <w:vAlign w:val="bottom"/>
          </w:tcPr>
          <w:p w14:paraId="0A368E43" w14:textId="3F9A3F76" w:rsidR="007E087A" w:rsidRDefault="00DC5E1A"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268.90</w:t>
            </w:r>
          </w:p>
        </w:tc>
        <w:tc>
          <w:tcPr>
            <w:tcW w:w="1794" w:type="dxa"/>
            <w:noWrap/>
            <w:vAlign w:val="bottom"/>
          </w:tcPr>
          <w:p w14:paraId="69FC4EA5" w14:textId="425EE35E" w:rsidR="007E087A" w:rsidRDefault="00DC5E1A"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280.8</w:t>
            </w:r>
            <w:r>
              <w:rPr>
                <w:rFonts w:ascii="Calibri" w:hAnsi="Calibri" w:cs="Calibri"/>
                <w:color w:val="000000"/>
                <w:sz w:val="22"/>
                <w:szCs w:val="22"/>
              </w:rPr>
              <w:t>9</w:t>
            </w:r>
          </w:p>
        </w:tc>
      </w:tr>
      <w:tr w:rsidR="007E087A" w14:paraId="0FC6F0DC" w14:textId="77777777" w:rsidTr="009D71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BC81E84" w14:textId="181B0F4D" w:rsidR="007E087A" w:rsidRDefault="007E087A" w:rsidP="007E087A">
            <w:pPr>
              <w:rPr>
                <w:rFonts w:ascii="Calibri" w:hAnsi="Calibri" w:cs="Calibri"/>
                <w:color w:val="000000"/>
                <w:sz w:val="22"/>
                <w:szCs w:val="22"/>
              </w:rPr>
            </w:pPr>
            <w:r>
              <w:rPr>
                <w:rFonts w:ascii="Calibri" w:hAnsi="Calibri" w:cs="Calibri"/>
                <w:color w:val="000000"/>
                <w:sz w:val="22"/>
                <w:szCs w:val="22"/>
              </w:rPr>
              <w:t>2000</w:t>
            </w:r>
          </w:p>
        </w:tc>
        <w:tc>
          <w:tcPr>
            <w:tcW w:w="3691" w:type="dxa"/>
            <w:vAlign w:val="bottom"/>
          </w:tcPr>
          <w:p w14:paraId="074788B2" w14:textId="42D561B6" w:rsidR="007E087A" w:rsidRDefault="007E087A" w:rsidP="007E087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5E53C6DD" w14:textId="3E962A19" w:rsidR="007E087A" w:rsidRDefault="00DC5E1A"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147.37</w:t>
            </w:r>
          </w:p>
        </w:tc>
        <w:tc>
          <w:tcPr>
            <w:tcW w:w="1794" w:type="dxa"/>
            <w:noWrap/>
            <w:vAlign w:val="bottom"/>
          </w:tcPr>
          <w:p w14:paraId="4F0100F3" w14:textId="1024E29F" w:rsidR="007E087A" w:rsidRDefault="00DC5E1A"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143.32</w:t>
            </w:r>
          </w:p>
        </w:tc>
        <w:tc>
          <w:tcPr>
            <w:tcW w:w="1794" w:type="dxa"/>
            <w:noWrap/>
            <w:vAlign w:val="bottom"/>
          </w:tcPr>
          <w:p w14:paraId="748E3CFF" w14:textId="4232F6B2" w:rsidR="007E087A" w:rsidRDefault="00DC5E1A"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151.4</w:t>
            </w:r>
            <w:r>
              <w:rPr>
                <w:rFonts w:ascii="Calibri" w:hAnsi="Calibri" w:cs="Calibri"/>
                <w:color w:val="000000"/>
                <w:sz w:val="22"/>
                <w:szCs w:val="22"/>
              </w:rPr>
              <w:t>3</w:t>
            </w:r>
          </w:p>
        </w:tc>
      </w:tr>
      <w:tr w:rsidR="007E087A" w14:paraId="1B361D15" w14:textId="77777777" w:rsidTr="009D71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E12E2E4" w14:textId="6126B9D1" w:rsidR="007E087A" w:rsidRDefault="007E087A" w:rsidP="007E087A">
            <w:pPr>
              <w:rPr>
                <w:rFonts w:ascii="Calibri" w:hAnsi="Calibri" w:cs="Calibri"/>
                <w:color w:val="000000"/>
                <w:sz w:val="22"/>
                <w:szCs w:val="22"/>
              </w:rPr>
            </w:pPr>
            <w:r>
              <w:rPr>
                <w:rFonts w:ascii="Calibri" w:hAnsi="Calibri" w:cs="Calibri"/>
                <w:color w:val="000000"/>
                <w:sz w:val="22"/>
                <w:szCs w:val="22"/>
              </w:rPr>
              <w:t>2003</w:t>
            </w:r>
          </w:p>
        </w:tc>
        <w:tc>
          <w:tcPr>
            <w:tcW w:w="3691" w:type="dxa"/>
            <w:vAlign w:val="bottom"/>
          </w:tcPr>
          <w:p w14:paraId="15971CCC" w14:textId="0F1267C0" w:rsidR="007E087A" w:rsidRDefault="007E087A" w:rsidP="007E087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61387B06" w14:textId="7E6398F7" w:rsidR="007E087A" w:rsidRDefault="00DC5E1A"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154.56</w:t>
            </w:r>
          </w:p>
        </w:tc>
        <w:tc>
          <w:tcPr>
            <w:tcW w:w="1794" w:type="dxa"/>
            <w:noWrap/>
            <w:vAlign w:val="bottom"/>
          </w:tcPr>
          <w:p w14:paraId="4ED488DE" w14:textId="61C3F31D" w:rsidR="007E087A" w:rsidRDefault="00DC5E1A"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150.3</w:t>
            </w:r>
            <w:r>
              <w:rPr>
                <w:rFonts w:ascii="Calibri" w:hAnsi="Calibri" w:cs="Calibri"/>
                <w:color w:val="000000"/>
                <w:sz w:val="22"/>
                <w:szCs w:val="22"/>
              </w:rPr>
              <w:t>9</w:t>
            </w:r>
          </w:p>
        </w:tc>
        <w:tc>
          <w:tcPr>
            <w:tcW w:w="1794" w:type="dxa"/>
            <w:noWrap/>
            <w:vAlign w:val="bottom"/>
          </w:tcPr>
          <w:p w14:paraId="4A9397DF" w14:textId="4F9551FF" w:rsidR="007E087A" w:rsidRDefault="00DC5E1A"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158.7</w:t>
            </w:r>
            <w:r>
              <w:rPr>
                <w:rFonts w:ascii="Calibri" w:hAnsi="Calibri" w:cs="Calibri"/>
                <w:color w:val="000000"/>
                <w:sz w:val="22"/>
                <w:szCs w:val="22"/>
              </w:rPr>
              <w:t>4</w:t>
            </w:r>
          </w:p>
        </w:tc>
      </w:tr>
      <w:tr w:rsidR="007E087A" w14:paraId="483F7ED2" w14:textId="77777777" w:rsidTr="009D71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60664A8" w14:textId="25B3644A" w:rsidR="007E087A" w:rsidRDefault="007E087A" w:rsidP="007E087A">
            <w:pPr>
              <w:rPr>
                <w:rFonts w:ascii="Calibri" w:hAnsi="Calibri" w:cs="Calibri"/>
                <w:color w:val="000000"/>
                <w:sz w:val="22"/>
                <w:szCs w:val="22"/>
              </w:rPr>
            </w:pPr>
            <w:r>
              <w:rPr>
                <w:rFonts w:ascii="Calibri" w:hAnsi="Calibri" w:cs="Calibri"/>
                <w:color w:val="000000"/>
                <w:sz w:val="22"/>
                <w:szCs w:val="22"/>
              </w:rPr>
              <w:t>2006</w:t>
            </w:r>
          </w:p>
        </w:tc>
        <w:tc>
          <w:tcPr>
            <w:tcW w:w="3691" w:type="dxa"/>
            <w:vAlign w:val="bottom"/>
          </w:tcPr>
          <w:p w14:paraId="3E503315" w14:textId="5022E20D" w:rsidR="007E087A" w:rsidRDefault="007E087A" w:rsidP="007E087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25C4935C" w14:textId="53C1C54A" w:rsidR="007E087A" w:rsidRDefault="00DC5E1A"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203.46</w:t>
            </w:r>
          </w:p>
        </w:tc>
        <w:tc>
          <w:tcPr>
            <w:tcW w:w="1794" w:type="dxa"/>
            <w:noWrap/>
            <w:vAlign w:val="bottom"/>
          </w:tcPr>
          <w:p w14:paraId="0155E507" w14:textId="7FE404C6" w:rsidR="007E087A" w:rsidRDefault="00DC5E1A"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198.09</w:t>
            </w:r>
          </w:p>
        </w:tc>
        <w:tc>
          <w:tcPr>
            <w:tcW w:w="1794" w:type="dxa"/>
            <w:noWrap/>
            <w:vAlign w:val="bottom"/>
          </w:tcPr>
          <w:p w14:paraId="573FDE49" w14:textId="5424F855" w:rsidR="007E087A" w:rsidRDefault="00DC5E1A"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208.8</w:t>
            </w:r>
            <w:r>
              <w:rPr>
                <w:rFonts w:ascii="Calibri" w:hAnsi="Calibri" w:cs="Calibri"/>
                <w:color w:val="000000"/>
                <w:sz w:val="22"/>
                <w:szCs w:val="22"/>
              </w:rPr>
              <w:t>4</w:t>
            </w:r>
          </w:p>
        </w:tc>
      </w:tr>
      <w:tr w:rsidR="007E087A" w14:paraId="6A9E5A24" w14:textId="77777777" w:rsidTr="009D71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FEAD0F2" w14:textId="6E1B2ACB" w:rsidR="007E087A" w:rsidRDefault="007E087A" w:rsidP="007E087A">
            <w:pPr>
              <w:rPr>
                <w:rFonts w:ascii="Calibri" w:hAnsi="Calibri" w:cs="Calibri"/>
                <w:color w:val="000000"/>
                <w:sz w:val="22"/>
                <w:szCs w:val="22"/>
              </w:rPr>
            </w:pPr>
            <w:r>
              <w:rPr>
                <w:rFonts w:ascii="Calibri" w:hAnsi="Calibri" w:cs="Calibri"/>
                <w:color w:val="000000"/>
                <w:sz w:val="22"/>
                <w:szCs w:val="22"/>
              </w:rPr>
              <w:t>2009</w:t>
            </w:r>
          </w:p>
        </w:tc>
        <w:tc>
          <w:tcPr>
            <w:tcW w:w="3691" w:type="dxa"/>
            <w:vAlign w:val="bottom"/>
          </w:tcPr>
          <w:p w14:paraId="2E5EA12B" w14:textId="6546FA7E" w:rsidR="007E087A" w:rsidRDefault="007E087A" w:rsidP="007E087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7F59AC82" w14:textId="789DCA35" w:rsidR="007E087A" w:rsidRDefault="00DC5E1A"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236.1</w:t>
            </w:r>
            <w:r w:rsidR="00E2335A">
              <w:rPr>
                <w:rFonts w:ascii="Calibri" w:hAnsi="Calibri" w:cs="Calibri"/>
                <w:color w:val="000000"/>
                <w:sz w:val="22"/>
                <w:szCs w:val="22"/>
              </w:rPr>
              <w:t>2</w:t>
            </w:r>
          </w:p>
        </w:tc>
        <w:tc>
          <w:tcPr>
            <w:tcW w:w="1794" w:type="dxa"/>
            <w:noWrap/>
            <w:vAlign w:val="bottom"/>
          </w:tcPr>
          <w:p w14:paraId="2E3BF8C7" w14:textId="62C4ECB2" w:rsidR="007E087A" w:rsidRDefault="00DC5E1A"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229.84</w:t>
            </w:r>
          </w:p>
        </w:tc>
        <w:tc>
          <w:tcPr>
            <w:tcW w:w="1794" w:type="dxa"/>
            <w:noWrap/>
            <w:vAlign w:val="bottom"/>
          </w:tcPr>
          <w:p w14:paraId="4DC3C661" w14:textId="5BA0A228" w:rsidR="007E087A" w:rsidRDefault="00DC5E1A"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242.3</w:t>
            </w:r>
            <w:r>
              <w:rPr>
                <w:rFonts w:ascii="Calibri" w:hAnsi="Calibri" w:cs="Calibri"/>
                <w:color w:val="000000"/>
                <w:sz w:val="22"/>
                <w:szCs w:val="22"/>
              </w:rPr>
              <w:t>9</w:t>
            </w:r>
          </w:p>
        </w:tc>
      </w:tr>
      <w:tr w:rsidR="007E087A" w14:paraId="1302F954" w14:textId="77777777" w:rsidTr="009D71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8DDDC5C" w14:textId="2345ABA1" w:rsidR="007E087A" w:rsidRDefault="007E087A" w:rsidP="007E087A">
            <w:pPr>
              <w:rPr>
                <w:rFonts w:ascii="Calibri" w:hAnsi="Calibri" w:cs="Calibri"/>
                <w:color w:val="000000"/>
                <w:sz w:val="22"/>
                <w:szCs w:val="22"/>
              </w:rPr>
            </w:pPr>
            <w:r>
              <w:rPr>
                <w:rFonts w:ascii="Calibri" w:hAnsi="Calibri" w:cs="Calibri"/>
                <w:color w:val="000000"/>
                <w:sz w:val="22"/>
                <w:szCs w:val="22"/>
              </w:rPr>
              <w:t>2012</w:t>
            </w:r>
          </w:p>
        </w:tc>
        <w:tc>
          <w:tcPr>
            <w:tcW w:w="3691" w:type="dxa"/>
            <w:vAlign w:val="bottom"/>
          </w:tcPr>
          <w:p w14:paraId="225BA152" w14:textId="6F049195" w:rsidR="007E087A" w:rsidRDefault="007E087A" w:rsidP="007E087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30488FD8" w14:textId="2A4B19FE" w:rsidR="007E087A" w:rsidRDefault="00DC5E1A"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251.55</w:t>
            </w:r>
          </w:p>
        </w:tc>
        <w:tc>
          <w:tcPr>
            <w:tcW w:w="1794" w:type="dxa"/>
            <w:noWrap/>
            <w:vAlign w:val="bottom"/>
          </w:tcPr>
          <w:p w14:paraId="6AC32F20" w14:textId="0E1A7703" w:rsidR="007E087A" w:rsidRDefault="00DC5E1A"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244.94</w:t>
            </w:r>
          </w:p>
        </w:tc>
        <w:tc>
          <w:tcPr>
            <w:tcW w:w="1794" w:type="dxa"/>
            <w:noWrap/>
            <w:vAlign w:val="bottom"/>
          </w:tcPr>
          <w:p w14:paraId="5CF3E0C6" w14:textId="756FD76E" w:rsidR="007E087A" w:rsidRDefault="00DC5E1A"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258.16</w:t>
            </w:r>
          </w:p>
        </w:tc>
      </w:tr>
      <w:tr w:rsidR="007E087A" w14:paraId="2D311A0E" w14:textId="77777777" w:rsidTr="009D71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6CC6F3B" w14:textId="42D5F8F5" w:rsidR="007E087A" w:rsidRDefault="007E087A" w:rsidP="007E087A">
            <w:pPr>
              <w:rPr>
                <w:rFonts w:ascii="Calibri" w:hAnsi="Calibri" w:cs="Calibri"/>
                <w:color w:val="000000"/>
                <w:sz w:val="22"/>
                <w:szCs w:val="22"/>
              </w:rPr>
            </w:pPr>
            <w:r>
              <w:rPr>
                <w:rFonts w:ascii="Calibri" w:hAnsi="Calibri" w:cs="Calibri"/>
                <w:color w:val="000000"/>
                <w:sz w:val="22"/>
                <w:szCs w:val="22"/>
              </w:rPr>
              <w:t>2015</w:t>
            </w:r>
          </w:p>
        </w:tc>
        <w:tc>
          <w:tcPr>
            <w:tcW w:w="3691" w:type="dxa"/>
            <w:vAlign w:val="bottom"/>
          </w:tcPr>
          <w:p w14:paraId="6BD3F19D" w14:textId="1D51EADB" w:rsidR="007E087A" w:rsidRDefault="007E087A" w:rsidP="007E087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3CE911AE" w14:textId="00DBA4FF" w:rsidR="007E087A" w:rsidRDefault="00DC5E1A"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282.9</w:t>
            </w:r>
            <w:r w:rsidR="00E2335A">
              <w:rPr>
                <w:rFonts w:ascii="Calibri" w:hAnsi="Calibri" w:cs="Calibri"/>
                <w:color w:val="000000"/>
                <w:sz w:val="22"/>
                <w:szCs w:val="22"/>
              </w:rPr>
              <w:t>2</w:t>
            </w:r>
          </w:p>
        </w:tc>
        <w:tc>
          <w:tcPr>
            <w:tcW w:w="1794" w:type="dxa"/>
            <w:noWrap/>
            <w:vAlign w:val="bottom"/>
          </w:tcPr>
          <w:p w14:paraId="5458224B" w14:textId="2BFDEAFB" w:rsidR="007E087A" w:rsidRDefault="00DC5E1A"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275.4</w:t>
            </w:r>
            <w:r>
              <w:rPr>
                <w:rFonts w:ascii="Calibri" w:hAnsi="Calibri" w:cs="Calibri"/>
                <w:color w:val="000000"/>
                <w:sz w:val="22"/>
                <w:szCs w:val="22"/>
              </w:rPr>
              <w:t>5</w:t>
            </w:r>
          </w:p>
        </w:tc>
        <w:tc>
          <w:tcPr>
            <w:tcW w:w="1794" w:type="dxa"/>
            <w:noWrap/>
            <w:vAlign w:val="bottom"/>
          </w:tcPr>
          <w:p w14:paraId="5428682B" w14:textId="5A8B7BA0" w:rsidR="007E087A" w:rsidRDefault="00DC5E1A"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290.3</w:t>
            </w:r>
            <w:r>
              <w:rPr>
                <w:rFonts w:ascii="Calibri" w:hAnsi="Calibri" w:cs="Calibri"/>
                <w:color w:val="000000"/>
                <w:sz w:val="22"/>
                <w:szCs w:val="22"/>
              </w:rPr>
              <w:t>9</w:t>
            </w:r>
          </w:p>
        </w:tc>
      </w:tr>
      <w:tr w:rsidR="007E087A" w14:paraId="3C0959A2" w14:textId="77777777" w:rsidTr="009D71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843542C" w14:textId="25BCB50F" w:rsidR="007E087A" w:rsidRDefault="007E087A" w:rsidP="007E087A">
            <w:pPr>
              <w:rPr>
                <w:rFonts w:ascii="Calibri" w:hAnsi="Calibri" w:cs="Calibri"/>
                <w:color w:val="000000"/>
                <w:sz w:val="22"/>
                <w:szCs w:val="22"/>
              </w:rPr>
            </w:pPr>
            <w:r>
              <w:rPr>
                <w:rFonts w:ascii="Calibri" w:hAnsi="Calibri" w:cs="Calibri"/>
                <w:color w:val="000000"/>
                <w:sz w:val="22"/>
                <w:szCs w:val="22"/>
              </w:rPr>
              <w:t>2018</w:t>
            </w:r>
          </w:p>
        </w:tc>
        <w:tc>
          <w:tcPr>
            <w:tcW w:w="3691" w:type="dxa"/>
            <w:vAlign w:val="bottom"/>
          </w:tcPr>
          <w:p w14:paraId="6A00DF6B" w14:textId="6AAB926C" w:rsidR="007E087A" w:rsidRDefault="007E087A" w:rsidP="007E087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3E87F7FE" w14:textId="196C3A40" w:rsidR="007E087A" w:rsidRDefault="00DC5E1A"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310.12</w:t>
            </w:r>
          </w:p>
        </w:tc>
        <w:tc>
          <w:tcPr>
            <w:tcW w:w="1794" w:type="dxa"/>
            <w:noWrap/>
            <w:vAlign w:val="bottom"/>
          </w:tcPr>
          <w:p w14:paraId="0141A93D" w14:textId="1D324EFF" w:rsidR="007E087A" w:rsidRDefault="00DC5E1A"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302.00</w:t>
            </w:r>
          </w:p>
        </w:tc>
        <w:tc>
          <w:tcPr>
            <w:tcW w:w="1794" w:type="dxa"/>
            <w:noWrap/>
            <w:vAlign w:val="bottom"/>
          </w:tcPr>
          <w:p w14:paraId="4F063418" w14:textId="47391D60" w:rsidR="007E087A" w:rsidRDefault="00DC5E1A"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318.24</w:t>
            </w:r>
          </w:p>
        </w:tc>
      </w:tr>
    </w:tbl>
    <w:p w14:paraId="42412FA0" w14:textId="77777777" w:rsidR="001B43D9" w:rsidRDefault="001B43D9" w:rsidP="008A0875">
      <w:pPr>
        <w:pStyle w:val="Figures"/>
        <w:spacing w:before="240"/>
      </w:pPr>
    </w:p>
    <w:p w14:paraId="25FEB54F" w14:textId="77777777" w:rsidR="001B43D9" w:rsidRDefault="001B43D9">
      <w:pPr>
        <w:spacing w:after="160" w:line="259" w:lineRule="auto"/>
      </w:pPr>
      <w:r>
        <w:br w:type="page"/>
      </w:r>
    </w:p>
    <w:p w14:paraId="0B15027D" w14:textId="59CCEF21" w:rsidR="008A0875" w:rsidRDefault="008A0875" w:rsidP="008A0875">
      <w:pPr>
        <w:pStyle w:val="Figures"/>
        <w:spacing w:before="240"/>
      </w:pPr>
      <w:r>
        <w:lastRenderedPageBreak/>
        <w:t xml:space="preserve">Born </w:t>
      </w:r>
      <w:r w:rsidRPr="004A221B">
        <w:t>19</w:t>
      </w:r>
      <w:r>
        <w:t>46 to 1951</w:t>
      </w:r>
    </w:p>
    <w:tbl>
      <w:tblPr>
        <w:tblStyle w:val="ANROWSTable"/>
        <w:tblW w:w="10201" w:type="dxa"/>
        <w:tblLayout w:type="fixed"/>
        <w:tblLook w:val="04A0" w:firstRow="1" w:lastRow="0" w:firstColumn="1" w:lastColumn="0" w:noHBand="0" w:noVBand="1"/>
      </w:tblPr>
      <w:tblGrid>
        <w:gridCol w:w="1129"/>
        <w:gridCol w:w="3691"/>
        <w:gridCol w:w="1793"/>
        <w:gridCol w:w="1794"/>
        <w:gridCol w:w="1794"/>
      </w:tblGrid>
      <w:tr w:rsidR="008A0875" w14:paraId="3302E97F" w14:textId="77777777" w:rsidTr="00AD60F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129" w:type="dxa"/>
          </w:tcPr>
          <w:p w14:paraId="326453EE" w14:textId="77777777" w:rsidR="008A0875" w:rsidRPr="00D61A72" w:rsidRDefault="008A0875" w:rsidP="00AD60F5">
            <w:pPr>
              <w:rPr>
                <w:rFonts w:ascii="Calibri" w:hAnsi="Calibri" w:cs="Calibri"/>
                <w:sz w:val="22"/>
                <w:szCs w:val="22"/>
              </w:rPr>
            </w:pPr>
            <w:r w:rsidRPr="00D61A72">
              <w:rPr>
                <w:rFonts w:ascii="Calibri" w:hAnsi="Calibri" w:cs="Calibri"/>
                <w:sz w:val="22"/>
                <w:szCs w:val="22"/>
              </w:rPr>
              <w:t>Year</w:t>
            </w:r>
          </w:p>
        </w:tc>
        <w:tc>
          <w:tcPr>
            <w:tcW w:w="3691" w:type="dxa"/>
          </w:tcPr>
          <w:p w14:paraId="4DF494BF" w14:textId="77777777" w:rsidR="008A0875" w:rsidRPr="00D61A72" w:rsidRDefault="008A0875" w:rsidP="00AD60F5">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 Experience with sexual violence</w:t>
            </w:r>
          </w:p>
        </w:tc>
        <w:tc>
          <w:tcPr>
            <w:tcW w:w="1793" w:type="dxa"/>
            <w:noWrap/>
            <w:hideMark/>
          </w:tcPr>
          <w:p w14:paraId="3AFB4192" w14:textId="77777777" w:rsidR="008A0875" w:rsidRPr="00D61A72" w:rsidRDefault="008A0875" w:rsidP="00AD60F5">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Bound</w:t>
            </w:r>
          </w:p>
        </w:tc>
        <w:tc>
          <w:tcPr>
            <w:tcW w:w="1794" w:type="dxa"/>
            <w:noWrap/>
            <w:hideMark/>
          </w:tcPr>
          <w:p w14:paraId="540F643E" w14:textId="77777777" w:rsidR="008A0875" w:rsidRPr="00D61A72" w:rsidRDefault="008A0875" w:rsidP="00AD60F5">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Lower limit</w:t>
            </w:r>
          </w:p>
        </w:tc>
        <w:tc>
          <w:tcPr>
            <w:tcW w:w="1794" w:type="dxa"/>
            <w:noWrap/>
            <w:hideMark/>
          </w:tcPr>
          <w:p w14:paraId="6D856F12" w14:textId="77777777" w:rsidR="008A0875" w:rsidRPr="00D61A72" w:rsidRDefault="008A0875" w:rsidP="00AD60F5">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Upper limit</w:t>
            </w:r>
          </w:p>
        </w:tc>
      </w:tr>
      <w:tr w:rsidR="007E087A" w14:paraId="4EBC8362" w14:textId="77777777" w:rsidTr="00544F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1C46C9B" w14:textId="0E0099B2" w:rsidR="007E087A" w:rsidRDefault="007E087A" w:rsidP="007E087A">
            <w:pPr>
              <w:rPr>
                <w:rFonts w:ascii="Calibri" w:hAnsi="Calibri" w:cs="Calibri"/>
                <w:color w:val="000000"/>
                <w:sz w:val="22"/>
                <w:szCs w:val="22"/>
              </w:rPr>
            </w:pPr>
            <w:r>
              <w:rPr>
                <w:rFonts w:ascii="Calibri" w:hAnsi="Calibri" w:cs="Calibri"/>
                <w:color w:val="000000"/>
                <w:sz w:val="22"/>
                <w:szCs w:val="22"/>
              </w:rPr>
              <w:t>1998</w:t>
            </w:r>
          </w:p>
        </w:tc>
        <w:tc>
          <w:tcPr>
            <w:tcW w:w="3691" w:type="dxa"/>
            <w:vAlign w:val="bottom"/>
          </w:tcPr>
          <w:p w14:paraId="37872404" w14:textId="05C9DC0F" w:rsidR="007E087A" w:rsidRDefault="007E087A" w:rsidP="007E087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567D7FA6" w14:textId="5640E351" w:rsidR="007E087A" w:rsidRDefault="00434557"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130.1</w:t>
            </w:r>
            <w:r w:rsidR="001038E9">
              <w:rPr>
                <w:rFonts w:ascii="Calibri" w:hAnsi="Calibri" w:cs="Calibri"/>
                <w:color w:val="000000"/>
                <w:sz w:val="22"/>
                <w:szCs w:val="22"/>
              </w:rPr>
              <w:t>8</w:t>
            </w:r>
          </w:p>
        </w:tc>
        <w:tc>
          <w:tcPr>
            <w:tcW w:w="1794" w:type="dxa"/>
            <w:noWrap/>
            <w:vAlign w:val="bottom"/>
          </w:tcPr>
          <w:p w14:paraId="2796E71C" w14:textId="62216BB0" w:rsidR="007E087A" w:rsidRDefault="00434557"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128.04</w:t>
            </w:r>
          </w:p>
        </w:tc>
        <w:tc>
          <w:tcPr>
            <w:tcW w:w="1794" w:type="dxa"/>
            <w:noWrap/>
            <w:vAlign w:val="bottom"/>
          </w:tcPr>
          <w:p w14:paraId="632CF4E9" w14:textId="4677182F" w:rsidR="007E087A" w:rsidRDefault="00434557"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132.3</w:t>
            </w:r>
            <w:r>
              <w:rPr>
                <w:rFonts w:ascii="Calibri" w:hAnsi="Calibri" w:cs="Calibri"/>
                <w:color w:val="000000"/>
                <w:sz w:val="22"/>
                <w:szCs w:val="22"/>
              </w:rPr>
              <w:t>2</w:t>
            </w:r>
          </w:p>
        </w:tc>
      </w:tr>
      <w:tr w:rsidR="007E087A" w14:paraId="23A373E2" w14:textId="77777777" w:rsidTr="00544FE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109204B" w14:textId="4814ECE6" w:rsidR="007E087A" w:rsidRDefault="007E087A" w:rsidP="007E087A">
            <w:pPr>
              <w:rPr>
                <w:rFonts w:ascii="Calibri" w:hAnsi="Calibri" w:cs="Calibri"/>
                <w:color w:val="000000"/>
                <w:sz w:val="22"/>
                <w:szCs w:val="22"/>
              </w:rPr>
            </w:pPr>
            <w:r>
              <w:rPr>
                <w:rFonts w:ascii="Calibri" w:hAnsi="Calibri" w:cs="Calibri"/>
                <w:color w:val="000000"/>
                <w:sz w:val="22"/>
                <w:szCs w:val="22"/>
              </w:rPr>
              <w:t>2001</w:t>
            </w:r>
          </w:p>
        </w:tc>
        <w:tc>
          <w:tcPr>
            <w:tcW w:w="3691" w:type="dxa"/>
            <w:vAlign w:val="bottom"/>
          </w:tcPr>
          <w:p w14:paraId="4628A0FB" w14:textId="2C0BD868" w:rsidR="007E087A" w:rsidRDefault="007E087A" w:rsidP="007E087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1FB49ED1" w14:textId="1A4DEB6D" w:rsidR="007E087A" w:rsidRDefault="00434557"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149.86</w:t>
            </w:r>
          </w:p>
        </w:tc>
        <w:tc>
          <w:tcPr>
            <w:tcW w:w="1794" w:type="dxa"/>
            <w:noWrap/>
            <w:vAlign w:val="bottom"/>
          </w:tcPr>
          <w:p w14:paraId="6F3D8566" w14:textId="496E6393" w:rsidR="007E087A" w:rsidRDefault="00434557"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147.29</w:t>
            </w:r>
          </w:p>
        </w:tc>
        <w:tc>
          <w:tcPr>
            <w:tcW w:w="1794" w:type="dxa"/>
            <w:noWrap/>
            <w:vAlign w:val="bottom"/>
          </w:tcPr>
          <w:p w14:paraId="26339337" w14:textId="5A2C04E8" w:rsidR="007E087A" w:rsidRDefault="00434557"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152.4</w:t>
            </w:r>
            <w:r>
              <w:rPr>
                <w:rFonts w:ascii="Calibri" w:hAnsi="Calibri" w:cs="Calibri"/>
                <w:color w:val="000000"/>
                <w:sz w:val="22"/>
                <w:szCs w:val="22"/>
              </w:rPr>
              <w:t>3</w:t>
            </w:r>
          </w:p>
        </w:tc>
      </w:tr>
      <w:tr w:rsidR="007E087A" w14:paraId="07197435" w14:textId="77777777" w:rsidTr="00544F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0A162D7" w14:textId="65D105F9" w:rsidR="007E087A" w:rsidRDefault="007E087A" w:rsidP="007E087A">
            <w:pPr>
              <w:rPr>
                <w:rFonts w:ascii="Calibri" w:hAnsi="Calibri" w:cs="Calibri"/>
                <w:color w:val="000000"/>
                <w:sz w:val="22"/>
                <w:szCs w:val="22"/>
              </w:rPr>
            </w:pPr>
            <w:r>
              <w:rPr>
                <w:rFonts w:ascii="Calibri" w:hAnsi="Calibri" w:cs="Calibri"/>
                <w:color w:val="000000"/>
                <w:sz w:val="22"/>
                <w:szCs w:val="22"/>
              </w:rPr>
              <w:t>2004</w:t>
            </w:r>
          </w:p>
        </w:tc>
        <w:tc>
          <w:tcPr>
            <w:tcW w:w="3691" w:type="dxa"/>
            <w:vAlign w:val="bottom"/>
          </w:tcPr>
          <w:p w14:paraId="5A59C5B8" w14:textId="5D79E705" w:rsidR="007E087A" w:rsidRDefault="007E087A" w:rsidP="007E087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41030819" w14:textId="7CD3F77D" w:rsidR="007E087A" w:rsidRDefault="00434557"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170.9</w:t>
            </w:r>
            <w:r w:rsidR="001038E9">
              <w:rPr>
                <w:rFonts w:ascii="Calibri" w:hAnsi="Calibri" w:cs="Calibri"/>
                <w:color w:val="000000"/>
                <w:sz w:val="22"/>
                <w:szCs w:val="22"/>
              </w:rPr>
              <w:t>8</w:t>
            </w:r>
          </w:p>
        </w:tc>
        <w:tc>
          <w:tcPr>
            <w:tcW w:w="1794" w:type="dxa"/>
            <w:noWrap/>
            <w:vAlign w:val="bottom"/>
          </w:tcPr>
          <w:p w14:paraId="2C5A8245" w14:textId="1A719549" w:rsidR="007E087A" w:rsidRDefault="00434557"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168.0</w:t>
            </w:r>
            <w:r>
              <w:rPr>
                <w:rFonts w:ascii="Calibri" w:hAnsi="Calibri" w:cs="Calibri"/>
                <w:color w:val="000000"/>
                <w:sz w:val="22"/>
                <w:szCs w:val="22"/>
              </w:rPr>
              <w:t>2</w:t>
            </w:r>
          </w:p>
        </w:tc>
        <w:tc>
          <w:tcPr>
            <w:tcW w:w="1794" w:type="dxa"/>
            <w:noWrap/>
            <w:vAlign w:val="bottom"/>
          </w:tcPr>
          <w:p w14:paraId="27446D15" w14:textId="3AA49E7A" w:rsidR="007E087A" w:rsidRDefault="00434557"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173.94</w:t>
            </w:r>
          </w:p>
        </w:tc>
      </w:tr>
      <w:tr w:rsidR="007E087A" w14:paraId="3DE3DB4D" w14:textId="77777777" w:rsidTr="00544FE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768BC3DB" w14:textId="1EDF1A2B" w:rsidR="007E087A" w:rsidRDefault="007E087A" w:rsidP="007E087A">
            <w:pPr>
              <w:rPr>
                <w:rFonts w:ascii="Calibri" w:hAnsi="Calibri" w:cs="Calibri"/>
                <w:color w:val="000000"/>
                <w:sz w:val="22"/>
                <w:szCs w:val="22"/>
              </w:rPr>
            </w:pPr>
            <w:r>
              <w:rPr>
                <w:rFonts w:ascii="Calibri" w:hAnsi="Calibri" w:cs="Calibri"/>
                <w:color w:val="000000"/>
                <w:sz w:val="22"/>
                <w:szCs w:val="22"/>
              </w:rPr>
              <w:t>2007</w:t>
            </w:r>
          </w:p>
        </w:tc>
        <w:tc>
          <w:tcPr>
            <w:tcW w:w="3691" w:type="dxa"/>
            <w:vAlign w:val="bottom"/>
          </w:tcPr>
          <w:p w14:paraId="6AE5A802" w14:textId="28A09178" w:rsidR="007E087A" w:rsidRDefault="007E087A" w:rsidP="007E087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076B53E2" w14:textId="3C4221FB" w:rsidR="007E087A" w:rsidRDefault="00434557"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238.</w:t>
            </w:r>
            <w:r w:rsidR="001038E9">
              <w:rPr>
                <w:rFonts w:ascii="Calibri" w:hAnsi="Calibri" w:cs="Calibri"/>
                <w:color w:val="000000"/>
                <w:sz w:val="22"/>
                <w:szCs w:val="22"/>
              </w:rPr>
              <w:t>80</w:t>
            </w:r>
          </w:p>
        </w:tc>
        <w:tc>
          <w:tcPr>
            <w:tcW w:w="1794" w:type="dxa"/>
            <w:noWrap/>
            <w:vAlign w:val="bottom"/>
          </w:tcPr>
          <w:p w14:paraId="3B7DC205" w14:textId="608A0B9C" w:rsidR="007E087A" w:rsidRDefault="00434557"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234.62</w:t>
            </w:r>
          </w:p>
        </w:tc>
        <w:tc>
          <w:tcPr>
            <w:tcW w:w="1794" w:type="dxa"/>
            <w:noWrap/>
            <w:vAlign w:val="bottom"/>
          </w:tcPr>
          <w:p w14:paraId="62890724" w14:textId="14CC8995" w:rsidR="007E087A" w:rsidRDefault="00434557"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242.9</w:t>
            </w:r>
            <w:r>
              <w:rPr>
                <w:rFonts w:ascii="Calibri" w:hAnsi="Calibri" w:cs="Calibri"/>
                <w:color w:val="000000"/>
                <w:sz w:val="22"/>
                <w:szCs w:val="22"/>
              </w:rPr>
              <w:t>8</w:t>
            </w:r>
          </w:p>
        </w:tc>
      </w:tr>
      <w:tr w:rsidR="007E087A" w14:paraId="0108B3E7" w14:textId="77777777" w:rsidTr="00544F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960F00A" w14:textId="6FFBAEFF" w:rsidR="007E087A" w:rsidRDefault="007E087A" w:rsidP="007E087A">
            <w:pPr>
              <w:rPr>
                <w:rFonts w:ascii="Calibri" w:hAnsi="Calibri" w:cs="Calibri"/>
                <w:color w:val="000000"/>
                <w:sz w:val="22"/>
                <w:szCs w:val="22"/>
              </w:rPr>
            </w:pPr>
            <w:r>
              <w:rPr>
                <w:rFonts w:ascii="Calibri" w:hAnsi="Calibri" w:cs="Calibri"/>
                <w:color w:val="000000"/>
                <w:sz w:val="22"/>
                <w:szCs w:val="22"/>
              </w:rPr>
              <w:t>2010</w:t>
            </w:r>
          </w:p>
        </w:tc>
        <w:tc>
          <w:tcPr>
            <w:tcW w:w="3691" w:type="dxa"/>
            <w:vAlign w:val="bottom"/>
          </w:tcPr>
          <w:p w14:paraId="46E58C05" w14:textId="32F97C97" w:rsidR="007E087A" w:rsidRDefault="007E087A" w:rsidP="007E087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6F39743B" w14:textId="41781260" w:rsidR="007E087A" w:rsidRDefault="00434557"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286.9</w:t>
            </w:r>
            <w:r w:rsidR="001038E9">
              <w:rPr>
                <w:rFonts w:ascii="Calibri" w:hAnsi="Calibri" w:cs="Calibri"/>
                <w:color w:val="000000"/>
                <w:sz w:val="22"/>
                <w:szCs w:val="22"/>
              </w:rPr>
              <w:t>8</w:t>
            </w:r>
          </w:p>
        </w:tc>
        <w:tc>
          <w:tcPr>
            <w:tcW w:w="1794" w:type="dxa"/>
            <w:noWrap/>
            <w:vAlign w:val="bottom"/>
          </w:tcPr>
          <w:p w14:paraId="0A2CE22A" w14:textId="18D84DF6" w:rsidR="007E087A" w:rsidRDefault="00434557"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281.8</w:t>
            </w:r>
            <w:r>
              <w:rPr>
                <w:rFonts w:ascii="Calibri" w:hAnsi="Calibri" w:cs="Calibri"/>
                <w:color w:val="000000"/>
                <w:sz w:val="22"/>
                <w:szCs w:val="22"/>
              </w:rPr>
              <w:t>8</w:t>
            </w:r>
          </w:p>
        </w:tc>
        <w:tc>
          <w:tcPr>
            <w:tcW w:w="1794" w:type="dxa"/>
            <w:noWrap/>
            <w:vAlign w:val="bottom"/>
          </w:tcPr>
          <w:p w14:paraId="76ED19EE" w14:textId="3FB5EFCF" w:rsidR="007E087A" w:rsidRDefault="00434557"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292.0</w:t>
            </w:r>
            <w:r>
              <w:rPr>
                <w:rFonts w:ascii="Calibri" w:hAnsi="Calibri" w:cs="Calibri"/>
                <w:color w:val="000000"/>
                <w:sz w:val="22"/>
                <w:szCs w:val="22"/>
              </w:rPr>
              <w:t>8</w:t>
            </w:r>
          </w:p>
        </w:tc>
      </w:tr>
      <w:tr w:rsidR="007E087A" w14:paraId="7A6B5C4D" w14:textId="77777777" w:rsidTr="00544FE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5EA62E2" w14:textId="25756280" w:rsidR="007E087A" w:rsidRDefault="007E087A" w:rsidP="007E087A">
            <w:pPr>
              <w:rPr>
                <w:rFonts w:ascii="Calibri" w:hAnsi="Calibri" w:cs="Calibri"/>
                <w:color w:val="000000"/>
                <w:sz w:val="22"/>
                <w:szCs w:val="22"/>
              </w:rPr>
            </w:pPr>
            <w:r>
              <w:rPr>
                <w:rFonts w:ascii="Calibri" w:hAnsi="Calibri" w:cs="Calibri"/>
                <w:color w:val="000000"/>
                <w:sz w:val="22"/>
                <w:szCs w:val="22"/>
              </w:rPr>
              <w:t>2013</w:t>
            </w:r>
          </w:p>
        </w:tc>
        <w:tc>
          <w:tcPr>
            <w:tcW w:w="3691" w:type="dxa"/>
            <w:vAlign w:val="bottom"/>
          </w:tcPr>
          <w:p w14:paraId="4BE05A42" w14:textId="282D7816" w:rsidR="007E087A" w:rsidRDefault="007E087A" w:rsidP="007E087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78F37954" w14:textId="492CF2D1" w:rsidR="007E087A" w:rsidRDefault="00434557"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349.02</w:t>
            </w:r>
          </w:p>
        </w:tc>
        <w:tc>
          <w:tcPr>
            <w:tcW w:w="1794" w:type="dxa"/>
            <w:noWrap/>
            <w:vAlign w:val="bottom"/>
          </w:tcPr>
          <w:p w14:paraId="2F82862D" w14:textId="3D3703B1" w:rsidR="007E087A" w:rsidRDefault="00434557"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342.65</w:t>
            </w:r>
          </w:p>
        </w:tc>
        <w:tc>
          <w:tcPr>
            <w:tcW w:w="1794" w:type="dxa"/>
            <w:noWrap/>
            <w:vAlign w:val="bottom"/>
          </w:tcPr>
          <w:p w14:paraId="3D622D29" w14:textId="267CB26A" w:rsidR="007E087A" w:rsidRDefault="00434557"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355.39</w:t>
            </w:r>
          </w:p>
        </w:tc>
      </w:tr>
      <w:tr w:rsidR="007E087A" w14:paraId="16D8DA45" w14:textId="77777777" w:rsidTr="00544F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3C0F115" w14:textId="235097B4" w:rsidR="007E087A" w:rsidRDefault="007E087A" w:rsidP="007E087A">
            <w:pPr>
              <w:rPr>
                <w:rFonts w:ascii="Calibri" w:hAnsi="Calibri" w:cs="Calibri"/>
                <w:color w:val="000000"/>
                <w:sz w:val="22"/>
                <w:szCs w:val="22"/>
              </w:rPr>
            </w:pPr>
            <w:r>
              <w:rPr>
                <w:rFonts w:ascii="Calibri" w:hAnsi="Calibri" w:cs="Calibri"/>
                <w:color w:val="000000"/>
                <w:sz w:val="22"/>
                <w:szCs w:val="22"/>
              </w:rPr>
              <w:t>2016</w:t>
            </w:r>
          </w:p>
        </w:tc>
        <w:tc>
          <w:tcPr>
            <w:tcW w:w="3691" w:type="dxa"/>
            <w:vAlign w:val="bottom"/>
          </w:tcPr>
          <w:p w14:paraId="1BED76E4" w14:textId="7364A58D" w:rsidR="007E087A" w:rsidRDefault="007E087A" w:rsidP="007E087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7FF6CE82" w14:textId="6B610D39" w:rsidR="007E087A" w:rsidRDefault="00434557"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433.2</w:t>
            </w:r>
            <w:r w:rsidR="001038E9">
              <w:rPr>
                <w:rFonts w:ascii="Calibri" w:hAnsi="Calibri" w:cs="Calibri"/>
                <w:color w:val="000000"/>
                <w:sz w:val="22"/>
                <w:szCs w:val="22"/>
              </w:rPr>
              <w:t>9</w:t>
            </w:r>
          </w:p>
        </w:tc>
        <w:tc>
          <w:tcPr>
            <w:tcW w:w="1794" w:type="dxa"/>
            <w:noWrap/>
            <w:vAlign w:val="bottom"/>
          </w:tcPr>
          <w:p w14:paraId="3A5D4E95" w14:textId="5D461809" w:rsidR="007E087A" w:rsidRDefault="00434557"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425.1</w:t>
            </w:r>
            <w:r>
              <w:rPr>
                <w:rFonts w:ascii="Calibri" w:hAnsi="Calibri" w:cs="Calibri"/>
                <w:color w:val="000000"/>
                <w:sz w:val="22"/>
                <w:szCs w:val="22"/>
              </w:rPr>
              <w:t>9</w:t>
            </w:r>
          </w:p>
        </w:tc>
        <w:tc>
          <w:tcPr>
            <w:tcW w:w="1794" w:type="dxa"/>
            <w:noWrap/>
            <w:vAlign w:val="bottom"/>
          </w:tcPr>
          <w:p w14:paraId="289C7FA0" w14:textId="5326FF93" w:rsidR="007E087A" w:rsidRDefault="00434557"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441.3</w:t>
            </w:r>
            <w:r>
              <w:rPr>
                <w:rFonts w:ascii="Calibri" w:hAnsi="Calibri" w:cs="Calibri"/>
                <w:color w:val="000000"/>
                <w:sz w:val="22"/>
                <w:szCs w:val="22"/>
              </w:rPr>
              <w:t>9</w:t>
            </w:r>
          </w:p>
        </w:tc>
      </w:tr>
      <w:tr w:rsidR="007E087A" w14:paraId="2DF35B36" w14:textId="77777777" w:rsidTr="00544FE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83A44F0" w14:textId="65D887A4" w:rsidR="007E087A" w:rsidRDefault="007E087A" w:rsidP="007E087A">
            <w:pPr>
              <w:rPr>
                <w:rFonts w:ascii="Calibri" w:hAnsi="Calibri" w:cs="Calibri"/>
                <w:color w:val="000000"/>
                <w:sz w:val="22"/>
                <w:szCs w:val="22"/>
              </w:rPr>
            </w:pPr>
            <w:r>
              <w:rPr>
                <w:rFonts w:ascii="Calibri" w:hAnsi="Calibri" w:cs="Calibri"/>
                <w:color w:val="000000"/>
                <w:sz w:val="22"/>
                <w:szCs w:val="22"/>
              </w:rPr>
              <w:t>2019</w:t>
            </w:r>
          </w:p>
        </w:tc>
        <w:tc>
          <w:tcPr>
            <w:tcW w:w="3691" w:type="dxa"/>
            <w:vAlign w:val="bottom"/>
          </w:tcPr>
          <w:p w14:paraId="0E7363B0" w14:textId="77300FF3" w:rsidR="007E087A" w:rsidRDefault="007E087A" w:rsidP="007E087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7BC408C3" w14:textId="26AB12E9" w:rsidR="007E087A" w:rsidRDefault="00434557"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529.5</w:t>
            </w:r>
            <w:r w:rsidR="001038E9">
              <w:rPr>
                <w:rFonts w:ascii="Calibri" w:hAnsi="Calibri" w:cs="Calibri"/>
                <w:color w:val="000000"/>
                <w:sz w:val="22"/>
                <w:szCs w:val="22"/>
              </w:rPr>
              <w:t>5</w:t>
            </w:r>
          </w:p>
        </w:tc>
        <w:tc>
          <w:tcPr>
            <w:tcW w:w="1794" w:type="dxa"/>
            <w:noWrap/>
            <w:vAlign w:val="bottom"/>
          </w:tcPr>
          <w:p w14:paraId="2A911907" w14:textId="4C949205" w:rsidR="007E087A" w:rsidRDefault="00434557"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519.33</w:t>
            </w:r>
          </w:p>
        </w:tc>
        <w:tc>
          <w:tcPr>
            <w:tcW w:w="1794" w:type="dxa"/>
            <w:noWrap/>
            <w:vAlign w:val="bottom"/>
          </w:tcPr>
          <w:p w14:paraId="1B79E282" w14:textId="6BEA36F4" w:rsidR="007E087A" w:rsidRDefault="00434557"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539.76</w:t>
            </w:r>
          </w:p>
        </w:tc>
      </w:tr>
      <w:tr w:rsidR="007E087A" w14:paraId="4A30C7F9" w14:textId="77777777" w:rsidTr="00544F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BFEF31E" w14:textId="3ED881B5" w:rsidR="007E087A" w:rsidRDefault="007E087A" w:rsidP="007E087A">
            <w:pPr>
              <w:rPr>
                <w:rFonts w:ascii="Calibri" w:hAnsi="Calibri" w:cs="Calibri"/>
                <w:color w:val="000000"/>
                <w:sz w:val="22"/>
                <w:szCs w:val="22"/>
              </w:rPr>
            </w:pPr>
            <w:r>
              <w:rPr>
                <w:rFonts w:ascii="Calibri" w:hAnsi="Calibri" w:cs="Calibri"/>
                <w:color w:val="000000"/>
                <w:sz w:val="22"/>
                <w:szCs w:val="22"/>
              </w:rPr>
              <w:t>1998</w:t>
            </w:r>
          </w:p>
        </w:tc>
        <w:tc>
          <w:tcPr>
            <w:tcW w:w="3691" w:type="dxa"/>
            <w:vAlign w:val="bottom"/>
          </w:tcPr>
          <w:p w14:paraId="2EC1B132" w14:textId="09E0D5B1" w:rsidR="007E087A" w:rsidRDefault="007E087A" w:rsidP="007E087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57B7A933" w14:textId="4D7E141B" w:rsidR="007E087A" w:rsidRDefault="00434557"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136.6</w:t>
            </w:r>
            <w:r w:rsidR="001038E9">
              <w:rPr>
                <w:rFonts w:ascii="Calibri" w:hAnsi="Calibri" w:cs="Calibri"/>
                <w:color w:val="000000"/>
                <w:sz w:val="22"/>
                <w:szCs w:val="22"/>
              </w:rPr>
              <w:t>6</w:t>
            </w:r>
          </w:p>
        </w:tc>
        <w:tc>
          <w:tcPr>
            <w:tcW w:w="1794" w:type="dxa"/>
            <w:noWrap/>
            <w:vAlign w:val="bottom"/>
          </w:tcPr>
          <w:p w14:paraId="3BE2E1CB" w14:textId="2C57F022" w:rsidR="007E087A" w:rsidRDefault="00434557"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133.02</w:t>
            </w:r>
          </w:p>
        </w:tc>
        <w:tc>
          <w:tcPr>
            <w:tcW w:w="1794" w:type="dxa"/>
            <w:noWrap/>
            <w:vAlign w:val="bottom"/>
          </w:tcPr>
          <w:p w14:paraId="09FD018A" w14:textId="76E0E045" w:rsidR="007E087A" w:rsidRDefault="00434557"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140.2</w:t>
            </w:r>
            <w:r>
              <w:rPr>
                <w:rFonts w:ascii="Calibri" w:hAnsi="Calibri" w:cs="Calibri"/>
                <w:color w:val="000000"/>
                <w:sz w:val="22"/>
                <w:szCs w:val="22"/>
              </w:rPr>
              <w:t>9</w:t>
            </w:r>
          </w:p>
        </w:tc>
      </w:tr>
      <w:tr w:rsidR="007E087A" w14:paraId="75A238C9" w14:textId="77777777" w:rsidTr="00544FE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C74882D" w14:textId="12F4E282" w:rsidR="007E087A" w:rsidRDefault="007E087A" w:rsidP="007E087A">
            <w:pPr>
              <w:rPr>
                <w:rFonts w:ascii="Calibri" w:hAnsi="Calibri" w:cs="Calibri"/>
                <w:color w:val="000000"/>
                <w:sz w:val="22"/>
                <w:szCs w:val="22"/>
              </w:rPr>
            </w:pPr>
            <w:r>
              <w:rPr>
                <w:rFonts w:ascii="Calibri" w:hAnsi="Calibri" w:cs="Calibri"/>
                <w:color w:val="000000"/>
                <w:sz w:val="22"/>
                <w:szCs w:val="22"/>
              </w:rPr>
              <w:t>2001</w:t>
            </w:r>
          </w:p>
        </w:tc>
        <w:tc>
          <w:tcPr>
            <w:tcW w:w="3691" w:type="dxa"/>
            <w:vAlign w:val="bottom"/>
          </w:tcPr>
          <w:p w14:paraId="2D9915B1" w14:textId="117296E2" w:rsidR="007E087A" w:rsidRDefault="007E087A" w:rsidP="007E087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64E1FDFE" w14:textId="690D3834" w:rsidR="007E087A" w:rsidRDefault="00434557"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157.3</w:t>
            </w:r>
            <w:r w:rsidR="001038E9">
              <w:rPr>
                <w:rFonts w:ascii="Calibri" w:hAnsi="Calibri" w:cs="Calibri"/>
                <w:color w:val="000000"/>
                <w:sz w:val="22"/>
                <w:szCs w:val="22"/>
              </w:rPr>
              <w:t>2</w:t>
            </w:r>
          </w:p>
        </w:tc>
        <w:tc>
          <w:tcPr>
            <w:tcW w:w="1794" w:type="dxa"/>
            <w:noWrap/>
            <w:vAlign w:val="bottom"/>
          </w:tcPr>
          <w:p w14:paraId="4CD9D92E" w14:textId="0644E745" w:rsidR="007E087A" w:rsidRDefault="00434557"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153.1</w:t>
            </w:r>
            <w:r>
              <w:rPr>
                <w:rFonts w:ascii="Calibri" w:hAnsi="Calibri" w:cs="Calibri"/>
                <w:color w:val="000000"/>
                <w:sz w:val="22"/>
                <w:szCs w:val="22"/>
              </w:rPr>
              <w:t>9</w:t>
            </w:r>
          </w:p>
        </w:tc>
        <w:tc>
          <w:tcPr>
            <w:tcW w:w="1794" w:type="dxa"/>
            <w:noWrap/>
            <w:vAlign w:val="bottom"/>
          </w:tcPr>
          <w:p w14:paraId="5C6DA6BB" w14:textId="27791C42" w:rsidR="007E087A" w:rsidRDefault="00434557"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161.4</w:t>
            </w:r>
            <w:r>
              <w:rPr>
                <w:rFonts w:ascii="Calibri" w:hAnsi="Calibri" w:cs="Calibri"/>
                <w:color w:val="000000"/>
                <w:sz w:val="22"/>
                <w:szCs w:val="22"/>
              </w:rPr>
              <w:t>5</w:t>
            </w:r>
          </w:p>
        </w:tc>
      </w:tr>
      <w:tr w:rsidR="007E087A" w14:paraId="348FDEDC" w14:textId="77777777" w:rsidTr="00544F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B696397" w14:textId="57A26254" w:rsidR="007E087A" w:rsidRDefault="007E087A" w:rsidP="007E087A">
            <w:pPr>
              <w:rPr>
                <w:rFonts w:ascii="Calibri" w:hAnsi="Calibri" w:cs="Calibri"/>
                <w:color w:val="000000"/>
                <w:sz w:val="22"/>
                <w:szCs w:val="22"/>
              </w:rPr>
            </w:pPr>
            <w:r>
              <w:rPr>
                <w:rFonts w:ascii="Calibri" w:hAnsi="Calibri" w:cs="Calibri"/>
                <w:color w:val="000000"/>
                <w:sz w:val="22"/>
                <w:szCs w:val="22"/>
              </w:rPr>
              <w:t>2004</w:t>
            </w:r>
          </w:p>
        </w:tc>
        <w:tc>
          <w:tcPr>
            <w:tcW w:w="3691" w:type="dxa"/>
            <w:vAlign w:val="bottom"/>
          </w:tcPr>
          <w:p w14:paraId="451E7956" w14:textId="74131CB0" w:rsidR="007E087A" w:rsidRDefault="007E087A" w:rsidP="007E087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3D21BE38" w14:textId="43219E77" w:rsidR="007E087A" w:rsidRDefault="00434557"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179.4</w:t>
            </w:r>
            <w:r>
              <w:rPr>
                <w:rFonts w:ascii="Calibri" w:hAnsi="Calibri" w:cs="Calibri"/>
                <w:color w:val="000000"/>
                <w:sz w:val="22"/>
                <w:szCs w:val="22"/>
              </w:rPr>
              <w:t>9</w:t>
            </w:r>
          </w:p>
        </w:tc>
        <w:tc>
          <w:tcPr>
            <w:tcW w:w="1794" w:type="dxa"/>
            <w:noWrap/>
            <w:vAlign w:val="bottom"/>
          </w:tcPr>
          <w:p w14:paraId="528B4C59" w14:textId="7AAC85E0" w:rsidR="007E087A" w:rsidRDefault="00434557"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174.82</w:t>
            </w:r>
          </w:p>
        </w:tc>
        <w:tc>
          <w:tcPr>
            <w:tcW w:w="1794" w:type="dxa"/>
            <w:noWrap/>
            <w:vAlign w:val="bottom"/>
          </w:tcPr>
          <w:p w14:paraId="44FCE2A6" w14:textId="1A358703" w:rsidR="007E087A" w:rsidRDefault="00434557"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184.1</w:t>
            </w:r>
            <w:r>
              <w:rPr>
                <w:rFonts w:ascii="Calibri" w:hAnsi="Calibri" w:cs="Calibri"/>
                <w:color w:val="000000"/>
                <w:sz w:val="22"/>
                <w:szCs w:val="22"/>
              </w:rPr>
              <w:t>5</w:t>
            </w:r>
          </w:p>
        </w:tc>
      </w:tr>
      <w:tr w:rsidR="007E087A" w14:paraId="1E0D25F3" w14:textId="77777777" w:rsidTr="00544FE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E656E9F" w14:textId="0BA306D6" w:rsidR="007E087A" w:rsidRDefault="007E087A" w:rsidP="007E087A">
            <w:pPr>
              <w:rPr>
                <w:rFonts w:ascii="Calibri" w:hAnsi="Calibri" w:cs="Calibri"/>
                <w:color w:val="000000"/>
                <w:sz w:val="22"/>
                <w:szCs w:val="22"/>
              </w:rPr>
            </w:pPr>
            <w:r>
              <w:rPr>
                <w:rFonts w:ascii="Calibri" w:hAnsi="Calibri" w:cs="Calibri"/>
                <w:color w:val="000000"/>
                <w:sz w:val="22"/>
                <w:szCs w:val="22"/>
              </w:rPr>
              <w:t>2007</w:t>
            </w:r>
          </w:p>
        </w:tc>
        <w:tc>
          <w:tcPr>
            <w:tcW w:w="3691" w:type="dxa"/>
            <w:vAlign w:val="bottom"/>
          </w:tcPr>
          <w:p w14:paraId="6451954A" w14:textId="1C407BCF" w:rsidR="007E087A" w:rsidRDefault="007E087A" w:rsidP="007E087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28D91552" w14:textId="3BCA9103" w:rsidR="007E087A" w:rsidRDefault="00434557"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250.6</w:t>
            </w:r>
            <w:r>
              <w:rPr>
                <w:rFonts w:ascii="Calibri" w:hAnsi="Calibri" w:cs="Calibri"/>
                <w:color w:val="000000"/>
                <w:sz w:val="22"/>
                <w:szCs w:val="22"/>
              </w:rPr>
              <w:t>8</w:t>
            </w:r>
          </w:p>
        </w:tc>
        <w:tc>
          <w:tcPr>
            <w:tcW w:w="1794" w:type="dxa"/>
            <w:noWrap/>
            <w:vAlign w:val="bottom"/>
          </w:tcPr>
          <w:p w14:paraId="2B13B1AC" w14:textId="4D8EA053" w:rsidR="007E087A" w:rsidRDefault="00434557"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244.2</w:t>
            </w:r>
            <w:r>
              <w:rPr>
                <w:rFonts w:ascii="Calibri" w:hAnsi="Calibri" w:cs="Calibri"/>
                <w:color w:val="000000"/>
                <w:sz w:val="22"/>
                <w:szCs w:val="22"/>
              </w:rPr>
              <w:t>1</w:t>
            </w:r>
          </w:p>
        </w:tc>
        <w:tc>
          <w:tcPr>
            <w:tcW w:w="1794" w:type="dxa"/>
            <w:noWrap/>
            <w:vAlign w:val="bottom"/>
          </w:tcPr>
          <w:p w14:paraId="2D93E6E2" w14:textId="39A0F748" w:rsidR="007E087A" w:rsidRDefault="00434557"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257.1</w:t>
            </w:r>
            <w:r>
              <w:rPr>
                <w:rFonts w:ascii="Calibri" w:hAnsi="Calibri" w:cs="Calibri"/>
                <w:color w:val="000000"/>
                <w:sz w:val="22"/>
                <w:szCs w:val="22"/>
              </w:rPr>
              <w:t>5</w:t>
            </w:r>
          </w:p>
        </w:tc>
      </w:tr>
      <w:tr w:rsidR="007E087A" w14:paraId="0123CB3D" w14:textId="77777777" w:rsidTr="00544F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79759771" w14:textId="0849FCD0" w:rsidR="007E087A" w:rsidRDefault="007E087A" w:rsidP="007E087A">
            <w:pPr>
              <w:rPr>
                <w:rFonts w:ascii="Calibri" w:hAnsi="Calibri" w:cs="Calibri"/>
                <w:color w:val="000000"/>
                <w:sz w:val="22"/>
                <w:szCs w:val="22"/>
              </w:rPr>
            </w:pPr>
            <w:r>
              <w:rPr>
                <w:rFonts w:ascii="Calibri" w:hAnsi="Calibri" w:cs="Calibri"/>
                <w:color w:val="000000"/>
                <w:sz w:val="22"/>
                <w:szCs w:val="22"/>
              </w:rPr>
              <w:t>2010</w:t>
            </w:r>
          </w:p>
        </w:tc>
        <w:tc>
          <w:tcPr>
            <w:tcW w:w="3691" w:type="dxa"/>
            <w:vAlign w:val="bottom"/>
          </w:tcPr>
          <w:p w14:paraId="2F3FC4C9" w14:textId="70DA6F04" w:rsidR="007E087A" w:rsidRDefault="007E087A" w:rsidP="007E087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3C6D1AE0" w14:textId="7EFF0052" w:rsidR="007E087A" w:rsidRDefault="00434557"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301.2</w:t>
            </w:r>
            <w:r>
              <w:rPr>
                <w:rFonts w:ascii="Calibri" w:hAnsi="Calibri" w:cs="Calibri"/>
                <w:color w:val="000000"/>
                <w:sz w:val="22"/>
                <w:szCs w:val="22"/>
              </w:rPr>
              <w:t>6</w:t>
            </w:r>
          </w:p>
        </w:tc>
        <w:tc>
          <w:tcPr>
            <w:tcW w:w="1794" w:type="dxa"/>
            <w:noWrap/>
            <w:vAlign w:val="bottom"/>
          </w:tcPr>
          <w:p w14:paraId="40ACE4A2" w14:textId="6DB3D8C4" w:rsidR="007E087A" w:rsidRDefault="00434557"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293.47</w:t>
            </w:r>
          </w:p>
        </w:tc>
        <w:tc>
          <w:tcPr>
            <w:tcW w:w="1794" w:type="dxa"/>
            <w:noWrap/>
            <w:vAlign w:val="bottom"/>
          </w:tcPr>
          <w:p w14:paraId="43CBEBD9" w14:textId="49CDCD58" w:rsidR="007E087A" w:rsidRDefault="00434557"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309.0</w:t>
            </w:r>
            <w:r>
              <w:rPr>
                <w:rFonts w:ascii="Calibri" w:hAnsi="Calibri" w:cs="Calibri"/>
                <w:color w:val="000000"/>
                <w:sz w:val="22"/>
                <w:szCs w:val="22"/>
              </w:rPr>
              <w:t>2</w:t>
            </w:r>
          </w:p>
        </w:tc>
      </w:tr>
      <w:tr w:rsidR="007E087A" w14:paraId="479D03CE" w14:textId="77777777" w:rsidTr="00544FE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53889BF" w14:textId="19746C77" w:rsidR="007E087A" w:rsidRDefault="007E087A" w:rsidP="007E087A">
            <w:pPr>
              <w:rPr>
                <w:rFonts w:ascii="Calibri" w:hAnsi="Calibri" w:cs="Calibri"/>
                <w:color w:val="000000"/>
                <w:sz w:val="22"/>
                <w:szCs w:val="22"/>
              </w:rPr>
            </w:pPr>
            <w:r>
              <w:rPr>
                <w:rFonts w:ascii="Calibri" w:hAnsi="Calibri" w:cs="Calibri"/>
                <w:color w:val="000000"/>
                <w:sz w:val="22"/>
                <w:szCs w:val="22"/>
              </w:rPr>
              <w:t>2013</w:t>
            </w:r>
          </w:p>
        </w:tc>
        <w:tc>
          <w:tcPr>
            <w:tcW w:w="3691" w:type="dxa"/>
            <w:vAlign w:val="bottom"/>
          </w:tcPr>
          <w:p w14:paraId="75095321" w14:textId="06E1DCD9" w:rsidR="007E087A" w:rsidRDefault="007E087A" w:rsidP="007E087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01C71021" w14:textId="7A5B99A5" w:rsidR="007E087A" w:rsidRDefault="00434557"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366.3</w:t>
            </w:r>
            <w:r>
              <w:rPr>
                <w:rFonts w:ascii="Calibri" w:hAnsi="Calibri" w:cs="Calibri"/>
                <w:color w:val="000000"/>
                <w:sz w:val="22"/>
                <w:szCs w:val="22"/>
              </w:rPr>
              <w:t>9</w:t>
            </w:r>
          </w:p>
        </w:tc>
        <w:tc>
          <w:tcPr>
            <w:tcW w:w="1794" w:type="dxa"/>
            <w:noWrap/>
            <w:vAlign w:val="bottom"/>
          </w:tcPr>
          <w:p w14:paraId="4CC26E45" w14:textId="0BF69BA5" w:rsidR="007E087A" w:rsidRDefault="00434557"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356.88</w:t>
            </w:r>
          </w:p>
        </w:tc>
        <w:tc>
          <w:tcPr>
            <w:tcW w:w="1794" w:type="dxa"/>
            <w:noWrap/>
            <w:vAlign w:val="bottom"/>
          </w:tcPr>
          <w:p w14:paraId="5A0D3452" w14:textId="3A147169" w:rsidR="007E087A" w:rsidRDefault="00434557"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375.8</w:t>
            </w:r>
            <w:r>
              <w:rPr>
                <w:rFonts w:ascii="Calibri" w:hAnsi="Calibri" w:cs="Calibri"/>
                <w:color w:val="000000"/>
                <w:sz w:val="22"/>
                <w:szCs w:val="22"/>
              </w:rPr>
              <w:t>9</w:t>
            </w:r>
          </w:p>
        </w:tc>
      </w:tr>
      <w:tr w:rsidR="007E087A" w14:paraId="58D92EB7" w14:textId="77777777" w:rsidTr="00544F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494CF34" w14:textId="2271CDD9" w:rsidR="007E087A" w:rsidRDefault="007E087A" w:rsidP="007E087A">
            <w:pPr>
              <w:rPr>
                <w:rFonts w:ascii="Calibri" w:hAnsi="Calibri" w:cs="Calibri"/>
                <w:color w:val="000000"/>
                <w:sz w:val="22"/>
                <w:szCs w:val="22"/>
              </w:rPr>
            </w:pPr>
            <w:r>
              <w:rPr>
                <w:rFonts w:ascii="Calibri" w:hAnsi="Calibri" w:cs="Calibri"/>
                <w:color w:val="000000"/>
                <w:sz w:val="22"/>
                <w:szCs w:val="22"/>
              </w:rPr>
              <w:t>2016</w:t>
            </w:r>
          </w:p>
        </w:tc>
        <w:tc>
          <w:tcPr>
            <w:tcW w:w="3691" w:type="dxa"/>
            <w:vAlign w:val="bottom"/>
          </w:tcPr>
          <w:p w14:paraId="3BDDF0FB" w14:textId="21E235FE" w:rsidR="007E087A" w:rsidRDefault="007E087A" w:rsidP="007E087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4C72A706" w14:textId="32989A4F" w:rsidR="007E087A" w:rsidRDefault="00434557"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454.84</w:t>
            </w:r>
          </w:p>
        </w:tc>
        <w:tc>
          <w:tcPr>
            <w:tcW w:w="1794" w:type="dxa"/>
            <w:noWrap/>
            <w:vAlign w:val="bottom"/>
          </w:tcPr>
          <w:p w14:paraId="657E62D9" w14:textId="2076A0D9" w:rsidR="007E087A" w:rsidRDefault="00434557"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443.15</w:t>
            </w:r>
          </w:p>
        </w:tc>
        <w:tc>
          <w:tcPr>
            <w:tcW w:w="1794" w:type="dxa"/>
            <w:noWrap/>
            <w:vAlign w:val="bottom"/>
          </w:tcPr>
          <w:p w14:paraId="3CA31E96" w14:textId="755ECD20" w:rsidR="007E087A" w:rsidRDefault="00434557" w:rsidP="007E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466.5</w:t>
            </w:r>
            <w:r>
              <w:rPr>
                <w:rFonts w:ascii="Calibri" w:hAnsi="Calibri" w:cs="Calibri"/>
                <w:color w:val="000000"/>
                <w:sz w:val="22"/>
                <w:szCs w:val="22"/>
              </w:rPr>
              <w:t>4</w:t>
            </w:r>
          </w:p>
        </w:tc>
      </w:tr>
      <w:tr w:rsidR="007E087A" w14:paraId="3004CE6D" w14:textId="77777777" w:rsidTr="00544FE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267E175" w14:textId="02F2D5A7" w:rsidR="007E087A" w:rsidRDefault="007E087A" w:rsidP="007E087A">
            <w:pPr>
              <w:rPr>
                <w:rFonts w:ascii="Calibri" w:hAnsi="Calibri" w:cs="Calibri"/>
                <w:color w:val="000000"/>
                <w:sz w:val="22"/>
                <w:szCs w:val="22"/>
              </w:rPr>
            </w:pPr>
            <w:r>
              <w:rPr>
                <w:rFonts w:ascii="Calibri" w:hAnsi="Calibri" w:cs="Calibri"/>
                <w:color w:val="000000"/>
                <w:sz w:val="22"/>
                <w:szCs w:val="22"/>
              </w:rPr>
              <w:t>2019</w:t>
            </w:r>
          </w:p>
        </w:tc>
        <w:tc>
          <w:tcPr>
            <w:tcW w:w="3691" w:type="dxa"/>
            <w:vAlign w:val="bottom"/>
          </w:tcPr>
          <w:p w14:paraId="06410965" w14:textId="7E3E1DD9" w:rsidR="007E087A" w:rsidRDefault="007E087A" w:rsidP="007E087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08120A89" w14:textId="28757B14" w:rsidR="007E087A" w:rsidRDefault="00434557"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555.89</w:t>
            </w:r>
          </w:p>
        </w:tc>
        <w:tc>
          <w:tcPr>
            <w:tcW w:w="1794" w:type="dxa"/>
            <w:noWrap/>
            <w:vAlign w:val="bottom"/>
          </w:tcPr>
          <w:p w14:paraId="372AEF01" w14:textId="1B29BB2D" w:rsidR="007E087A" w:rsidRDefault="00434557"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541.5</w:t>
            </w:r>
            <w:r>
              <w:rPr>
                <w:rFonts w:ascii="Calibri" w:hAnsi="Calibri" w:cs="Calibri"/>
                <w:color w:val="000000"/>
                <w:sz w:val="22"/>
                <w:szCs w:val="22"/>
              </w:rPr>
              <w:t>3</w:t>
            </w:r>
          </w:p>
        </w:tc>
        <w:tc>
          <w:tcPr>
            <w:tcW w:w="1794" w:type="dxa"/>
            <w:noWrap/>
            <w:vAlign w:val="bottom"/>
          </w:tcPr>
          <w:p w14:paraId="051FCCEA" w14:textId="1DD40C53" w:rsidR="007E087A" w:rsidRDefault="00434557" w:rsidP="007E087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sidR="007E087A">
              <w:rPr>
                <w:rFonts w:ascii="Calibri" w:hAnsi="Calibri" w:cs="Calibri"/>
                <w:color w:val="000000"/>
                <w:sz w:val="22"/>
                <w:szCs w:val="22"/>
              </w:rPr>
              <w:t>570.2</w:t>
            </w:r>
            <w:r>
              <w:rPr>
                <w:rFonts w:ascii="Calibri" w:hAnsi="Calibri" w:cs="Calibri"/>
                <w:color w:val="000000"/>
                <w:sz w:val="22"/>
                <w:szCs w:val="22"/>
              </w:rPr>
              <w:t>6</w:t>
            </w:r>
          </w:p>
        </w:tc>
      </w:tr>
    </w:tbl>
    <w:p w14:paraId="64130168" w14:textId="57F71670" w:rsidR="009867D4" w:rsidRPr="009867D4" w:rsidRDefault="009867D4" w:rsidP="009867D4">
      <w:pPr>
        <w:pStyle w:val="H4"/>
      </w:pPr>
      <w:r w:rsidRPr="009867D4">
        <w:t>Sexual violence and cost of mental health consultations subsidised by Medicare</w:t>
      </w:r>
    </w:p>
    <w:p w14:paraId="4829CD5F" w14:textId="3D24A566" w:rsidR="009867D4" w:rsidRPr="009867D4" w:rsidRDefault="009867D4" w:rsidP="009867D4">
      <w:pPr>
        <w:pStyle w:val="BodySerif"/>
      </w:pPr>
      <w:r w:rsidRPr="009867D4">
        <w:t>Mental health consultations were captured using the Better Access initiative item numbers available through Medicare, which allow for consultations with general practitioners, psychologists and psychiatrists. Using the most recent MBS data available, 23 per cent of women born in 1989 to 1995, 11 per cent of women born in 1973 to 1978 and 4 per cent of women born in 1946 to 1951 had at least one mental health consultation in the 2019 to 2020 financial year.</w:t>
      </w:r>
    </w:p>
    <w:p w14:paraId="06B88025" w14:textId="41EA044F" w:rsidR="009867D4" w:rsidRPr="009867D4" w:rsidRDefault="009867D4" w:rsidP="009867D4">
      <w:pPr>
        <w:pStyle w:val="BodySerif"/>
      </w:pPr>
      <w:r w:rsidRPr="009867D4">
        <w:t>Women who had experienced sexual violence were more likely to have used at least one mental health consultation when compared to women who had not experienced sexual violence. In the 2018 to 2019 financial year, 22 per cent of women born in 1989 to 1995 who had experienced sexual violence had accessed a mental health consultation compared to 14 per cent of those who had not experienced sexual violence. Similarly, in the 2017 to 2018 financial year, 8 per cent of women born in 1973 to 1978 who had experienced sexual violence had accessed a mental health consultation compared to 3 per cent of those who had not experienced sexual violence. In the 2018 to 2019 financial year, 3 per cent of women born in 1946 to 1951 who had experienced sexual violence had accessed a mental health consultation compared to 1 per cent of those who had not experienced sexual violence.</w:t>
      </w:r>
    </w:p>
    <w:p w14:paraId="6F18BB9E" w14:textId="49B424C3" w:rsidR="009867D4" w:rsidRPr="009867D4" w:rsidRDefault="009867D4" w:rsidP="00230CFE">
      <w:pPr>
        <w:pStyle w:val="BodySerif"/>
      </w:pPr>
      <w:r w:rsidRPr="009867D4">
        <w:t>However, among women who had used at least one mental health consultation, there was no meaningful difference in the number of mental health consultations between women who had and had not experienced sexual violence. Across all three cohorts, there were no meaningful differences in the predicted average annual cost of mental health consultations between women who had and had not experienced sexual violence (Figure </w:t>
      </w:r>
      <w:r w:rsidRPr="009867D4">
        <w:rPr>
          <w:lang w:val="en-US"/>
        </w:rPr>
        <w:t>37</w:t>
      </w:r>
      <w:r w:rsidRPr="009867D4">
        <w:t>). It should be noted that these are the predicted average annual costs among women who had at least one mental health consultation.</w:t>
      </w:r>
    </w:p>
    <w:p w14:paraId="22E294BC" w14:textId="1EF3336B" w:rsidR="009867D4" w:rsidRPr="009867D4" w:rsidRDefault="009867D4" w:rsidP="009867D4">
      <w:pPr>
        <w:pStyle w:val="FigureTableHeading"/>
      </w:pPr>
      <w:r w:rsidRPr="009867D4">
        <w:lastRenderedPageBreak/>
        <w:t>Figure 37: Predicted average annual cost of mental health services (using MBS Better Access initiative items) for women who used at least one mental health service born in 1989 to 1995, 1973 to 1978 and 1946 to 1951, according to whether sexual violence had been experienced</w:t>
      </w:r>
    </w:p>
    <w:p w14:paraId="6970BF58" w14:textId="73085CE5" w:rsidR="009867D4" w:rsidRDefault="009867D4" w:rsidP="009867D4">
      <w:pPr>
        <w:pStyle w:val="BodySerif"/>
      </w:pPr>
      <w:r w:rsidRPr="009867D4">
        <w:rPr>
          <w:noProof/>
        </w:rPr>
        <w:drawing>
          <wp:inline distT="0" distB="0" distL="0" distR="0" wp14:anchorId="02A4FE96" wp14:editId="72644E2E">
            <wp:extent cx="6479540" cy="7918450"/>
            <wp:effectExtent l="0" t="0" r="0" b="0"/>
            <wp:docPr id="286341903" name="Picture 69" descr="This is a set of 3 bar graphs that show the predicted average annual cost of mental health services (using MBS Better Access initiative items) for women who used at least one mental health service born in 1989 to 1995, 1973 to 1978 and 1946 to 1951, according to whether sexual violence had been experienced. The data in these graphs are in the tabl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41903" name="Picture 69" descr="This is a set of 3 bar graphs that show the predicted average annual cost of mental health services (using MBS Better Access initiative items) for women who used at least one mental health service born in 1989 to 1995, 1973 to 1978 and 1946 to 1951, according to whether sexual violence had been experienced. The data in these graphs are in the tables below."/>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79540" cy="7918450"/>
                    </a:xfrm>
                    <a:prstGeom prst="rect">
                      <a:avLst/>
                    </a:prstGeom>
                    <a:noFill/>
                    <a:ln>
                      <a:noFill/>
                    </a:ln>
                  </pic:spPr>
                </pic:pic>
              </a:graphicData>
            </a:graphic>
          </wp:inline>
        </w:drawing>
      </w:r>
    </w:p>
    <w:p w14:paraId="04B1DC88" w14:textId="77777777" w:rsidR="001B43D9" w:rsidRDefault="001B43D9">
      <w:pPr>
        <w:spacing w:after="160" w:line="259" w:lineRule="auto"/>
        <w:rPr>
          <w:color w:val="000000"/>
          <w:szCs w:val="21"/>
        </w:rPr>
      </w:pPr>
      <w:r>
        <w:br w:type="page"/>
      </w:r>
    </w:p>
    <w:p w14:paraId="4F1483BA" w14:textId="377E55E4" w:rsidR="00851ED3" w:rsidRDefault="00851ED3" w:rsidP="009867D4">
      <w:pPr>
        <w:pStyle w:val="BodySerif"/>
      </w:pPr>
      <w:r>
        <w:lastRenderedPageBreak/>
        <w:t>Data tables for figure 37:</w:t>
      </w:r>
    </w:p>
    <w:p w14:paraId="6A95F7DA" w14:textId="77777777" w:rsidR="00851ED3" w:rsidRDefault="00851ED3" w:rsidP="00851ED3">
      <w:pPr>
        <w:pStyle w:val="Figures"/>
        <w:spacing w:before="240"/>
      </w:pPr>
      <w:r>
        <w:t xml:space="preserve">Born </w:t>
      </w:r>
      <w:r w:rsidRPr="004A221B">
        <w:t>1989</w:t>
      </w:r>
      <w:r>
        <w:t xml:space="preserve"> to 19</w:t>
      </w:r>
      <w:r w:rsidRPr="004A221B">
        <w:t>95</w:t>
      </w:r>
    </w:p>
    <w:tbl>
      <w:tblPr>
        <w:tblStyle w:val="ANROWSTable"/>
        <w:tblW w:w="10201" w:type="dxa"/>
        <w:tblLayout w:type="fixed"/>
        <w:tblLook w:val="04A0" w:firstRow="1" w:lastRow="0" w:firstColumn="1" w:lastColumn="0" w:noHBand="0" w:noVBand="1"/>
      </w:tblPr>
      <w:tblGrid>
        <w:gridCol w:w="1129"/>
        <w:gridCol w:w="3691"/>
        <w:gridCol w:w="1793"/>
        <w:gridCol w:w="1794"/>
        <w:gridCol w:w="1794"/>
      </w:tblGrid>
      <w:tr w:rsidR="00851ED3" w14:paraId="2D2115D9" w14:textId="77777777" w:rsidTr="00AD60F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129" w:type="dxa"/>
          </w:tcPr>
          <w:p w14:paraId="16525072" w14:textId="77777777" w:rsidR="00851ED3" w:rsidRPr="00D61A72" w:rsidRDefault="00851ED3" w:rsidP="00AD60F5">
            <w:pPr>
              <w:rPr>
                <w:rFonts w:ascii="Calibri" w:hAnsi="Calibri" w:cs="Calibri"/>
                <w:sz w:val="22"/>
                <w:szCs w:val="22"/>
              </w:rPr>
            </w:pPr>
            <w:r w:rsidRPr="00D61A72">
              <w:rPr>
                <w:rFonts w:ascii="Calibri" w:hAnsi="Calibri" w:cs="Calibri"/>
                <w:sz w:val="22"/>
                <w:szCs w:val="22"/>
              </w:rPr>
              <w:t>Year</w:t>
            </w:r>
          </w:p>
        </w:tc>
        <w:tc>
          <w:tcPr>
            <w:tcW w:w="3691" w:type="dxa"/>
          </w:tcPr>
          <w:p w14:paraId="6EE4EE9E" w14:textId="77777777" w:rsidR="00851ED3" w:rsidRPr="00D61A72" w:rsidRDefault="00851ED3" w:rsidP="00AD60F5">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 Experience with sexual violence</w:t>
            </w:r>
          </w:p>
        </w:tc>
        <w:tc>
          <w:tcPr>
            <w:tcW w:w="1793" w:type="dxa"/>
            <w:noWrap/>
            <w:hideMark/>
          </w:tcPr>
          <w:p w14:paraId="5FA30EFE" w14:textId="77777777" w:rsidR="00851ED3" w:rsidRPr="00D61A72" w:rsidRDefault="00851ED3" w:rsidP="00AD60F5">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Bound</w:t>
            </w:r>
          </w:p>
        </w:tc>
        <w:tc>
          <w:tcPr>
            <w:tcW w:w="1794" w:type="dxa"/>
            <w:noWrap/>
            <w:hideMark/>
          </w:tcPr>
          <w:p w14:paraId="0D83202F" w14:textId="77777777" w:rsidR="00851ED3" w:rsidRPr="00D61A72" w:rsidRDefault="00851ED3" w:rsidP="00AD60F5">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Lower limit</w:t>
            </w:r>
          </w:p>
        </w:tc>
        <w:tc>
          <w:tcPr>
            <w:tcW w:w="1794" w:type="dxa"/>
            <w:noWrap/>
            <w:hideMark/>
          </w:tcPr>
          <w:p w14:paraId="7A7672DA" w14:textId="77777777" w:rsidR="00851ED3" w:rsidRPr="00D61A72" w:rsidRDefault="00851ED3" w:rsidP="00AD60F5">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Upper limit</w:t>
            </w:r>
          </w:p>
        </w:tc>
      </w:tr>
      <w:tr w:rsidR="006157B3" w14:paraId="065782C9" w14:textId="77777777" w:rsidTr="00AD60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94FFB06" w14:textId="109A8752" w:rsidR="006157B3" w:rsidRDefault="006157B3" w:rsidP="006157B3">
            <w:pPr>
              <w:rPr>
                <w:rFonts w:ascii="Calibri" w:hAnsi="Calibri" w:cs="Calibri"/>
                <w:color w:val="000000"/>
                <w:sz w:val="22"/>
                <w:szCs w:val="22"/>
              </w:rPr>
            </w:pPr>
            <w:r>
              <w:rPr>
                <w:rFonts w:ascii="Calibri" w:hAnsi="Calibri" w:cs="Calibri"/>
                <w:color w:val="000000"/>
                <w:sz w:val="22"/>
                <w:szCs w:val="22"/>
              </w:rPr>
              <w:t>2014</w:t>
            </w:r>
          </w:p>
        </w:tc>
        <w:tc>
          <w:tcPr>
            <w:tcW w:w="3691" w:type="dxa"/>
            <w:vAlign w:val="bottom"/>
          </w:tcPr>
          <w:p w14:paraId="3C5E032D" w14:textId="5260C948" w:rsidR="006157B3" w:rsidRDefault="006157B3" w:rsidP="006157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7DACA1B2" w14:textId="0DB1FA93" w:rsidR="006157B3" w:rsidRDefault="006157B3" w:rsidP="006157B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$507.99 </w:t>
            </w:r>
          </w:p>
        </w:tc>
        <w:tc>
          <w:tcPr>
            <w:tcW w:w="1794" w:type="dxa"/>
            <w:noWrap/>
            <w:vAlign w:val="bottom"/>
          </w:tcPr>
          <w:p w14:paraId="62C42D63" w14:textId="1203290A" w:rsidR="006157B3" w:rsidRDefault="006157B3" w:rsidP="006157B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$485.54 </w:t>
            </w:r>
          </w:p>
        </w:tc>
        <w:tc>
          <w:tcPr>
            <w:tcW w:w="1794" w:type="dxa"/>
            <w:noWrap/>
            <w:vAlign w:val="bottom"/>
          </w:tcPr>
          <w:p w14:paraId="1B0E1565" w14:textId="56451AE7" w:rsidR="006157B3" w:rsidRDefault="006157B3" w:rsidP="006157B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$530.43 </w:t>
            </w:r>
          </w:p>
        </w:tc>
      </w:tr>
      <w:tr w:rsidR="006157B3" w14:paraId="0E17F364" w14:textId="77777777" w:rsidTr="00AD60F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6410A3F" w14:textId="13462172" w:rsidR="006157B3" w:rsidRDefault="006157B3" w:rsidP="006157B3">
            <w:pPr>
              <w:rPr>
                <w:rFonts w:ascii="Calibri" w:hAnsi="Calibri" w:cs="Calibri"/>
                <w:color w:val="000000"/>
                <w:sz w:val="22"/>
                <w:szCs w:val="22"/>
              </w:rPr>
            </w:pPr>
            <w:r>
              <w:rPr>
                <w:rFonts w:ascii="Calibri" w:hAnsi="Calibri" w:cs="Calibri"/>
                <w:color w:val="000000"/>
                <w:sz w:val="22"/>
                <w:szCs w:val="22"/>
              </w:rPr>
              <w:t>2015</w:t>
            </w:r>
          </w:p>
        </w:tc>
        <w:tc>
          <w:tcPr>
            <w:tcW w:w="3691" w:type="dxa"/>
            <w:vAlign w:val="bottom"/>
          </w:tcPr>
          <w:p w14:paraId="6832F9B0" w14:textId="6616AA1E" w:rsidR="006157B3" w:rsidRDefault="006157B3" w:rsidP="006157B3">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06A1B6DF" w14:textId="7FE68D19" w:rsidR="006157B3" w:rsidRDefault="006157B3" w:rsidP="006157B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$494.89 </w:t>
            </w:r>
          </w:p>
        </w:tc>
        <w:tc>
          <w:tcPr>
            <w:tcW w:w="1794" w:type="dxa"/>
            <w:noWrap/>
            <w:vAlign w:val="bottom"/>
          </w:tcPr>
          <w:p w14:paraId="04F14C00" w14:textId="1E4A1976" w:rsidR="006157B3" w:rsidRDefault="006157B3" w:rsidP="006157B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$471.20 </w:t>
            </w:r>
          </w:p>
        </w:tc>
        <w:tc>
          <w:tcPr>
            <w:tcW w:w="1794" w:type="dxa"/>
            <w:noWrap/>
            <w:vAlign w:val="bottom"/>
          </w:tcPr>
          <w:p w14:paraId="37FD5E50" w14:textId="3426046F" w:rsidR="006157B3" w:rsidRDefault="006157B3" w:rsidP="006157B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$518.59 </w:t>
            </w:r>
          </w:p>
        </w:tc>
      </w:tr>
      <w:tr w:rsidR="006157B3" w14:paraId="725E172F" w14:textId="77777777" w:rsidTr="00AD60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7E0EC04" w14:textId="047DBEED" w:rsidR="006157B3" w:rsidRDefault="006157B3" w:rsidP="006157B3">
            <w:pPr>
              <w:rPr>
                <w:rFonts w:ascii="Calibri" w:hAnsi="Calibri" w:cs="Calibri"/>
                <w:color w:val="000000"/>
                <w:sz w:val="22"/>
                <w:szCs w:val="22"/>
              </w:rPr>
            </w:pPr>
            <w:r>
              <w:rPr>
                <w:rFonts w:ascii="Calibri" w:hAnsi="Calibri" w:cs="Calibri"/>
                <w:color w:val="000000"/>
                <w:sz w:val="22"/>
                <w:szCs w:val="22"/>
              </w:rPr>
              <w:t>2016</w:t>
            </w:r>
          </w:p>
        </w:tc>
        <w:tc>
          <w:tcPr>
            <w:tcW w:w="3691" w:type="dxa"/>
            <w:vAlign w:val="bottom"/>
          </w:tcPr>
          <w:p w14:paraId="1ACB2122" w14:textId="0E892E5F" w:rsidR="006157B3" w:rsidRDefault="006157B3" w:rsidP="006157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7DC2DA5B" w14:textId="4AC00506" w:rsidR="006157B3" w:rsidRDefault="006157B3" w:rsidP="006157B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$517.50 </w:t>
            </w:r>
          </w:p>
        </w:tc>
        <w:tc>
          <w:tcPr>
            <w:tcW w:w="1794" w:type="dxa"/>
            <w:noWrap/>
            <w:vAlign w:val="bottom"/>
          </w:tcPr>
          <w:p w14:paraId="373FE06D" w14:textId="1BBF7985" w:rsidR="006157B3" w:rsidRDefault="006157B3" w:rsidP="006157B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$493.61 </w:t>
            </w:r>
          </w:p>
        </w:tc>
        <w:tc>
          <w:tcPr>
            <w:tcW w:w="1794" w:type="dxa"/>
            <w:noWrap/>
            <w:vAlign w:val="bottom"/>
          </w:tcPr>
          <w:p w14:paraId="289189BE" w14:textId="3184DB1C" w:rsidR="006157B3" w:rsidRDefault="006157B3" w:rsidP="006157B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$541.39 </w:t>
            </w:r>
          </w:p>
        </w:tc>
      </w:tr>
      <w:tr w:rsidR="006157B3" w14:paraId="7F20E2AC" w14:textId="77777777" w:rsidTr="00AD60F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EAC6C20" w14:textId="67123986" w:rsidR="006157B3" w:rsidRDefault="006157B3" w:rsidP="006157B3">
            <w:pPr>
              <w:rPr>
                <w:rFonts w:ascii="Calibri" w:hAnsi="Calibri" w:cs="Calibri"/>
                <w:color w:val="000000"/>
                <w:sz w:val="22"/>
                <w:szCs w:val="22"/>
              </w:rPr>
            </w:pPr>
            <w:r>
              <w:rPr>
                <w:rFonts w:ascii="Calibri" w:hAnsi="Calibri" w:cs="Calibri"/>
                <w:color w:val="000000"/>
                <w:sz w:val="22"/>
                <w:szCs w:val="22"/>
              </w:rPr>
              <w:t>2017</w:t>
            </w:r>
          </w:p>
        </w:tc>
        <w:tc>
          <w:tcPr>
            <w:tcW w:w="3691" w:type="dxa"/>
            <w:vAlign w:val="bottom"/>
          </w:tcPr>
          <w:p w14:paraId="57BCB974" w14:textId="3FC4B473" w:rsidR="006157B3" w:rsidRDefault="006157B3" w:rsidP="006157B3">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7E2368F5" w14:textId="438D8448" w:rsidR="006157B3" w:rsidRDefault="006157B3" w:rsidP="006157B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$509.17 </w:t>
            </w:r>
          </w:p>
        </w:tc>
        <w:tc>
          <w:tcPr>
            <w:tcW w:w="1794" w:type="dxa"/>
            <w:noWrap/>
            <w:vAlign w:val="bottom"/>
          </w:tcPr>
          <w:p w14:paraId="2F7E8CB2" w14:textId="1BA598E5" w:rsidR="006157B3" w:rsidRDefault="006157B3" w:rsidP="006157B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$485.56 </w:t>
            </w:r>
          </w:p>
        </w:tc>
        <w:tc>
          <w:tcPr>
            <w:tcW w:w="1794" w:type="dxa"/>
            <w:noWrap/>
            <w:vAlign w:val="bottom"/>
          </w:tcPr>
          <w:p w14:paraId="24E84EB9" w14:textId="50D69145" w:rsidR="006157B3" w:rsidRDefault="006157B3" w:rsidP="006157B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$532.79 </w:t>
            </w:r>
          </w:p>
        </w:tc>
      </w:tr>
      <w:tr w:rsidR="006157B3" w14:paraId="1F5C94A9" w14:textId="77777777" w:rsidTr="00AD60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BA4EE07" w14:textId="4135C90F" w:rsidR="006157B3" w:rsidRDefault="006157B3" w:rsidP="006157B3">
            <w:pPr>
              <w:rPr>
                <w:rFonts w:ascii="Calibri" w:hAnsi="Calibri" w:cs="Calibri"/>
                <w:color w:val="000000"/>
                <w:sz w:val="22"/>
                <w:szCs w:val="22"/>
              </w:rPr>
            </w:pPr>
            <w:r>
              <w:rPr>
                <w:rFonts w:ascii="Calibri" w:hAnsi="Calibri" w:cs="Calibri"/>
                <w:color w:val="000000"/>
                <w:sz w:val="22"/>
                <w:szCs w:val="22"/>
              </w:rPr>
              <w:t>2019</w:t>
            </w:r>
          </w:p>
        </w:tc>
        <w:tc>
          <w:tcPr>
            <w:tcW w:w="3691" w:type="dxa"/>
            <w:vAlign w:val="bottom"/>
          </w:tcPr>
          <w:p w14:paraId="714C3AA9" w14:textId="784B739E" w:rsidR="006157B3" w:rsidRDefault="006157B3" w:rsidP="006157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14736779" w14:textId="2718947A" w:rsidR="006157B3" w:rsidRDefault="006157B3" w:rsidP="006157B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$509.12 </w:t>
            </w:r>
          </w:p>
        </w:tc>
        <w:tc>
          <w:tcPr>
            <w:tcW w:w="1794" w:type="dxa"/>
            <w:noWrap/>
            <w:vAlign w:val="bottom"/>
          </w:tcPr>
          <w:p w14:paraId="2A554D06" w14:textId="3AE737CC" w:rsidR="006157B3" w:rsidRDefault="006157B3" w:rsidP="006157B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$486.00 </w:t>
            </w:r>
          </w:p>
        </w:tc>
        <w:tc>
          <w:tcPr>
            <w:tcW w:w="1794" w:type="dxa"/>
            <w:noWrap/>
            <w:vAlign w:val="bottom"/>
          </w:tcPr>
          <w:p w14:paraId="25789E45" w14:textId="528FE493" w:rsidR="006157B3" w:rsidRDefault="006157B3" w:rsidP="006157B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$532.24 </w:t>
            </w:r>
          </w:p>
        </w:tc>
      </w:tr>
      <w:tr w:rsidR="006157B3" w14:paraId="5093C044" w14:textId="77777777" w:rsidTr="00AD60F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DBFD7D5" w14:textId="476F1632" w:rsidR="006157B3" w:rsidRDefault="006157B3" w:rsidP="006157B3">
            <w:pPr>
              <w:rPr>
                <w:rFonts w:ascii="Calibri" w:hAnsi="Calibri" w:cs="Calibri"/>
                <w:color w:val="000000"/>
                <w:sz w:val="22"/>
                <w:szCs w:val="22"/>
              </w:rPr>
            </w:pPr>
            <w:r>
              <w:rPr>
                <w:rFonts w:ascii="Calibri" w:hAnsi="Calibri" w:cs="Calibri"/>
                <w:color w:val="000000"/>
                <w:sz w:val="22"/>
                <w:szCs w:val="22"/>
              </w:rPr>
              <w:t>2014</w:t>
            </w:r>
          </w:p>
        </w:tc>
        <w:tc>
          <w:tcPr>
            <w:tcW w:w="3691" w:type="dxa"/>
            <w:vAlign w:val="bottom"/>
          </w:tcPr>
          <w:p w14:paraId="03C7E850" w14:textId="019F7E6C" w:rsidR="006157B3" w:rsidRDefault="006157B3" w:rsidP="006157B3">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2728080D" w14:textId="7504C962" w:rsidR="006157B3" w:rsidRDefault="006157B3" w:rsidP="006157B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$516.97 </w:t>
            </w:r>
          </w:p>
        </w:tc>
        <w:tc>
          <w:tcPr>
            <w:tcW w:w="1794" w:type="dxa"/>
            <w:noWrap/>
            <w:vAlign w:val="bottom"/>
          </w:tcPr>
          <w:p w14:paraId="45C99D09" w14:textId="53546633" w:rsidR="006157B3" w:rsidRDefault="006157B3" w:rsidP="006157B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$492.44 </w:t>
            </w:r>
          </w:p>
        </w:tc>
        <w:tc>
          <w:tcPr>
            <w:tcW w:w="1794" w:type="dxa"/>
            <w:noWrap/>
            <w:vAlign w:val="bottom"/>
          </w:tcPr>
          <w:p w14:paraId="629A3297" w14:textId="7540B371" w:rsidR="006157B3" w:rsidRDefault="006157B3" w:rsidP="006157B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$541.51 </w:t>
            </w:r>
          </w:p>
        </w:tc>
      </w:tr>
      <w:tr w:rsidR="006157B3" w14:paraId="565CF69E" w14:textId="77777777" w:rsidTr="00AD60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F43E2BE" w14:textId="0BB35C86" w:rsidR="006157B3" w:rsidRDefault="006157B3" w:rsidP="006157B3">
            <w:pPr>
              <w:rPr>
                <w:rFonts w:ascii="Calibri" w:hAnsi="Calibri" w:cs="Calibri"/>
                <w:color w:val="000000"/>
                <w:sz w:val="22"/>
                <w:szCs w:val="22"/>
              </w:rPr>
            </w:pPr>
            <w:r>
              <w:rPr>
                <w:rFonts w:ascii="Calibri" w:hAnsi="Calibri" w:cs="Calibri"/>
                <w:color w:val="000000"/>
                <w:sz w:val="22"/>
                <w:szCs w:val="22"/>
              </w:rPr>
              <w:t>2015</w:t>
            </w:r>
          </w:p>
        </w:tc>
        <w:tc>
          <w:tcPr>
            <w:tcW w:w="3691" w:type="dxa"/>
            <w:vAlign w:val="bottom"/>
          </w:tcPr>
          <w:p w14:paraId="7A5E7E64" w14:textId="5EC198D3" w:rsidR="006157B3" w:rsidRDefault="006157B3" w:rsidP="006157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1623CDB3" w14:textId="53AEB63A" w:rsidR="006157B3" w:rsidRDefault="006157B3" w:rsidP="006157B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$503.65 </w:t>
            </w:r>
          </w:p>
        </w:tc>
        <w:tc>
          <w:tcPr>
            <w:tcW w:w="1794" w:type="dxa"/>
            <w:noWrap/>
            <w:vAlign w:val="bottom"/>
          </w:tcPr>
          <w:p w14:paraId="7696F9CE" w14:textId="67E18B3E" w:rsidR="006157B3" w:rsidRDefault="006157B3" w:rsidP="006157B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$479.22 </w:t>
            </w:r>
          </w:p>
        </w:tc>
        <w:tc>
          <w:tcPr>
            <w:tcW w:w="1794" w:type="dxa"/>
            <w:noWrap/>
            <w:vAlign w:val="bottom"/>
          </w:tcPr>
          <w:p w14:paraId="18FA535E" w14:textId="4E30E04C" w:rsidR="006157B3" w:rsidRDefault="006157B3" w:rsidP="006157B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$528.08 </w:t>
            </w:r>
          </w:p>
        </w:tc>
      </w:tr>
      <w:tr w:rsidR="006157B3" w14:paraId="1807742D" w14:textId="77777777" w:rsidTr="00AD60F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76DF173" w14:textId="7AF14AC8" w:rsidR="006157B3" w:rsidRDefault="006157B3" w:rsidP="006157B3">
            <w:pPr>
              <w:rPr>
                <w:rFonts w:ascii="Calibri" w:hAnsi="Calibri" w:cs="Calibri"/>
                <w:color w:val="000000"/>
                <w:sz w:val="22"/>
                <w:szCs w:val="22"/>
              </w:rPr>
            </w:pPr>
            <w:r>
              <w:rPr>
                <w:rFonts w:ascii="Calibri" w:hAnsi="Calibri" w:cs="Calibri"/>
                <w:color w:val="000000"/>
                <w:sz w:val="22"/>
                <w:szCs w:val="22"/>
              </w:rPr>
              <w:t>2016</w:t>
            </w:r>
          </w:p>
        </w:tc>
        <w:tc>
          <w:tcPr>
            <w:tcW w:w="3691" w:type="dxa"/>
            <w:vAlign w:val="bottom"/>
          </w:tcPr>
          <w:p w14:paraId="5FD4B1C0" w14:textId="4410BB35" w:rsidR="006157B3" w:rsidRDefault="006157B3" w:rsidP="006157B3">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7DB3FEF1" w14:textId="7091B233" w:rsidR="006157B3" w:rsidRDefault="006157B3" w:rsidP="006157B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$526.66 </w:t>
            </w:r>
          </w:p>
        </w:tc>
        <w:tc>
          <w:tcPr>
            <w:tcW w:w="1794" w:type="dxa"/>
            <w:noWrap/>
            <w:vAlign w:val="bottom"/>
          </w:tcPr>
          <w:p w14:paraId="7D486ED7" w14:textId="52A7A5C2" w:rsidR="006157B3" w:rsidRDefault="006157B3" w:rsidP="006157B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$502.03 </w:t>
            </w:r>
          </w:p>
        </w:tc>
        <w:tc>
          <w:tcPr>
            <w:tcW w:w="1794" w:type="dxa"/>
            <w:noWrap/>
            <w:vAlign w:val="bottom"/>
          </w:tcPr>
          <w:p w14:paraId="5ED121B8" w14:textId="4419B354" w:rsidR="006157B3" w:rsidRDefault="006157B3" w:rsidP="006157B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$551.29 </w:t>
            </w:r>
          </w:p>
        </w:tc>
      </w:tr>
      <w:tr w:rsidR="006157B3" w14:paraId="38FAF02A" w14:textId="77777777" w:rsidTr="00AD60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71009E23" w14:textId="15CECD26" w:rsidR="006157B3" w:rsidRDefault="006157B3" w:rsidP="006157B3">
            <w:pPr>
              <w:rPr>
                <w:rFonts w:ascii="Calibri" w:hAnsi="Calibri" w:cs="Calibri"/>
                <w:color w:val="000000"/>
                <w:sz w:val="22"/>
                <w:szCs w:val="22"/>
              </w:rPr>
            </w:pPr>
            <w:r>
              <w:rPr>
                <w:rFonts w:ascii="Calibri" w:hAnsi="Calibri" w:cs="Calibri"/>
                <w:color w:val="000000"/>
                <w:sz w:val="22"/>
                <w:szCs w:val="22"/>
              </w:rPr>
              <w:t>2017</w:t>
            </w:r>
          </w:p>
        </w:tc>
        <w:tc>
          <w:tcPr>
            <w:tcW w:w="3691" w:type="dxa"/>
            <w:vAlign w:val="bottom"/>
          </w:tcPr>
          <w:p w14:paraId="3FBFA2F8" w14:textId="50EABC6A" w:rsidR="006157B3" w:rsidRDefault="006157B3" w:rsidP="006157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35DBE07B" w14:textId="206E3448" w:rsidR="006157B3" w:rsidRDefault="006157B3" w:rsidP="006157B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$518.18 </w:t>
            </w:r>
          </w:p>
        </w:tc>
        <w:tc>
          <w:tcPr>
            <w:tcW w:w="1794" w:type="dxa"/>
            <w:noWrap/>
            <w:vAlign w:val="bottom"/>
          </w:tcPr>
          <w:p w14:paraId="4F3FA719" w14:textId="048EF453" w:rsidR="006157B3" w:rsidRDefault="006157B3" w:rsidP="006157B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$494.24 </w:t>
            </w:r>
          </w:p>
        </w:tc>
        <w:tc>
          <w:tcPr>
            <w:tcW w:w="1794" w:type="dxa"/>
            <w:noWrap/>
            <w:vAlign w:val="bottom"/>
          </w:tcPr>
          <w:p w14:paraId="57FA50CF" w14:textId="290170B0" w:rsidR="006157B3" w:rsidRDefault="006157B3" w:rsidP="006157B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$542.12 </w:t>
            </w:r>
          </w:p>
        </w:tc>
      </w:tr>
      <w:tr w:rsidR="006157B3" w14:paraId="7CF5C289" w14:textId="77777777" w:rsidTr="00AD60F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DDC425E" w14:textId="39A0F343" w:rsidR="006157B3" w:rsidRDefault="006157B3" w:rsidP="006157B3">
            <w:pPr>
              <w:rPr>
                <w:rFonts w:ascii="Calibri" w:hAnsi="Calibri" w:cs="Calibri"/>
                <w:color w:val="000000"/>
                <w:sz w:val="22"/>
                <w:szCs w:val="22"/>
              </w:rPr>
            </w:pPr>
            <w:r>
              <w:rPr>
                <w:rFonts w:ascii="Calibri" w:hAnsi="Calibri" w:cs="Calibri"/>
                <w:color w:val="000000"/>
                <w:sz w:val="22"/>
                <w:szCs w:val="22"/>
              </w:rPr>
              <w:t>2019</w:t>
            </w:r>
          </w:p>
        </w:tc>
        <w:tc>
          <w:tcPr>
            <w:tcW w:w="3691" w:type="dxa"/>
            <w:vAlign w:val="bottom"/>
          </w:tcPr>
          <w:p w14:paraId="55EAD216" w14:textId="584B1861" w:rsidR="006157B3" w:rsidRDefault="006157B3" w:rsidP="006157B3">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2C8A69D7" w14:textId="3ED87B68" w:rsidR="006157B3" w:rsidRDefault="006157B3" w:rsidP="006157B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$518.13 </w:t>
            </w:r>
          </w:p>
        </w:tc>
        <w:tc>
          <w:tcPr>
            <w:tcW w:w="1794" w:type="dxa"/>
            <w:noWrap/>
            <w:vAlign w:val="bottom"/>
          </w:tcPr>
          <w:p w14:paraId="550B1A65" w14:textId="7B3FB664" w:rsidR="006157B3" w:rsidRDefault="006157B3" w:rsidP="006157B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$495.76 </w:t>
            </w:r>
          </w:p>
        </w:tc>
        <w:tc>
          <w:tcPr>
            <w:tcW w:w="1794" w:type="dxa"/>
            <w:noWrap/>
            <w:vAlign w:val="bottom"/>
          </w:tcPr>
          <w:p w14:paraId="260084DC" w14:textId="374CDB3E" w:rsidR="006157B3" w:rsidRDefault="006157B3" w:rsidP="006157B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$540.50 </w:t>
            </w:r>
          </w:p>
        </w:tc>
      </w:tr>
    </w:tbl>
    <w:p w14:paraId="7B350112" w14:textId="77777777" w:rsidR="00851ED3" w:rsidRDefault="00851ED3" w:rsidP="00851ED3">
      <w:pPr>
        <w:pStyle w:val="Figures"/>
        <w:spacing w:before="240"/>
      </w:pPr>
      <w:r>
        <w:t xml:space="preserve">Born </w:t>
      </w:r>
      <w:r w:rsidRPr="004A221B">
        <w:t>19</w:t>
      </w:r>
      <w:r>
        <w:t>73 to 1978</w:t>
      </w:r>
    </w:p>
    <w:tbl>
      <w:tblPr>
        <w:tblStyle w:val="ANROWSTable"/>
        <w:tblW w:w="10201" w:type="dxa"/>
        <w:tblLayout w:type="fixed"/>
        <w:tblLook w:val="04A0" w:firstRow="1" w:lastRow="0" w:firstColumn="1" w:lastColumn="0" w:noHBand="0" w:noVBand="1"/>
      </w:tblPr>
      <w:tblGrid>
        <w:gridCol w:w="1129"/>
        <w:gridCol w:w="3691"/>
        <w:gridCol w:w="1793"/>
        <w:gridCol w:w="1794"/>
        <w:gridCol w:w="1794"/>
      </w:tblGrid>
      <w:tr w:rsidR="00851ED3" w14:paraId="4205A1FC" w14:textId="77777777" w:rsidTr="00AD60F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129" w:type="dxa"/>
          </w:tcPr>
          <w:p w14:paraId="3B7700C2" w14:textId="77777777" w:rsidR="00851ED3" w:rsidRPr="00D61A72" w:rsidRDefault="00851ED3" w:rsidP="00AD60F5">
            <w:pPr>
              <w:rPr>
                <w:rFonts w:ascii="Calibri" w:hAnsi="Calibri" w:cs="Calibri"/>
                <w:sz w:val="22"/>
                <w:szCs w:val="22"/>
              </w:rPr>
            </w:pPr>
            <w:r w:rsidRPr="00D61A72">
              <w:rPr>
                <w:rFonts w:ascii="Calibri" w:hAnsi="Calibri" w:cs="Calibri"/>
                <w:sz w:val="22"/>
                <w:szCs w:val="22"/>
              </w:rPr>
              <w:t>Year</w:t>
            </w:r>
          </w:p>
        </w:tc>
        <w:tc>
          <w:tcPr>
            <w:tcW w:w="3691" w:type="dxa"/>
          </w:tcPr>
          <w:p w14:paraId="5F64D7A2" w14:textId="77777777" w:rsidR="00851ED3" w:rsidRPr="00D61A72" w:rsidRDefault="00851ED3" w:rsidP="00AD60F5">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 Experience with sexual violence</w:t>
            </w:r>
          </w:p>
        </w:tc>
        <w:tc>
          <w:tcPr>
            <w:tcW w:w="1793" w:type="dxa"/>
            <w:noWrap/>
            <w:hideMark/>
          </w:tcPr>
          <w:p w14:paraId="3AB154CB" w14:textId="77777777" w:rsidR="00851ED3" w:rsidRPr="00D61A72" w:rsidRDefault="00851ED3" w:rsidP="00AD60F5">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Bound</w:t>
            </w:r>
          </w:p>
        </w:tc>
        <w:tc>
          <w:tcPr>
            <w:tcW w:w="1794" w:type="dxa"/>
            <w:noWrap/>
            <w:hideMark/>
          </w:tcPr>
          <w:p w14:paraId="400EBBA6" w14:textId="77777777" w:rsidR="00851ED3" w:rsidRPr="00D61A72" w:rsidRDefault="00851ED3" w:rsidP="00AD60F5">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Lower limit</w:t>
            </w:r>
          </w:p>
        </w:tc>
        <w:tc>
          <w:tcPr>
            <w:tcW w:w="1794" w:type="dxa"/>
            <w:noWrap/>
            <w:hideMark/>
          </w:tcPr>
          <w:p w14:paraId="1041A939" w14:textId="77777777" w:rsidR="00851ED3" w:rsidRPr="00D61A72" w:rsidRDefault="00851ED3" w:rsidP="00AD60F5">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Upper limit</w:t>
            </w:r>
          </w:p>
        </w:tc>
      </w:tr>
      <w:tr w:rsidR="006157B3" w14:paraId="40617591" w14:textId="77777777" w:rsidTr="00AD60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D2415D0" w14:textId="2957A11F" w:rsidR="006157B3" w:rsidRDefault="006157B3" w:rsidP="006157B3">
            <w:pPr>
              <w:rPr>
                <w:rFonts w:ascii="Calibri" w:hAnsi="Calibri" w:cs="Calibri"/>
                <w:color w:val="000000"/>
                <w:sz w:val="22"/>
                <w:szCs w:val="22"/>
              </w:rPr>
            </w:pPr>
            <w:r>
              <w:rPr>
                <w:rFonts w:ascii="Calibri" w:hAnsi="Calibri" w:cs="Calibri"/>
                <w:color w:val="000000"/>
                <w:sz w:val="22"/>
                <w:szCs w:val="22"/>
              </w:rPr>
              <w:t>2009</w:t>
            </w:r>
          </w:p>
        </w:tc>
        <w:tc>
          <w:tcPr>
            <w:tcW w:w="3691" w:type="dxa"/>
            <w:vAlign w:val="bottom"/>
          </w:tcPr>
          <w:p w14:paraId="1C65C187" w14:textId="37141FD7" w:rsidR="006157B3" w:rsidRDefault="006157B3" w:rsidP="006157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06BE205A" w14:textId="52F0EEB7" w:rsidR="006157B3" w:rsidRDefault="006157B3" w:rsidP="006157B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$515.04 </w:t>
            </w:r>
          </w:p>
        </w:tc>
        <w:tc>
          <w:tcPr>
            <w:tcW w:w="1794" w:type="dxa"/>
            <w:noWrap/>
            <w:vAlign w:val="bottom"/>
          </w:tcPr>
          <w:p w14:paraId="46EBDB09" w14:textId="769C9D5F" w:rsidR="006157B3" w:rsidRDefault="006157B3" w:rsidP="006157B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$474.33 </w:t>
            </w:r>
          </w:p>
        </w:tc>
        <w:tc>
          <w:tcPr>
            <w:tcW w:w="1794" w:type="dxa"/>
            <w:noWrap/>
            <w:vAlign w:val="bottom"/>
          </w:tcPr>
          <w:p w14:paraId="613EC6E7" w14:textId="09338E41" w:rsidR="006157B3" w:rsidRDefault="006157B3" w:rsidP="006157B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$555.75 </w:t>
            </w:r>
          </w:p>
        </w:tc>
      </w:tr>
      <w:tr w:rsidR="006157B3" w14:paraId="7FE7F8C7" w14:textId="77777777" w:rsidTr="00AD60F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75E819DC" w14:textId="21CCF61C" w:rsidR="006157B3" w:rsidRDefault="006157B3" w:rsidP="006157B3">
            <w:pPr>
              <w:rPr>
                <w:rFonts w:ascii="Calibri" w:hAnsi="Calibri" w:cs="Calibri"/>
                <w:color w:val="000000"/>
                <w:sz w:val="22"/>
                <w:szCs w:val="22"/>
              </w:rPr>
            </w:pPr>
            <w:r>
              <w:rPr>
                <w:rFonts w:ascii="Calibri" w:hAnsi="Calibri" w:cs="Calibri"/>
                <w:color w:val="000000"/>
                <w:sz w:val="22"/>
                <w:szCs w:val="22"/>
              </w:rPr>
              <w:t>2012</w:t>
            </w:r>
          </w:p>
        </w:tc>
        <w:tc>
          <w:tcPr>
            <w:tcW w:w="3691" w:type="dxa"/>
            <w:vAlign w:val="bottom"/>
          </w:tcPr>
          <w:p w14:paraId="6434F31F" w14:textId="1A163F38" w:rsidR="006157B3" w:rsidRDefault="006157B3" w:rsidP="006157B3">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5E5FE32C" w14:textId="0002B8A7" w:rsidR="006157B3" w:rsidRDefault="006157B3" w:rsidP="006157B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$513.80 </w:t>
            </w:r>
          </w:p>
        </w:tc>
        <w:tc>
          <w:tcPr>
            <w:tcW w:w="1794" w:type="dxa"/>
            <w:noWrap/>
            <w:vAlign w:val="bottom"/>
          </w:tcPr>
          <w:p w14:paraId="1F9AF2F1" w14:textId="714E4D94" w:rsidR="006157B3" w:rsidRDefault="006157B3" w:rsidP="006157B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$475.77 </w:t>
            </w:r>
          </w:p>
        </w:tc>
        <w:tc>
          <w:tcPr>
            <w:tcW w:w="1794" w:type="dxa"/>
            <w:noWrap/>
            <w:vAlign w:val="bottom"/>
          </w:tcPr>
          <w:p w14:paraId="1666C6DE" w14:textId="19E50571" w:rsidR="006157B3" w:rsidRDefault="006157B3" w:rsidP="006157B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$551.82 </w:t>
            </w:r>
          </w:p>
        </w:tc>
      </w:tr>
      <w:tr w:rsidR="006157B3" w14:paraId="001C2D5B" w14:textId="77777777" w:rsidTr="00AD60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13FEB19" w14:textId="4F0A4D76" w:rsidR="006157B3" w:rsidRDefault="006157B3" w:rsidP="006157B3">
            <w:pPr>
              <w:rPr>
                <w:rFonts w:ascii="Calibri" w:hAnsi="Calibri" w:cs="Calibri"/>
                <w:color w:val="000000"/>
                <w:sz w:val="22"/>
                <w:szCs w:val="22"/>
              </w:rPr>
            </w:pPr>
            <w:r>
              <w:rPr>
                <w:rFonts w:ascii="Calibri" w:hAnsi="Calibri" w:cs="Calibri"/>
                <w:color w:val="000000"/>
                <w:sz w:val="22"/>
                <w:szCs w:val="22"/>
              </w:rPr>
              <w:t>2015</w:t>
            </w:r>
          </w:p>
        </w:tc>
        <w:tc>
          <w:tcPr>
            <w:tcW w:w="3691" w:type="dxa"/>
            <w:vAlign w:val="bottom"/>
          </w:tcPr>
          <w:p w14:paraId="0C2ADADA" w14:textId="6283FF17" w:rsidR="006157B3" w:rsidRDefault="006157B3" w:rsidP="006157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631A9C96" w14:textId="03728DCD" w:rsidR="006157B3" w:rsidRDefault="006157B3" w:rsidP="006157B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$471.57 </w:t>
            </w:r>
          </w:p>
        </w:tc>
        <w:tc>
          <w:tcPr>
            <w:tcW w:w="1794" w:type="dxa"/>
            <w:noWrap/>
            <w:vAlign w:val="bottom"/>
          </w:tcPr>
          <w:p w14:paraId="0EF5FF19" w14:textId="64032192" w:rsidR="006157B3" w:rsidRDefault="006157B3" w:rsidP="006157B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$437.85 </w:t>
            </w:r>
          </w:p>
        </w:tc>
        <w:tc>
          <w:tcPr>
            <w:tcW w:w="1794" w:type="dxa"/>
            <w:noWrap/>
            <w:vAlign w:val="bottom"/>
          </w:tcPr>
          <w:p w14:paraId="0E4820BA" w14:textId="020E91E0" w:rsidR="006157B3" w:rsidRDefault="006157B3" w:rsidP="006157B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$505.29 </w:t>
            </w:r>
          </w:p>
        </w:tc>
      </w:tr>
      <w:tr w:rsidR="006157B3" w14:paraId="1C5CDF9D" w14:textId="77777777" w:rsidTr="00AD60F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404AEDC" w14:textId="594A9809" w:rsidR="006157B3" w:rsidRDefault="006157B3" w:rsidP="006157B3">
            <w:pPr>
              <w:rPr>
                <w:rFonts w:ascii="Calibri" w:hAnsi="Calibri" w:cs="Calibri"/>
                <w:color w:val="000000"/>
                <w:sz w:val="22"/>
                <w:szCs w:val="22"/>
              </w:rPr>
            </w:pPr>
            <w:r>
              <w:rPr>
                <w:rFonts w:ascii="Calibri" w:hAnsi="Calibri" w:cs="Calibri"/>
                <w:color w:val="000000"/>
                <w:sz w:val="22"/>
                <w:szCs w:val="22"/>
              </w:rPr>
              <w:t>2018</w:t>
            </w:r>
          </w:p>
        </w:tc>
        <w:tc>
          <w:tcPr>
            <w:tcW w:w="3691" w:type="dxa"/>
            <w:vAlign w:val="bottom"/>
          </w:tcPr>
          <w:p w14:paraId="52B50D9B" w14:textId="7CDDF496" w:rsidR="006157B3" w:rsidRDefault="006157B3" w:rsidP="006157B3">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06D7D9D0" w14:textId="5CB6AE9D" w:rsidR="006157B3" w:rsidRDefault="006157B3" w:rsidP="006157B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$479.72 </w:t>
            </w:r>
          </w:p>
        </w:tc>
        <w:tc>
          <w:tcPr>
            <w:tcW w:w="1794" w:type="dxa"/>
            <w:noWrap/>
            <w:vAlign w:val="bottom"/>
          </w:tcPr>
          <w:p w14:paraId="21CBC69F" w14:textId="672BD326" w:rsidR="006157B3" w:rsidRDefault="006157B3" w:rsidP="006157B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$446.26 </w:t>
            </w:r>
          </w:p>
        </w:tc>
        <w:tc>
          <w:tcPr>
            <w:tcW w:w="1794" w:type="dxa"/>
            <w:noWrap/>
            <w:vAlign w:val="bottom"/>
          </w:tcPr>
          <w:p w14:paraId="218F953C" w14:textId="03FEFF58" w:rsidR="006157B3" w:rsidRDefault="006157B3" w:rsidP="006157B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$513.19 </w:t>
            </w:r>
          </w:p>
        </w:tc>
      </w:tr>
      <w:tr w:rsidR="006157B3" w14:paraId="76880C92" w14:textId="77777777" w:rsidTr="00AD60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1FB4215" w14:textId="1DB767E4" w:rsidR="006157B3" w:rsidRDefault="006157B3" w:rsidP="006157B3">
            <w:pPr>
              <w:rPr>
                <w:rFonts w:ascii="Calibri" w:hAnsi="Calibri" w:cs="Calibri"/>
                <w:color w:val="000000"/>
                <w:sz w:val="22"/>
                <w:szCs w:val="22"/>
              </w:rPr>
            </w:pPr>
            <w:r>
              <w:rPr>
                <w:rFonts w:ascii="Calibri" w:hAnsi="Calibri" w:cs="Calibri"/>
                <w:color w:val="000000"/>
                <w:sz w:val="22"/>
                <w:szCs w:val="22"/>
              </w:rPr>
              <w:t>2009</w:t>
            </w:r>
          </w:p>
        </w:tc>
        <w:tc>
          <w:tcPr>
            <w:tcW w:w="3691" w:type="dxa"/>
            <w:vAlign w:val="bottom"/>
          </w:tcPr>
          <w:p w14:paraId="0F22F460" w14:textId="69FD1986" w:rsidR="006157B3" w:rsidRDefault="006157B3" w:rsidP="006157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4B05CB0F" w14:textId="6755AD19" w:rsidR="006157B3" w:rsidRDefault="006157B3" w:rsidP="006157B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$573.16 </w:t>
            </w:r>
          </w:p>
        </w:tc>
        <w:tc>
          <w:tcPr>
            <w:tcW w:w="1794" w:type="dxa"/>
            <w:noWrap/>
            <w:vAlign w:val="bottom"/>
          </w:tcPr>
          <w:p w14:paraId="384BE387" w14:textId="17505557" w:rsidR="006157B3" w:rsidRDefault="006157B3" w:rsidP="006157B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$521.78 </w:t>
            </w:r>
          </w:p>
        </w:tc>
        <w:tc>
          <w:tcPr>
            <w:tcW w:w="1794" w:type="dxa"/>
            <w:noWrap/>
            <w:vAlign w:val="bottom"/>
          </w:tcPr>
          <w:p w14:paraId="52648D28" w14:textId="68967297" w:rsidR="006157B3" w:rsidRDefault="006157B3" w:rsidP="006157B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$624.54 </w:t>
            </w:r>
          </w:p>
        </w:tc>
      </w:tr>
      <w:tr w:rsidR="006157B3" w14:paraId="4FA68F60" w14:textId="77777777" w:rsidTr="00AD60F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C574376" w14:textId="20194868" w:rsidR="006157B3" w:rsidRDefault="006157B3" w:rsidP="006157B3">
            <w:pPr>
              <w:rPr>
                <w:rFonts w:ascii="Calibri" w:hAnsi="Calibri" w:cs="Calibri"/>
                <w:color w:val="000000"/>
                <w:sz w:val="22"/>
                <w:szCs w:val="22"/>
              </w:rPr>
            </w:pPr>
            <w:r>
              <w:rPr>
                <w:rFonts w:ascii="Calibri" w:hAnsi="Calibri" w:cs="Calibri"/>
                <w:color w:val="000000"/>
                <w:sz w:val="22"/>
                <w:szCs w:val="22"/>
              </w:rPr>
              <w:t>2012</w:t>
            </w:r>
          </w:p>
        </w:tc>
        <w:tc>
          <w:tcPr>
            <w:tcW w:w="3691" w:type="dxa"/>
            <w:vAlign w:val="bottom"/>
          </w:tcPr>
          <w:p w14:paraId="1AC3DA9D" w14:textId="2DC90D69" w:rsidR="006157B3" w:rsidRDefault="006157B3" w:rsidP="006157B3">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66A67D38" w14:textId="5CDE86AD" w:rsidR="006157B3" w:rsidRDefault="006157B3" w:rsidP="006157B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$571.78 </w:t>
            </w:r>
          </w:p>
        </w:tc>
        <w:tc>
          <w:tcPr>
            <w:tcW w:w="1794" w:type="dxa"/>
            <w:noWrap/>
            <w:vAlign w:val="bottom"/>
          </w:tcPr>
          <w:p w14:paraId="1C1EB26D" w14:textId="7FE699BB" w:rsidR="006157B3" w:rsidRDefault="006157B3" w:rsidP="006157B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$524.81 </w:t>
            </w:r>
          </w:p>
        </w:tc>
        <w:tc>
          <w:tcPr>
            <w:tcW w:w="1794" w:type="dxa"/>
            <w:noWrap/>
            <w:vAlign w:val="bottom"/>
          </w:tcPr>
          <w:p w14:paraId="60AFB458" w14:textId="6EB6EE59" w:rsidR="006157B3" w:rsidRDefault="006157B3" w:rsidP="006157B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$618.75 </w:t>
            </w:r>
          </w:p>
        </w:tc>
      </w:tr>
      <w:tr w:rsidR="006157B3" w14:paraId="112736A9" w14:textId="77777777" w:rsidTr="00AD60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3D735EF" w14:textId="04FB8890" w:rsidR="006157B3" w:rsidRDefault="006157B3" w:rsidP="006157B3">
            <w:pPr>
              <w:rPr>
                <w:rFonts w:ascii="Calibri" w:hAnsi="Calibri" w:cs="Calibri"/>
                <w:color w:val="000000"/>
                <w:sz w:val="22"/>
                <w:szCs w:val="22"/>
              </w:rPr>
            </w:pPr>
            <w:r>
              <w:rPr>
                <w:rFonts w:ascii="Calibri" w:hAnsi="Calibri" w:cs="Calibri"/>
                <w:color w:val="000000"/>
                <w:sz w:val="22"/>
                <w:szCs w:val="22"/>
              </w:rPr>
              <w:t>2015</w:t>
            </w:r>
          </w:p>
        </w:tc>
        <w:tc>
          <w:tcPr>
            <w:tcW w:w="3691" w:type="dxa"/>
            <w:vAlign w:val="bottom"/>
          </w:tcPr>
          <w:p w14:paraId="323CE66B" w14:textId="151445EC" w:rsidR="006157B3" w:rsidRDefault="006157B3" w:rsidP="006157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6560737B" w14:textId="5FE17895" w:rsidR="006157B3" w:rsidRDefault="006157B3" w:rsidP="006157B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$524.78 </w:t>
            </w:r>
          </w:p>
        </w:tc>
        <w:tc>
          <w:tcPr>
            <w:tcW w:w="1794" w:type="dxa"/>
            <w:noWrap/>
            <w:vAlign w:val="bottom"/>
          </w:tcPr>
          <w:p w14:paraId="403B2301" w14:textId="4CA4A4CD" w:rsidR="006157B3" w:rsidRDefault="006157B3" w:rsidP="006157B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$484.32 </w:t>
            </w:r>
          </w:p>
        </w:tc>
        <w:tc>
          <w:tcPr>
            <w:tcW w:w="1794" w:type="dxa"/>
            <w:noWrap/>
            <w:vAlign w:val="bottom"/>
          </w:tcPr>
          <w:p w14:paraId="37BAB7BA" w14:textId="7AE2C5A3" w:rsidR="006157B3" w:rsidRDefault="006157B3" w:rsidP="006157B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$565.25 </w:t>
            </w:r>
          </w:p>
        </w:tc>
      </w:tr>
      <w:tr w:rsidR="006157B3" w14:paraId="0637FB23" w14:textId="77777777" w:rsidTr="00AD60F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868ADF0" w14:textId="40B2BA6E" w:rsidR="006157B3" w:rsidRDefault="006157B3" w:rsidP="006157B3">
            <w:pPr>
              <w:rPr>
                <w:rFonts w:ascii="Calibri" w:hAnsi="Calibri" w:cs="Calibri"/>
                <w:color w:val="000000"/>
                <w:sz w:val="22"/>
                <w:szCs w:val="22"/>
              </w:rPr>
            </w:pPr>
            <w:r>
              <w:rPr>
                <w:rFonts w:ascii="Calibri" w:hAnsi="Calibri" w:cs="Calibri"/>
                <w:color w:val="000000"/>
                <w:sz w:val="22"/>
                <w:szCs w:val="22"/>
              </w:rPr>
              <w:t>2018</w:t>
            </w:r>
          </w:p>
        </w:tc>
        <w:tc>
          <w:tcPr>
            <w:tcW w:w="3691" w:type="dxa"/>
            <w:vAlign w:val="bottom"/>
          </w:tcPr>
          <w:p w14:paraId="52E5A109" w14:textId="45CB1ADE" w:rsidR="006157B3" w:rsidRDefault="006157B3" w:rsidP="006157B3">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4E5FAFBC" w14:textId="67DBCEE2" w:rsidR="006157B3" w:rsidRDefault="006157B3" w:rsidP="006157B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$533.86 </w:t>
            </w:r>
          </w:p>
        </w:tc>
        <w:tc>
          <w:tcPr>
            <w:tcW w:w="1794" w:type="dxa"/>
            <w:noWrap/>
            <w:vAlign w:val="bottom"/>
          </w:tcPr>
          <w:p w14:paraId="47E5947D" w14:textId="63532EB4" w:rsidR="006157B3" w:rsidRDefault="006157B3" w:rsidP="006157B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$492.45 </w:t>
            </w:r>
          </w:p>
        </w:tc>
        <w:tc>
          <w:tcPr>
            <w:tcW w:w="1794" w:type="dxa"/>
            <w:noWrap/>
            <w:vAlign w:val="bottom"/>
          </w:tcPr>
          <w:p w14:paraId="4D7E6D68" w14:textId="68C5016A" w:rsidR="006157B3" w:rsidRDefault="006157B3" w:rsidP="006157B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$575.26 </w:t>
            </w:r>
          </w:p>
        </w:tc>
      </w:tr>
    </w:tbl>
    <w:p w14:paraId="2C3F3F27" w14:textId="77777777" w:rsidR="00851ED3" w:rsidRDefault="00851ED3" w:rsidP="00851ED3">
      <w:pPr>
        <w:pStyle w:val="Figures"/>
        <w:spacing w:before="240"/>
      </w:pPr>
      <w:r>
        <w:t xml:space="preserve">Born </w:t>
      </w:r>
      <w:r w:rsidRPr="004A221B">
        <w:t>19</w:t>
      </w:r>
      <w:r>
        <w:t>46 to 1951</w:t>
      </w:r>
    </w:p>
    <w:tbl>
      <w:tblPr>
        <w:tblStyle w:val="ANROWSTable"/>
        <w:tblW w:w="10201" w:type="dxa"/>
        <w:tblLayout w:type="fixed"/>
        <w:tblLook w:val="04A0" w:firstRow="1" w:lastRow="0" w:firstColumn="1" w:lastColumn="0" w:noHBand="0" w:noVBand="1"/>
      </w:tblPr>
      <w:tblGrid>
        <w:gridCol w:w="1129"/>
        <w:gridCol w:w="3691"/>
        <w:gridCol w:w="1793"/>
        <w:gridCol w:w="1794"/>
        <w:gridCol w:w="1794"/>
      </w:tblGrid>
      <w:tr w:rsidR="00851ED3" w14:paraId="223DF4D8" w14:textId="77777777" w:rsidTr="00AD60F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129" w:type="dxa"/>
          </w:tcPr>
          <w:p w14:paraId="11668367" w14:textId="77777777" w:rsidR="00851ED3" w:rsidRPr="00D61A72" w:rsidRDefault="00851ED3" w:rsidP="00AD60F5">
            <w:pPr>
              <w:rPr>
                <w:rFonts w:ascii="Calibri" w:hAnsi="Calibri" w:cs="Calibri"/>
                <w:sz w:val="22"/>
                <w:szCs w:val="22"/>
              </w:rPr>
            </w:pPr>
            <w:r w:rsidRPr="00D61A72">
              <w:rPr>
                <w:rFonts w:ascii="Calibri" w:hAnsi="Calibri" w:cs="Calibri"/>
                <w:sz w:val="22"/>
                <w:szCs w:val="22"/>
              </w:rPr>
              <w:t>Year</w:t>
            </w:r>
          </w:p>
        </w:tc>
        <w:tc>
          <w:tcPr>
            <w:tcW w:w="3691" w:type="dxa"/>
          </w:tcPr>
          <w:p w14:paraId="24CBBDCB" w14:textId="77777777" w:rsidR="00851ED3" w:rsidRPr="00D61A72" w:rsidRDefault="00851ED3" w:rsidP="00AD60F5">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 Experience with sexual violence</w:t>
            </w:r>
          </w:p>
        </w:tc>
        <w:tc>
          <w:tcPr>
            <w:tcW w:w="1793" w:type="dxa"/>
            <w:noWrap/>
            <w:hideMark/>
          </w:tcPr>
          <w:p w14:paraId="373CD124" w14:textId="77777777" w:rsidR="00851ED3" w:rsidRPr="00D61A72" w:rsidRDefault="00851ED3" w:rsidP="00AD60F5">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Bound</w:t>
            </w:r>
          </w:p>
        </w:tc>
        <w:tc>
          <w:tcPr>
            <w:tcW w:w="1794" w:type="dxa"/>
            <w:noWrap/>
            <w:hideMark/>
          </w:tcPr>
          <w:p w14:paraId="333014FD" w14:textId="77777777" w:rsidR="00851ED3" w:rsidRPr="00D61A72" w:rsidRDefault="00851ED3" w:rsidP="00AD60F5">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Lower limit</w:t>
            </w:r>
          </w:p>
        </w:tc>
        <w:tc>
          <w:tcPr>
            <w:tcW w:w="1794" w:type="dxa"/>
            <w:noWrap/>
            <w:hideMark/>
          </w:tcPr>
          <w:p w14:paraId="56A20F9E" w14:textId="77777777" w:rsidR="00851ED3" w:rsidRPr="00D61A72" w:rsidRDefault="00851ED3" w:rsidP="00AD60F5">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Upper limit</w:t>
            </w:r>
          </w:p>
        </w:tc>
      </w:tr>
      <w:tr w:rsidR="00851ED3" w14:paraId="5F0CFD15" w14:textId="77777777" w:rsidTr="00AD60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DE6D125" w14:textId="1B4BBEE6" w:rsidR="00851ED3" w:rsidRDefault="00851ED3" w:rsidP="00851ED3">
            <w:pPr>
              <w:rPr>
                <w:rFonts w:ascii="Calibri" w:hAnsi="Calibri" w:cs="Calibri"/>
                <w:color w:val="000000"/>
                <w:sz w:val="22"/>
                <w:szCs w:val="22"/>
              </w:rPr>
            </w:pPr>
            <w:r>
              <w:rPr>
                <w:rFonts w:ascii="Calibri" w:hAnsi="Calibri" w:cs="Calibri"/>
                <w:color w:val="000000"/>
                <w:sz w:val="22"/>
                <w:szCs w:val="22"/>
              </w:rPr>
              <w:t>2007</w:t>
            </w:r>
          </w:p>
        </w:tc>
        <w:tc>
          <w:tcPr>
            <w:tcW w:w="3691" w:type="dxa"/>
            <w:vAlign w:val="bottom"/>
          </w:tcPr>
          <w:p w14:paraId="5AF247A4" w14:textId="4C5CA2A3" w:rsidR="00851ED3" w:rsidRDefault="00851ED3" w:rsidP="00851ED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1BB33832" w14:textId="68D41B71" w:rsidR="00851ED3" w:rsidRDefault="00851ED3" w:rsidP="00851ED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$341.02 </w:t>
            </w:r>
          </w:p>
        </w:tc>
        <w:tc>
          <w:tcPr>
            <w:tcW w:w="1794" w:type="dxa"/>
            <w:noWrap/>
            <w:vAlign w:val="bottom"/>
          </w:tcPr>
          <w:p w14:paraId="457F92EE" w14:textId="21F6555E" w:rsidR="00851ED3" w:rsidRDefault="00851ED3" w:rsidP="00851ED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$290.06 </w:t>
            </w:r>
          </w:p>
        </w:tc>
        <w:tc>
          <w:tcPr>
            <w:tcW w:w="1794" w:type="dxa"/>
            <w:noWrap/>
            <w:vAlign w:val="bottom"/>
          </w:tcPr>
          <w:p w14:paraId="4A349A37" w14:textId="378F1DFD" w:rsidR="00851ED3" w:rsidRDefault="00851ED3" w:rsidP="00851ED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$391.98 </w:t>
            </w:r>
          </w:p>
        </w:tc>
      </w:tr>
      <w:tr w:rsidR="00851ED3" w14:paraId="4266037F" w14:textId="77777777" w:rsidTr="00AD60F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055E4F3" w14:textId="43E72D95" w:rsidR="00851ED3" w:rsidRDefault="00851ED3" w:rsidP="00851ED3">
            <w:pPr>
              <w:rPr>
                <w:rFonts w:ascii="Calibri" w:hAnsi="Calibri" w:cs="Calibri"/>
                <w:color w:val="000000"/>
                <w:sz w:val="22"/>
                <w:szCs w:val="22"/>
              </w:rPr>
            </w:pPr>
            <w:r>
              <w:rPr>
                <w:rFonts w:ascii="Calibri" w:hAnsi="Calibri" w:cs="Calibri"/>
                <w:color w:val="000000"/>
                <w:sz w:val="22"/>
                <w:szCs w:val="22"/>
              </w:rPr>
              <w:t>2010</w:t>
            </w:r>
          </w:p>
        </w:tc>
        <w:tc>
          <w:tcPr>
            <w:tcW w:w="3691" w:type="dxa"/>
            <w:vAlign w:val="bottom"/>
          </w:tcPr>
          <w:p w14:paraId="4A3CFB58" w14:textId="18D82AB9" w:rsidR="00851ED3" w:rsidRDefault="00851ED3" w:rsidP="00851ED3">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20833A3C" w14:textId="2C2DB962" w:rsidR="00851ED3" w:rsidRDefault="00851ED3" w:rsidP="00851ED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$427.86 </w:t>
            </w:r>
          </w:p>
        </w:tc>
        <w:tc>
          <w:tcPr>
            <w:tcW w:w="1794" w:type="dxa"/>
            <w:noWrap/>
            <w:vAlign w:val="bottom"/>
          </w:tcPr>
          <w:p w14:paraId="655DCC69" w14:textId="0235C3A8" w:rsidR="00851ED3" w:rsidRDefault="00851ED3" w:rsidP="00851ED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$385.79 </w:t>
            </w:r>
          </w:p>
        </w:tc>
        <w:tc>
          <w:tcPr>
            <w:tcW w:w="1794" w:type="dxa"/>
            <w:noWrap/>
            <w:vAlign w:val="bottom"/>
          </w:tcPr>
          <w:p w14:paraId="5A77D653" w14:textId="087E4602" w:rsidR="00851ED3" w:rsidRDefault="00851ED3" w:rsidP="00851ED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$469.93 </w:t>
            </w:r>
          </w:p>
        </w:tc>
      </w:tr>
      <w:tr w:rsidR="00851ED3" w14:paraId="446126C8" w14:textId="77777777" w:rsidTr="00AD60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EA0F4B4" w14:textId="16CC9788" w:rsidR="00851ED3" w:rsidRDefault="00851ED3" w:rsidP="00851ED3">
            <w:pPr>
              <w:rPr>
                <w:rFonts w:ascii="Calibri" w:hAnsi="Calibri" w:cs="Calibri"/>
                <w:color w:val="000000"/>
                <w:sz w:val="22"/>
                <w:szCs w:val="22"/>
              </w:rPr>
            </w:pPr>
            <w:r>
              <w:rPr>
                <w:rFonts w:ascii="Calibri" w:hAnsi="Calibri" w:cs="Calibri"/>
                <w:color w:val="000000"/>
                <w:sz w:val="22"/>
                <w:szCs w:val="22"/>
              </w:rPr>
              <w:t>2013</w:t>
            </w:r>
          </w:p>
        </w:tc>
        <w:tc>
          <w:tcPr>
            <w:tcW w:w="3691" w:type="dxa"/>
            <w:vAlign w:val="bottom"/>
          </w:tcPr>
          <w:p w14:paraId="5FD887DD" w14:textId="37EBB713" w:rsidR="00851ED3" w:rsidRDefault="00851ED3" w:rsidP="00851ED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10E10766" w14:textId="712DBDB0" w:rsidR="00851ED3" w:rsidRDefault="00851ED3" w:rsidP="00851ED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$417.45 </w:t>
            </w:r>
          </w:p>
        </w:tc>
        <w:tc>
          <w:tcPr>
            <w:tcW w:w="1794" w:type="dxa"/>
            <w:noWrap/>
            <w:vAlign w:val="bottom"/>
          </w:tcPr>
          <w:p w14:paraId="23E58CED" w14:textId="639FA29A" w:rsidR="00851ED3" w:rsidRDefault="00851ED3" w:rsidP="00851ED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$376.23 </w:t>
            </w:r>
          </w:p>
        </w:tc>
        <w:tc>
          <w:tcPr>
            <w:tcW w:w="1794" w:type="dxa"/>
            <w:noWrap/>
            <w:vAlign w:val="bottom"/>
          </w:tcPr>
          <w:p w14:paraId="385C34C4" w14:textId="6F507F0F" w:rsidR="00851ED3" w:rsidRDefault="00851ED3" w:rsidP="00851ED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$458.67 </w:t>
            </w:r>
          </w:p>
        </w:tc>
      </w:tr>
      <w:tr w:rsidR="00851ED3" w14:paraId="1C286267" w14:textId="77777777" w:rsidTr="00AD60F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E19AFDB" w14:textId="41DDED2F" w:rsidR="00851ED3" w:rsidRDefault="00851ED3" w:rsidP="00851ED3">
            <w:pPr>
              <w:rPr>
                <w:rFonts w:ascii="Calibri" w:hAnsi="Calibri" w:cs="Calibri"/>
                <w:color w:val="000000"/>
                <w:sz w:val="22"/>
                <w:szCs w:val="22"/>
              </w:rPr>
            </w:pPr>
            <w:r>
              <w:rPr>
                <w:rFonts w:ascii="Calibri" w:hAnsi="Calibri" w:cs="Calibri"/>
                <w:color w:val="000000"/>
                <w:sz w:val="22"/>
                <w:szCs w:val="22"/>
              </w:rPr>
              <w:t>2016</w:t>
            </w:r>
          </w:p>
        </w:tc>
        <w:tc>
          <w:tcPr>
            <w:tcW w:w="3691" w:type="dxa"/>
            <w:vAlign w:val="bottom"/>
          </w:tcPr>
          <w:p w14:paraId="1A7C3F4D" w14:textId="68DB32C2" w:rsidR="00851ED3" w:rsidRDefault="00851ED3" w:rsidP="00851ED3">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2B951F2D" w14:textId="02D30805" w:rsidR="00851ED3" w:rsidRDefault="00851ED3" w:rsidP="00851ED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$438.53 </w:t>
            </w:r>
          </w:p>
        </w:tc>
        <w:tc>
          <w:tcPr>
            <w:tcW w:w="1794" w:type="dxa"/>
            <w:noWrap/>
            <w:vAlign w:val="bottom"/>
          </w:tcPr>
          <w:p w14:paraId="12D9CFA7" w14:textId="7E2DCBFB" w:rsidR="00851ED3" w:rsidRDefault="00851ED3" w:rsidP="00851ED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$396.21 </w:t>
            </w:r>
          </w:p>
        </w:tc>
        <w:tc>
          <w:tcPr>
            <w:tcW w:w="1794" w:type="dxa"/>
            <w:noWrap/>
            <w:vAlign w:val="bottom"/>
          </w:tcPr>
          <w:p w14:paraId="48FFE606" w14:textId="7E275576" w:rsidR="00851ED3" w:rsidRDefault="00851ED3" w:rsidP="00851ED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$480.86 </w:t>
            </w:r>
          </w:p>
        </w:tc>
      </w:tr>
      <w:tr w:rsidR="00851ED3" w14:paraId="75CEC09D" w14:textId="77777777" w:rsidTr="00AD60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453C450" w14:textId="79E1076D" w:rsidR="00851ED3" w:rsidRDefault="00851ED3" w:rsidP="00851ED3">
            <w:pPr>
              <w:rPr>
                <w:rFonts w:ascii="Calibri" w:hAnsi="Calibri" w:cs="Calibri"/>
                <w:color w:val="000000"/>
                <w:sz w:val="22"/>
                <w:szCs w:val="22"/>
              </w:rPr>
            </w:pPr>
            <w:r>
              <w:rPr>
                <w:rFonts w:ascii="Calibri" w:hAnsi="Calibri" w:cs="Calibri"/>
                <w:color w:val="000000"/>
                <w:sz w:val="22"/>
                <w:szCs w:val="22"/>
              </w:rPr>
              <w:t>2019</w:t>
            </w:r>
          </w:p>
        </w:tc>
        <w:tc>
          <w:tcPr>
            <w:tcW w:w="3691" w:type="dxa"/>
            <w:vAlign w:val="bottom"/>
          </w:tcPr>
          <w:p w14:paraId="2C9F0210" w14:textId="3C373B08" w:rsidR="00851ED3" w:rsidRDefault="00851ED3" w:rsidP="00851ED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6B1EE0D9" w14:textId="74E75DB0" w:rsidR="00851ED3" w:rsidRDefault="00851ED3" w:rsidP="00851ED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$406.67 </w:t>
            </w:r>
          </w:p>
        </w:tc>
        <w:tc>
          <w:tcPr>
            <w:tcW w:w="1794" w:type="dxa"/>
            <w:noWrap/>
            <w:vAlign w:val="bottom"/>
          </w:tcPr>
          <w:p w14:paraId="1AA4D826" w14:textId="3DF74B74" w:rsidR="00851ED3" w:rsidRDefault="00851ED3" w:rsidP="00851ED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$363.29 </w:t>
            </w:r>
          </w:p>
        </w:tc>
        <w:tc>
          <w:tcPr>
            <w:tcW w:w="1794" w:type="dxa"/>
            <w:noWrap/>
            <w:vAlign w:val="bottom"/>
          </w:tcPr>
          <w:p w14:paraId="4104F243" w14:textId="4606892D" w:rsidR="00851ED3" w:rsidRDefault="00851ED3" w:rsidP="00851ED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$450.04 </w:t>
            </w:r>
          </w:p>
        </w:tc>
      </w:tr>
      <w:tr w:rsidR="00851ED3" w14:paraId="7B686618" w14:textId="77777777" w:rsidTr="00AD60F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7C043CB" w14:textId="48E6DB41" w:rsidR="00851ED3" w:rsidRDefault="00851ED3" w:rsidP="00851ED3">
            <w:pPr>
              <w:rPr>
                <w:rFonts w:ascii="Calibri" w:hAnsi="Calibri" w:cs="Calibri"/>
                <w:color w:val="000000"/>
                <w:sz w:val="22"/>
                <w:szCs w:val="22"/>
              </w:rPr>
            </w:pPr>
            <w:r>
              <w:rPr>
                <w:rFonts w:ascii="Calibri" w:hAnsi="Calibri" w:cs="Calibri"/>
                <w:color w:val="000000"/>
                <w:sz w:val="22"/>
                <w:szCs w:val="22"/>
              </w:rPr>
              <w:t>2007</w:t>
            </w:r>
          </w:p>
        </w:tc>
        <w:tc>
          <w:tcPr>
            <w:tcW w:w="3691" w:type="dxa"/>
            <w:vAlign w:val="bottom"/>
          </w:tcPr>
          <w:p w14:paraId="45F586DB" w14:textId="2DE073BB" w:rsidR="00851ED3" w:rsidRDefault="00851ED3" w:rsidP="00851ED3">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77435DAA" w14:textId="6B0219C8" w:rsidR="00851ED3" w:rsidRDefault="00851ED3" w:rsidP="00851ED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$388.62 </w:t>
            </w:r>
          </w:p>
        </w:tc>
        <w:tc>
          <w:tcPr>
            <w:tcW w:w="1794" w:type="dxa"/>
            <w:noWrap/>
            <w:vAlign w:val="bottom"/>
          </w:tcPr>
          <w:p w14:paraId="6E6D485A" w14:textId="531670F0" w:rsidR="00851ED3" w:rsidRDefault="00851ED3" w:rsidP="00851ED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$325.17 </w:t>
            </w:r>
          </w:p>
        </w:tc>
        <w:tc>
          <w:tcPr>
            <w:tcW w:w="1794" w:type="dxa"/>
            <w:noWrap/>
            <w:vAlign w:val="bottom"/>
          </w:tcPr>
          <w:p w14:paraId="717D9FCD" w14:textId="03C96030" w:rsidR="00851ED3" w:rsidRDefault="00851ED3" w:rsidP="00851ED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$452.07 </w:t>
            </w:r>
          </w:p>
        </w:tc>
      </w:tr>
      <w:tr w:rsidR="00851ED3" w14:paraId="03A6542E" w14:textId="77777777" w:rsidTr="00AD60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F2192D6" w14:textId="5B7633CA" w:rsidR="00851ED3" w:rsidRDefault="00851ED3" w:rsidP="00851ED3">
            <w:pPr>
              <w:rPr>
                <w:rFonts w:ascii="Calibri" w:hAnsi="Calibri" w:cs="Calibri"/>
                <w:color w:val="000000"/>
                <w:sz w:val="22"/>
                <w:szCs w:val="22"/>
              </w:rPr>
            </w:pPr>
            <w:r>
              <w:rPr>
                <w:rFonts w:ascii="Calibri" w:hAnsi="Calibri" w:cs="Calibri"/>
                <w:color w:val="000000"/>
                <w:sz w:val="22"/>
                <w:szCs w:val="22"/>
              </w:rPr>
              <w:t>2010</w:t>
            </w:r>
          </w:p>
        </w:tc>
        <w:tc>
          <w:tcPr>
            <w:tcW w:w="3691" w:type="dxa"/>
            <w:vAlign w:val="bottom"/>
          </w:tcPr>
          <w:p w14:paraId="760B2023" w14:textId="16C48DE6" w:rsidR="00851ED3" w:rsidRDefault="00851ED3" w:rsidP="00851ED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23DCDD6C" w14:textId="4AA3ED57" w:rsidR="00851ED3" w:rsidRDefault="00851ED3" w:rsidP="00851ED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$487.58 </w:t>
            </w:r>
          </w:p>
        </w:tc>
        <w:tc>
          <w:tcPr>
            <w:tcW w:w="1794" w:type="dxa"/>
            <w:noWrap/>
            <w:vAlign w:val="bottom"/>
          </w:tcPr>
          <w:p w14:paraId="6B2731B4" w14:textId="1EF79230" w:rsidR="00851ED3" w:rsidRDefault="00851ED3" w:rsidP="00851ED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$432.11 </w:t>
            </w:r>
          </w:p>
        </w:tc>
        <w:tc>
          <w:tcPr>
            <w:tcW w:w="1794" w:type="dxa"/>
            <w:noWrap/>
            <w:vAlign w:val="bottom"/>
          </w:tcPr>
          <w:p w14:paraId="59AAAC71" w14:textId="5F7BC6EF" w:rsidR="00851ED3" w:rsidRDefault="00851ED3" w:rsidP="00851ED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$543.04 </w:t>
            </w:r>
          </w:p>
        </w:tc>
      </w:tr>
      <w:tr w:rsidR="00851ED3" w14:paraId="2E062206" w14:textId="77777777" w:rsidTr="00AD60F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EF8161F" w14:textId="60ADAACA" w:rsidR="00851ED3" w:rsidRDefault="00851ED3" w:rsidP="00851ED3">
            <w:pPr>
              <w:rPr>
                <w:rFonts w:ascii="Calibri" w:hAnsi="Calibri" w:cs="Calibri"/>
                <w:color w:val="000000"/>
                <w:sz w:val="22"/>
                <w:szCs w:val="22"/>
              </w:rPr>
            </w:pPr>
            <w:r>
              <w:rPr>
                <w:rFonts w:ascii="Calibri" w:hAnsi="Calibri" w:cs="Calibri"/>
                <w:color w:val="000000"/>
                <w:sz w:val="22"/>
                <w:szCs w:val="22"/>
              </w:rPr>
              <w:t>2013</w:t>
            </w:r>
          </w:p>
        </w:tc>
        <w:tc>
          <w:tcPr>
            <w:tcW w:w="3691" w:type="dxa"/>
            <w:vAlign w:val="bottom"/>
          </w:tcPr>
          <w:p w14:paraId="2E755996" w14:textId="0D84768B" w:rsidR="00851ED3" w:rsidRDefault="00851ED3" w:rsidP="00851ED3">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66FA9D6A" w14:textId="0DD4FACD" w:rsidR="00851ED3" w:rsidRDefault="00851ED3" w:rsidP="00851ED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$475.72 </w:t>
            </w:r>
          </w:p>
        </w:tc>
        <w:tc>
          <w:tcPr>
            <w:tcW w:w="1794" w:type="dxa"/>
            <w:noWrap/>
            <w:vAlign w:val="bottom"/>
          </w:tcPr>
          <w:p w14:paraId="3775E81D" w14:textId="1AAFFD9A" w:rsidR="00851ED3" w:rsidRDefault="00851ED3" w:rsidP="00851ED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$421.33 </w:t>
            </w:r>
          </w:p>
        </w:tc>
        <w:tc>
          <w:tcPr>
            <w:tcW w:w="1794" w:type="dxa"/>
            <w:noWrap/>
            <w:vAlign w:val="bottom"/>
          </w:tcPr>
          <w:p w14:paraId="41567CFF" w14:textId="2A8BB331" w:rsidR="00851ED3" w:rsidRDefault="00851ED3" w:rsidP="00851ED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$530.11 </w:t>
            </w:r>
          </w:p>
        </w:tc>
      </w:tr>
      <w:tr w:rsidR="00851ED3" w14:paraId="157D4F60" w14:textId="77777777" w:rsidTr="00AD60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C53FC6C" w14:textId="017E027E" w:rsidR="00851ED3" w:rsidRDefault="00851ED3" w:rsidP="00851ED3">
            <w:pPr>
              <w:rPr>
                <w:rFonts w:ascii="Calibri" w:hAnsi="Calibri" w:cs="Calibri"/>
                <w:color w:val="000000"/>
                <w:sz w:val="22"/>
                <w:szCs w:val="22"/>
              </w:rPr>
            </w:pPr>
            <w:r>
              <w:rPr>
                <w:rFonts w:ascii="Calibri" w:hAnsi="Calibri" w:cs="Calibri"/>
                <w:color w:val="000000"/>
                <w:sz w:val="22"/>
                <w:szCs w:val="22"/>
              </w:rPr>
              <w:lastRenderedPageBreak/>
              <w:t>2016</w:t>
            </w:r>
          </w:p>
        </w:tc>
        <w:tc>
          <w:tcPr>
            <w:tcW w:w="3691" w:type="dxa"/>
            <w:vAlign w:val="bottom"/>
          </w:tcPr>
          <w:p w14:paraId="7D079692" w14:textId="2DC458A3" w:rsidR="00851ED3" w:rsidRDefault="00851ED3" w:rsidP="00851ED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272848FD" w14:textId="3EA635EE" w:rsidR="00851ED3" w:rsidRDefault="00851ED3" w:rsidP="00851ED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$499.74 </w:t>
            </w:r>
          </w:p>
        </w:tc>
        <w:tc>
          <w:tcPr>
            <w:tcW w:w="1794" w:type="dxa"/>
            <w:noWrap/>
            <w:vAlign w:val="bottom"/>
          </w:tcPr>
          <w:p w14:paraId="4F84E5C1" w14:textId="6CA0BF54" w:rsidR="00851ED3" w:rsidRDefault="00851ED3" w:rsidP="00851ED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$445.94 </w:t>
            </w:r>
          </w:p>
        </w:tc>
        <w:tc>
          <w:tcPr>
            <w:tcW w:w="1794" w:type="dxa"/>
            <w:noWrap/>
            <w:vAlign w:val="bottom"/>
          </w:tcPr>
          <w:p w14:paraId="386F00C5" w14:textId="4C6615A6" w:rsidR="00851ED3" w:rsidRDefault="00851ED3" w:rsidP="00851ED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$553.55 </w:t>
            </w:r>
          </w:p>
        </w:tc>
      </w:tr>
      <w:tr w:rsidR="00851ED3" w14:paraId="3048184B" w14:textId="77777777" w:rsidTr="00AD60F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35AC622" w14:textId="5A325FF5" w:rsidR="00851ED3" w:rsidRDefault="00851ED3" w:rsidP="00851ED3">
            <w:pPr>
              <w:rPr>
                <w:rFonts w:ascii="Calibri" w:hAnsi="Calibri" w:cs="Calibri"/>
                <w:color w:val="000000"/>
                <w:sz w:val="22"/>
                <w:szCs w:val="22"/>
              </w:rPr>
            </w:pPr>
            <w:r>
              <w:rPr>
                <w:rFonts w:ascii="Calibri" w:hAnsi="Calibri" w:cs="Calibri"/>
                <w:color w:val="000000"/>
                <w:sz w:val="22"/>
                <w:szCs w:val="22"/>
              </w:rPr>
              <w:t>2019</w:t>
            </w:r>
          </w:p>
        </w:tc>
        <w:tc>
          <w:tcPr>
            <w:tcW w:w="3691" w:type="dxa"/>
            <w:vAlign w:val="bottom"/>
          </w:tcPr>
          <w:p w14:paraId="4C6FB8ED" w14:textId="60892A26" w:rsidR="00851ED3" w:rsidRDefault="00851ED3" w:rsidP="00851ED3">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75164D3D" w14:textId="096FD2CA" w:rsidR="00851ED3" w:rsidRDefault="00851ED3" w:rsidP="00851ED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$463.43 </w:t>
            </w:r>
          </w:p>
        </w:tc>
        <w:tc>
          <w:tcPr>
            <w:tcW w:w="1794" w:type="dxa"/>
            <w:noWrap/>
            <w:vAlign w:val="bottom"/>
          </w:tcPr>
          <w:p w14:paraId="739E01A3" w14:textId="6DD8F72B" w:rsidR="00851ED3" w:rsidRDefault="00851ED3" w:rsidP="00851ED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$407.79 </w:t>
            </w:r>
          </w:p>
        </w:tc>
        <w:tc>
          <w:tcPr>
            <w:tcW w:w="1794" w:type="dxa"/>
            <w:noWrap/>
            <w:vAlign w:val="bottom"/>
          </w:tcPr>
          <w:p w14:paraId="0FB1BA63" w14:textId="035959A6" w:rsidR="00851ED3" w:rsidRDefault="00851ED3" w:rsidP="00851ED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$519.07 </w:t>
            </w:r>
          </w:p>
        </w:tc>
      </w:tr>
    </w:tbl>
    <w:p w14:paraId="25698503" w14:textId="22E0B2E8" w:rsidR="009867D4" w:rsidRPr="009867D4" w:rsidRDefault="009867D4" w:rsidP="009867D4">
      <w:pPr>
        <w:pStyle w:val="H4"/>
      </w:pPr>
      <w:r w:rsidRPr="009867D4">
        <w:t>Sexual violence and general practitioner satisfaction</w:t>
      </w:r>
    </w:p>
    <w:p w14:paraId="5C208919" w14:textId="213C2F8C" w:rsidR="009867D4" w:rsidRPr="009867D4" w:rsidRDefault="009867D4" w:rsidP="009867D4">
      <w:pPr>
        <w:pStyle w:val="BodySerif"/>
      </w:pPr>
      <w:r w:rsidRPr="009867D4">
        <w:t>Women born 1973 to 1978 were 11 per cent more likely to report poor satisfaction with general practitioner services if they had experienced sexual violence compared to women who had not reported sexual violence (95% CI=1.06, 1.16). This longitudinal model was controlled for CALD status, age, highest qualification, area of residence, relationship status and ability to manage on available income. Satisfaction with general practitioner services was not measured longitudinally among women born in 1989 to 1995 and 1946 to 1951.</w:t>
      </w:r>
    </w:p>
    <w:p w14:paraId="67386915" w14:textId="1CF8C95B" w:rsidR="009867D4" w:rsidRPr="009867D4" w:rsidRDefault="009867D4" w:rsidP="009867D4">
      <w:pPr>
        <w:pStyle w:val="H4"/>
      </w:pPr>
      <w:r w:rsidRPr="009867D4">
        <w:t>Sexual violence and government-subsidised PBS medication costs</w:t>
      </w:r>
    </w:p>
    <w:p w14:paraId="7A244522" w14:textId="0F516414" w:rsidR="009867D4" w:rsidRPr="009867D4" w:rsidRDefault="009867D4" w:rsidP="009867D4">
      <w:pPr>
        <w:pStyle w:val="BodySerif"/>
      </w:pPr>
      <w:r w:rsidRPr="009867D4">
        <w:t>Approximately 40 per cent of women born 1989 to 1995, 35 per cent of women born 1973 to 1978 and 80 per cent of women born 1946 to 1951 had at least one government-subsidised PBS prescription each year.</w:t>
      </w:r>
    </w:p>
    <w:p w14:paraId="5C7D28E1" w14:textId="407919B3" w:rsidR="009867D4" w:rsidRPr="009867D4" w:rsidRDefault="009867D4" w:rsidP="009867D4">
      <w:pPr>
        <w:pStyle w:val="BodySerif"/>
      </w:pPr>
      <w:r w:rsidRPr="009867D4">
        <w:t>The predicted average annual cost of all government-subsidised PBS medications across all three cohorts of women was similar between women who had experienced sexual violence and those who had not (Figure </w:t>
      </w:r>
      <w:r w:rsidRPr="009867D4">
        <w:rPr>
          <w:lang w:val="en-US"/>
        </w:rPr>
        <w:t>38</w:t>
      </w:r>
      <w:r w:rsidRPr="009867D4">
        <w:t>).</w:t>
      </w:r>
    </w:p>
    <w:p w14:paraId="48961F92" w14:textId="00DBB7FB" w:rsidR="009867D4" w:rsidRPr="009867D4" w:rsidRDefault="009867D4" w:rsidP="009867D4">
      <w:pPr>
        <w:pStyle w:val="FigureTableHeading"/>
      </w:pPr>
      <w:r w:rsidRPr="009867D4">
        <w:lastRenderedPageBreak/>
        <w:t>Figure 38: Predicted average annual cost of government-subsidised PBS medications for women born in 1989 to 1995, 1973 to 1978 and 1946 to 1951, according to whether sexual violence had been experienced</w:t>
      </w:r>
    </w:p>
    <w:p w14:paraId="42460A17" w14:textId="082DC465" w:rsidR="009867D4" w:rsidRDefault="009867D4" w:rsidP="009867D4">
      <w:pPr>
        <w:pStyle w:val="BodySerif"/>
      </w:pPr>
      <w:r w:rsidRPr="009867D4">
        <w:rPr>
          <w:noProof/>
        </w:rPr>
        <w:drawing>
          <wp:inline distT="0" distB="0" distL="0" distR="0" wp14:anchorId="0EC781E8" wp14:editId="688E8B06">
            <wp:extent cx="6338792" cy="8745967"/>
            <wp:effectExtent l="0" t="0" r="0" b="0"/>
            <wp:docPr id="1294445444" name="Picture 68" descr="This is a set of 3 bar graphs that show the predicted average annual cost of government-subsidised PBS medications for women born in 1989 to 1995, 1973 to 1978 and 1946 to 1951, according to whether sexual violence had been experienced. The data in these graphs are in the tabl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445444" name="Picture 68" descr="This is a set of 3 bar graphs that show the predicted average annual cost of government-subsidised PBS medications for women born in 1989 to 1995, 1973 to 1978 and 1946 to 1951, according to whether sexual violence had been experienced. The data in these graphs are in the tables below."/>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343168" cy="8752005"/>
                    </a:xfrm>
                    <a:prstGeom prst="rect">
                      <a:avLst/>
                    </a:prstGeom>
                    <a:noFill/>
                    <a:ln>
                      <a:noFill/>
                    </a:ln>
                  </pic:spPr>
                </pic:pic>
              </a:graphicData>
            </a:graphic>
          </wp:inline>
        </w:drawing>
      </w:r>
    </w:p>
    <w:p w14:paraId="7A0C49E5" w14:textId="60004435" w:rsidR="0046394D" w:rsidRDefault="0046394D" w:rsidP="00CB7B83">
      <w:pPr>
        <w:pStyle w:val="Figures"/>
        <w:spacing w:before="120"/>
      </w:pPr>
      <w:r>
        <w:lastRenderedPageBreak/>
        <w:t>Data tables for figure 38:</w:t>
      </w:r>
    </w:p>
    <w:p w14:paraId="447BCDB4" w14:textId="77777777" w:rsidR="0046394D" w:rsidRDefault="0046394D" w:rsidP="00CB7B83">
      <w:pPr>
        <w:pStyle w:val="Figures"/>
        <w:spacing w:before="120"/>
      </w:pPr>
      <w:r>
        <w:t xml:space="preserve">Born </w:t>
      </w:r>
      <w:r w:rsidRPr="004A221B">
        <w:t>1989</w:t>
      </w:r>
      <w:r>
        <w:t xml:space="preserve"> to 19</w:t>
      </w:r>
      <w:r w:rsidRPr="004A221B">
        <w:t>95</w:t>
      </w:r>
    </w:p>
    <w:tbl>
      <w:tblPr>
        <w:tblStyle w:val="ANROWSTable"/>
        <w:tblW w:w="10201" w:type="dxa"/>
        <w:tblLayout w:type="fixed"/>
        <w:tblLook w:val="04A0" w:firstRow="1" w:lastRow="0" w:firstColumn="1" w:lastColumn="0" w:noHBand="0" w:noVBand="1"/>
      </w:tblPr>
      <w:tblGrid>
        <w:gridCol w:w="1129"/>
        <w:gridCol w:w="3691"/>
        <w:gridCol w:w="1793"/>
        <w:gridCol w:w="1794"/>
        <w:gridCol w:w="1794"/>
      </w:tblGrid>
      <w:tr w:rsidR="0046394D" w14:paraId="49DBA2FD"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129" w:type="dxa"/>
          </w:tcPr>
          <w:p w14:paraId="5C8F4170" w14:textId="77777777" w:rsidR="0046394D" w:rsidRPr="00D61A72" w:rsidRDefault="0046394D" w:rsidP="00FE3D5F">
            <w:pPr>
              <w:rPr>
                <w:rFonts w:ascii="Calibri" w:hAnsi="Calibri" w:cs="Calibri"/>
                <w:sz w:val="22"/>
                <w:szCs w:val="22"/>
              </w:rPr>
            </w:pPr>
            <w:r w:rsidRPr="00D61A72">
              <w:rPr>
                <w:rFonts w:ascii="Calibri" w:hAnsi="Calibri" w:cs="Calibri"/>
                <w:sz w:val="22"/>
                <w:szCs w:val="22"/>
              </w:rPr>
              <w:t>Year</w:t>
            </w:r>
          </w:p>
        </w:tc>
        <w:tc>
          <w:tcPr>
            <w:tcW w:w="3691" w:type="dxa"/>
          </w:tcPr>
          <w:p w14:paraId="7ECE57BA" w14:textId="77777777" w:rsidR="0046394D" w:rsidRPr="00D61A72" w:rsidRDefault="0046394D"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 Experience with sexual violence</w:t>
            </w:r>
          </w:p>
        </w:tc>
        <w:tc>
          <w:tcPr>
            <w:tcW w:w="1793" w:type="dxa"/>
            <w:noWrap/>
            <w:hideMark/>
          </w:tcPr>
          <w:p w14:paraId="4D0865F1" w14:textId="77777777" w:rsidR="0046394D" w:rsidRPr="00D61A72" w:rsidRDefault="0046394D"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Bound</w:t>
            </w:r>
          </w:p>
        </w:tc>
        <w:tc>
          <w:tcPr>
            <w:tcW w:w="1794" w:type="dxa"/>
            <w:noWrap/>
            <w:hideMark/>
          </w:tcPr>
          <w:p w14:paraId="563BB3A1" w14:textId="77777777" w:rsidR="0046394D" w:rsidRPr="00D61A72" w:rsidRDefault="0046394D"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Lower limit</w:t>
            </w:r>
          </w:p>
        </w:tc>
        <w:tc>
          <w:tcPr>
            <w:tcW w:w="1794" w:type="dxa"/>
            <w:noWrap/>
            <w:hideMark/>
          </w:tcPr>
          <w:p w14:paraId="4B67029A" w14:textId="77777777" w:rsidR="0046394D" w:rsidRPr="00D61A72" w:rsidRDefault="0046394D"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Upper limit</w:t>
            </w:r>
          </w:p>
        </w:tc>
      </w:tr>
      <w:tr w:rsidR="0046394D" w14:paraId="6CD6B0FD"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A08A3F9" w14:textId="052307A1" w:rsidR="0046394D" w:rsidRDefault="0046394D" w:rsidP="00CB7B83">
            <w:pPr>
              <w:spacing w:line="18" w:lineRule="atLeast"/>
              <w:rPr>
                <w:rFonts w:ascii="Calibri" w:hAnsi="Calibri" w:cs="Calibri"/>
                <w:color w:val="000000"/>
                <w:sz w:val="22"/>
                <w:szCs w:val="22"/>
              </w:rPr>
            </w:pPr>
            <w:r>
              <w:rPr>
                <w:rFonts w:ascii="Calibri" w:hAnsi="Calibri" w:cs="Calibri"/>
                <w:color w:val="000000"/>
                <w:sz w:val="22"/>
                <w:szCs w:val="22"/>
              </w:rPr>
              <w:t>2014</w:t>
            </w:r>
          </w:p>
        </w:tc>
        <w:tc>
          <w:tcPr>
            <w:tcW w:w="3691" w:type="dxa"/>
            <w:vAlign w:val="bottom"/>
          </w:tcPr>
          <w:p w14:paraId="088735B1" w14:textId="25270819" w:rsidR="0046394D" w:rsidRDefault="0046394D" w:rsidP="00CB7B83">
            <w:pPr>
              <w:spacing w:line="18" w:lineRule="atLeas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46237D8C" w14:textId="5FDEC736" w:rsidR="0046394D" w:rsidRDefault="0046394D" w:rsidP="00CB7B83">
            <w:pPr>
              <w:spacing w:line="18" w:lineRule="atLeas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$189.61</w:t>
            </w:r>
          </w:p>
        </w:tc>
        <w:tc>
          <w:tcPr>
            <w:tcW w:w="1794" w:type="dxa"/>
            <w:noWrap/>
            <w:vAlign w:val="bottom"/>
          </w:tcPr>
          <w:p w14:paraId="5A94512E" w14:textId="008D4DFE" w:rsidR="0046394D" w:rsidRDefault="0046394D" w:rsidP="00CB7B83">
            <w:pPr>
              <w:spacing w:line="18" w:lineRule="atLeas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$179.40</w:t>
            </w:r>
          </w:p>
        </w:tc>
        <w:tc>
          <w:tcPr>
            <w:tcW w:w="1794" w:type="dxa"/>
            <w:noWrap/>
            <w:vAlign w:val="bottom"/>
          </w:tcPr>
          <w:p w14:paraId="06FB2C14" w14:textId="47F5C7EA" w:rsidR="0046394D" w:rsidRDefault="0046394D" w:rsidP="00CB7B83">
            <w:pPr>
              <w:spacing w:line="18" w:lineRule="atLeas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$199.81</w:t>
            </w:r>
          </w:p>
        </w:tc>
      </w:tr>
      <w:tr w:rsidR="0046394D" w14:paraId="165A055F"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350BCD2" w14:textId="2BE87046" w:rsidR="0046394D" w:rsidRDefault="0046394D" w:rsidP="00CB7B83">
            <w:pPr>
              <w:spacing w:line="18" w:lineRule="atLeast"/>
              <w:rPr>
                <w:rFonts w:ascii="Calibri" w:hAnsi="Calibri" w:cs="Calibri"/>
                <w:color w:val="000000"/>
                <w:sz w:val="22"/>
                <w:szCs w:val="22"/>
              </w:rPr>
            </w:pPr>
            <w:r>
              <w:rPr>
                <w:rFonts w:ascii="Calibri" w:hAnsi="Calibri" w:cs="Calibri"/>
                <w:color w:val="000000"/>
                <w:sz w:val="22"/>
                <w:szCs w:val="22"/>
              </w:rPr>
              <w:t>2015</w:t>
            </w:r>
          </w:p>
        </w:tc>
        <w:tc>
          <w:tcPr>
            <w:tcW w:w="3691" w:type="dxa"/>
            <w:vAlign w:val="bottom"/>
          </w:tcPr>
          <w:p w14:paraId="4B686EC6" w14:textId="656E67D1" w:rsidR="0046394D" w:rsidRDefault="0046394D" w:rsidP="00CB7B83">
            <w:pPr>
              <w:spacing w:line="18" w:lineRule="atLeas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006E7B67" w14:textId="3B033027" w:rsidR="0046394D" w:rsidRDefault="0046394D" w:rsidP="00CB7B83">
            <w:pPr>
              <w:spacing w:line="18" w:lineRule="atLeast"/>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$190.09</w:t>
            </w:r>
          </w:p>
        </w:tc>
        <w:tc>
          <w:tcPr>
            <w:tcW w:w="1794" w:type="dxa"/>
            <w:noWrap/>
            <w:vAlign w:val="bottom"/>
          </w:tcPr>
          <w:p w14:paraId="2980BDE4" w14:textId="045B2CCD" w:rsidR="0046394D" w:rsidRDefault="0046394D" w:rsidP="00CB7B83">
            <w:pPr>
              <w:spacing w:line="18" w:lineRule="atLeast"/>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$179.04</w:t>
            </w:r>
          </w:p>
        </w:tc>
        <w:tc>
          <w:tcPr>
            <w:tcW w:w="1794" w:type="dxa"/>
            <w:noWrap/>
            <w:vAlign w:val="bottom"/>
          </w:tcPr>
          <w:p w14:paraId="4B019265" w14:textId="38D265C7" w:rsidR="0046394D" w:rsidRDefault="0046394D" w:rsidP="00CB7B83">
            <w:pPr>
              <w:spacing w:line="18" w:lineRule="atLeast"/>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$201.13</w:t>
            </w:r>
          </w:p>
        </w:tc>
      </w:tr>
      <w:tr w:rsidR="0046394D" w14:paraId="2C9F67AE"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68CD30C" w14:textId="0F27FD88" w:rsidR="0046394D" w:rsidRDefault="0046394D" w:rsidP="00CB7B83">
            <w:pPr>
              <w:spacing w:line="18" w:lineRule="atLeast"/>
              <w:rPr>
                <w:rFonts w:ascii="Calibri" w:hAnsi="Calibri" w:cs="Calibri"/>
                <w:color w:val="000000"/>
                <w:sz w:val="22"/>
                <w:szCs w:val="22"/>
              </w:rPr>
            </w:pPr>
            <w:r>
              <w:rPr>
                <w:rFonts w:ascii="Calibri" w:hAnsi="Calibri" w:cs="Calibri"/>
                <w:color w:val="000000"/>
                <w:sz w:val="22"/>
                <w:szCs w:val="22"/>
              </w:rPr>
              <w:t>2016</w:t>
            </w:r>
          </w:p>
        </w:tc>
        <w:tc>
          <w:tcPr>
            <w:tcW w:w="3691" w:type="dxa"/>
            <w:vAlign w:val="bottom"/>
          </w:tcPr>
          <w:p w14:paraId="33893C6A" w14:textId="5791BABB" w:rsidR="0046394D" w:rsidRDefault="0046394D" w:rsidP="00CB7B83">
            <w:pPr>
              <w:spacing w:line="18" w:lineRule="atLeas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32DF8C2B" w14:textId="7A974AB2" w:rsidR="0046394D" w:rsidRDefault="0046394D" w:rsidP="00CB7B83">
            <w:pPr>
              <w:spacing w:line="18" w:lineRule="atLeas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$209.87</w:t>
            </w:r>
          </w:p>
        </w:tc>
        <w:tc>
          <w:tcPr>
            <w:tcW w:w="1794" w:type="dxa"/>
            <w:noWrap/>
            <w:vAlign w:val="bottom"/>
          </w:tcPr>
          <w:p w14:paraId="45112969" w14:textId="191992D7" w:rsidR="0046394D" w:rsidRDefault="0046394D" w:rsidP="00CB7B83">
            <w:pPr>
              <w:spacing w:line="18" w:lineRule="atLeas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$197.37</w:t>
            </w:r>
          </w:p>
        </w:tc>
        <w:tc>
          <w:tcPr>
            <w:tcW w:w="1794" w:type="dxa"/>
            <w:noWrap/>
            <w:vAlign w:val="bottom"/>
          </w:tcPr>
          <w:p w14:paraId="3E6E682D" w14:textId="05230578" w:rsidR="0046394D" w:rsidRDefault="0046394D" w:rsidP="00CB7B83">
            <w:pPr>
              <w:spacing w:line="18" w:lineRule="atLeas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$222.37</w:t>
            </w:r>
          </w:p>
        </w:tc>
      </w:tr>
      <w:tr w:rsidR="0046394D" w14:paraId="55E1CC95"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7A59562C" w14:textId="0C36048E" w:rsidR="0046394D" w:rsidRDefault="0046394D" w:rsidP="00CB7B83">
            <w:pPr>
              <w:spacing w:line="18" w:lineRule="atLeast"/>
              <w:rPr>
                <w:rFonts w:ascii="Calibri" w:hAnsi="Calibri" w:cs="Calibri"/>
                <w:color w:val="000000"/>
                <w:sz w:val="22"/>
                <w:szCs w:val="22"/>
              </w:rPr>
            </w:pPr>
            <w:r>
              <w:rPr>
                <w:rFonts w:ascii="Calibri" w:hAnsi="Calibri" w:cs="Calibri"/>
                <w:color w:val="000000"/>
                <w:sz w:val="22"/>
                <w:szCs w:val="22"/>
              </w:rPr>
              <w:t>2017</w:t>
            </w:r>
          </w:p>
        </w:tc>
        <w:tc>
          <w:tcPr>
            <w:tcW w:w="3691" w:type="dxa"/>
            <w:vAlign w:val="bottom"/>
          </w:tcPr>
          <w:p w14:paraId="504BDFA1" w14:textId="0CB570CD" w:rsidR="0046394D" w:rsidRDefault="0046394D" w:rsidP="00CB7B83">
            <w:pPr>
              <w:spacing w:line="18" w:lineRule="atLeas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09CEF0E5" w14:textId="2B958B63" w:rsidR="0046394D" w:rsidRDefault="0046394D" w:rsidP="00CB7B83">
            <w:pPr>
              <w:spacing w:line="18" w:lineRule="atLeast"/>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$229.56</w:t>
            </w:r>
          </w:p>
        </w:tc>
        <w:tc>
          <w:tcPr>
            <w:tcW w:w="1794" w:type="dxa"/>
            <w:noWrap/>
            <w:vAlign w:val="bottom"/>
          </w:tcPr>
          <w:p w14:paraId="62FC26A7" w14:textId="231110AF" w:rsidR="0046394D" w:rsidRDefault="0046394D" w:rsidP="00CB7B83">
            <w:pPr>
              <w:spacing w:line="18" w:lineRule="atLeast"/>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$215.34</w:t>
            </w:r>
          </w:p>
        </w:tc>
        <w:tc>
          <w:tcPr>
            <w:tcW w:w="1794" w:type="dxa"/>
            <w:noWrap/>
            <w:vAlign w:val="bottom"/>
          </w:tcPr>
          <w:p w14:paraId="7E63CDF9" w14:textId="60B9DA7F" w:rsidR="0046394D" w:rsidRDefault="0046394D" w:rsidP="00CB7B83">
            <w:pPr>
              <w:spacing w:line="18" w:lineRule="atLeast"/>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$243.78</w:t>
            </w:r>
          </w:p>
        </w:tc>
      </w:tr>
      <w:tr w:rsidR="0046394D" w14:paraId="447BD596"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272452C" w14:textId="0F596D44" w:rsidR="0046394D" w:rsidRDefault="0046394D" w:rsidP="00CB7B83">
            <w:pPr>
              <w:spacing w:line="18" w:lineRule="atLeast"/>
              <w:rPr>
                <w:rFonts w:ascii="Calibri" w:hAnsi="Calibri" w:cs="Calibri"/>
                <w:color w:val="000000"/>
                <w:sz w:val="22"/>
                <w:szCs w:val="22"/>
              </w:rPr>
            </w:pPr>
            <w:r>
              <w:rPr>
                <w:rFonts w:ascii="Calibri" w:hAnsi="Calibri" w:cs="Calibri"/>
                <w:color w:val="000000"/>
                <w:sz w:val="22"/>
                <w:szCs w:val="22"/>
              </w:rPr>
              <w:t>2019</w:t>
            </w:r>
          </w:p>
        </w:tc>
        <w:tc>
          <w:tcPr>
            <w:tcW w:w="3691" w:type="dxa"/>
            <w:vAlign w:val="bottom"/>
          </w:tcPr>
          <w:p w14:paraId="04D4890C" w14:textId="27B52C49" w:rsidR="0046394D" w:rsidRDefault="0046394D" w:rsidP="00CB7B83">
            <w:pPr>
              <w:spacing w:line="18" w:lineRule="atLeas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689A3F97" w14:textId="55001A92" w:rsidR="0046394D" w:rsidRDefault="0046394D" w:rsidP="00CB7B83">
            <w:pPr>
              <w:spacing w:line="18" w:lineRule="atLeas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$270.15</w:t>
            </w:r>
          </w:p>
        </w:tc>
        <w:tc>
          <w:tcPr>
            <w:tcW w:w="1794" w:type="dxa"/>
            <w:noWrap/>
            <w:vAlign w:val="bottom"/>
          </w:tcPr>
          <w:p w14:paraId="00866079" w14:textId="0008241E" w:rsidR="0046394D" w:rsidRDefault="0046394D" w:rsidP="00CB7B83">
            <w:pPr>
              <w:spacing w:line="18" w:lineRule="atLeas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$252.21</w:t>
            </w:r>
          </w:p>
        </w:tc>
        <w:tc>
          <w:tcPr>
            <w:tcW w:w="1794" w:type="dxa"/>
            <w:noWrap/>
            <w:vAlign w:val="bottom"/>
          </w:tcPr>
          <w:p w14:paraId="3E2FA28D" w14:textId="535E348A" w:rsidR="0046394D" w:rsidRDefault="0046394D" w:rsidP="00CB7B83">
            <w:pPr>
              <w:spacing w:line="18" w:lineRule="atLeas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$288.10</w:t>
            </w:r>
          </w:p>
        </w:tc>
      </w:tr>
      <w:tr w:rsidR="0046394D" w14:paraId="0D071494"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DBDC30B" w14:textId="74C18D96" w:rsidR="0046394D" w:rsidRDefault="0046394D" w:rsidP="00CB7B83">
            <w:pPr>
              <w:spacing w:line="18" w:lineRule="atLeast"/>
              <w:rPr>
                <w:rFonts w:ascii="Calibri" w:hAnsi="Calibri" w:cs="Calibri"/>
                <w:color w:val="000000"/>
                <w:sz w:val="22"/>
                <w:szCs w:val="22"/>
              </w:rPr>
            </w:pPr>
            <w:r>
              <w:rPr>
                <w:rFonts w:ascii="Calibri" w:hAnsi="Calibri" w:cs="Calibri"/>
                <w:color w:val="000000"/>
                <w:sz w:val="22"/>
                <w:szCs w:val="22"/>
              </w:rPr>
              <w:t>2014</w:t>
            </w:r>
          </w:p>
        </w:tc>
        <w:tc>
          <w:tcPr>
            <w:tcW w:w="3691" w:type="dxa"/>
            <w:vAlign w:val="bottom"/>
          </w:tcPr>
          <w:p w14:paraId="53F057E2" w14:textId="6C70AEC1" w:rsidR="0046394D" w:rsidRDefault="0046394D" w:rsidP="00CB7B83">
            <w:pPr>
              <w:spacing w:line="18" w:lineRule="atLeas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46685F9A" w14:textId="60128153" w:rsidR="0046394D" w:rsidRDefault="0046394D" w:rsidP="00CB7B83">
            <w:pPr>
              <w:spacing w:line="18" w:lineRule="atLeast"/>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$231.66</w:t>
            </w:r>
          </w:p>
        </w:tc>
        <w:tc>
          <w:tcPr>
            <w:tcW w:w="1794" w:type="dxa"/>
            <w:noWrap/>
            <w:vAlign w:val="bottom"/>
          </w:tcPr>
          <w:p w14:paraId="2D28835E" w14:textId="40F849E9" w:rsidR="0046394D" w:rsidRDefault="0046394D" w:rsidP="00CB7B83">
            <w:pPr>
              <w:spacing w:line="18" w:lineRule="atLeast"/>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$217.43</w:t>
            </w:r>
          </w:p>
        </w:tc>
        <w:tc>
          <w:tcPr>
            <w:tcW w:w="1794" w:type="dxa"/>
            <w:noWrap/>
            <w:vAlign w:val="bottom"/>
          </w:tcPr>
          <w:p w14:paraId="0644809F" w14:textId="103833AF" w:rsidR="0046394D" w:rsidRDefault="0046394D" w:rsidP="00CB7B83">
            <w:pPr>
              <w:spacing w:line="18" w:lineRule="atLeast"/>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$245.89</w:t>
            </w:r>
          </w:p>
        </w:tc>
      </w:tr>
      <w:tr w:rsidR="0046394D" w14:paraId="1A82E8B3"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3AD29CF" w14:textId="4061A310" w:rsidR="0046394D" w:rsidRDefault="0046394D" w:rsidP="00CB7B83">
            <w:pPr>
              <w:spacing w:line="18" w:lineRule="atLeast"/>
              <w:rPr>
                <w:rFonts w:ascii="Calibri" w:hAnsi="Calibri" w:cs="Calibri"/>
                <w:color w:val="000000"/>
                <w:sz w:val="22"/>
                <w:szCs w:val="22"/>
              </w:rPr>
            </w:pPr>
            <w:r>
              <w:rPr>
                <w:rFonts w:ascii="Calibri" w:hAnsi="Calibri" w:cs="Calibri"/>
                <w:color w:val="000000"/>
                <w:sz w:val="22"/>
                <w:szCs w:val="22"/>
              </w:rPr>
              <w:t>2015</w:t>
            </w:r>
          </w:p>
        </w:tc>
        <w:tc>
          <w:tcPr>
            <w:tcW w:w="3691" w:type="dxa"/>
            <w:vAlign w:val="bottom"/>
          </w:tcPr>
          <w:p w14:paraId="0529E54F" w14:textId="39ED11D5" w:rsidR="0046394D" w:rsidRDefault="0046394D" w:rsidP="00CB7B83">
            <w:pPr>
              <w:spacing w:line="18" w:lineRule="atLeas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334ECBE3" w14:textId="5723715A" w:rsidR="0046394D" w:rsidRDefault="0046394D" w:rsidP="00CB7B83">
            <w:pPr>
              <w:spacing w:line="18" w:lineRule="atLeas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$232.25</w:t>
            </w:r>
          </w:p>
        </w:tc>
        <w:tc>
          <w:tcPr>
            <w:tcW w:w="1794" w:type="dxa"/>
            <w:noWrap/>
            <w:vAlign w:val="bottom"/>
          </w:tcPr>
          <w:p w14:paraId="70F0822D" w14:textId="05C06D0E" w:rsidR="0046394D" w:rsidRDefault="0046394D" w:rsidP="00CB7B83">
            <w:pPr>
              <w:spacing w:line="18" w:lineRule="atLeas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$217.88</w:t>
            </w:r>
          </w:p>
        </w:tc>
        <w:tc>
          <w:tcPr>
            <w:tcW w:w="1794" w:type="dxa"/>
            <w:noWrap/>
            <w:vAlign w:val="bottom"/>
          </w:tcPr>
          <w:p w14:paraId="55BEF9D3" w14:textId="42246004" w:rsidR="0046394D" w:rsidRDefault="0046394D" w:rsidP="00CB7B83">
            <w:pPr>
              <w:spacing w:line="18" w:lineRule="atLeas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$246.61</w:t>
            </w:r>
          </w:p>
        </w:tc>
      </w:tr>
      <w:tr w:rsidR="0046394D" w14:paraId="28DB6F8A"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B25D4B9" w14:textId="7CB9621E" w:rsidR="0046394D" w:rsidRDefault="0046394D" w:rsidP="00CB7B83">
            <w:pPr>
              <w:spacing w:line="18" w:lineRule="atLeast"/>
              <w:rPr>
                <w:rFonts w:ascii="Calibri" w:hAnsi="Calibri" w:cs="Calibri"/>
                <w:color w:val="000000"/>
                <w:sz w:val="22"/>
                <w:szCs w:val="22"/>
              </w:rPr>
            </w:pPr>
            <w:r>
              <w:rPr>
                <w:rFonts w:ascii="Calibri" w:hAnsi="Calibri" w:cs="Calibri"/>
                <w:color w:val="000000"/>
                <w:sz w:val="22"/>
                <w:szCs w:val="22"/>
              </w:rPr>
              <w:t>2016</w:t>
            </w:r>
          </w:p>
        </w:tc>
        <w:tc>
          <w:tcPr>
            <w:tcW w:w="3691" w:type="dxa"/>
            <w:vAlign w:val="bottom"/>
          </w:tcPr>
          <w:p w14:paraId="655E91CD" w14:textId="56D1EBA0" w:rsidR="0046394D" w:rsidRDefault="0046394D" w:rsidP="00CB7B83">
            <w:pPr>
              <w:spacing w:line="18" w:lineRule="atLeas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780C4215" w14:textId="0884608F" w:rsidR="0046394D" w:rsidRDefault="0046394D" w:rsidP="00CB7B83">
            <w:pPr>
              <w:spacing w:line="18" w:lineRule="atLeast"/>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$256.42</w:t>
            </w:r>
          </w:p>
        </w:tc>
        <w:tc>
          <w:tcPr>
            <w:tcW w:w="1794" w:type="dxa"/>
            <w:noWrap/>
            <w:vAlign w:val="bottom"/>
          </w:tcPr>
          <w:p w14:paraId="09500CF4" w14:textId="5978FF07" w:rsidR="0046394D" w:rsidRDefault="0046394D" w:rsidP="00CB7B83">
            <w:pPr>
              <w:spacing w:line="18" w:lineRule="atLeast"/>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$240.33</w:t>
            </w:r>
          </w:p>
        </w:tc>
        <w:tc>
          <w:tcPr>
            <w:tcW w:w="1794" w:type="dxa"/>
            <w:noWrap/>
            <w:vAlign w:val="bottom"/>
          </w:tcPr>
          <w:p w14:paraId="5F0DA0B7" w14:textId="11DC8869" w:rsidR="0046394D" w:rsidRDefault="0046394D" w:rsidP="00CB7B83">
            <w:pPr>
              <w:spacing w:line="18" w:lineRule="atLeast"/>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$272.51</w:t>
            </w:r>
          </w:p>
        </w:tc>
      </w:tr>
      <w:tr w:rsidR="0046394D" w14:paraId="0FF4F941"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552B98F" w14:textId="6EF619C6" w:rsidR="0046394D" w:rsidRDefault="0046394D" w:rsidP="00CB7B83">
            <w:pPr>
              <w:spacing w:line="18" w:lineRule="atLeast"/>
              <w:rPr>
                <w:rFonts w:ascii="Calibri" w:hAnsi="Calibri" w:cs="Calibri"/>
                <w:color w:val="000000"/>
                <w:sz w:val="22"/>
                <w:szCs w:val="22"/>
              </w:rPr>
            </w:pPr>
            <w:r>
              <w:rPr>
                <w:rFonts w:ascii="Calibri" w:hAnsi="Calibri" w:cs="Calibri"/>
                <w:color w:val="000000"/>
                <w:sz w:val="22"/>
                <w:szCs w:val="22"/>
              </w:rPr>
              <w:t>2017</w:t>
            </w:r>
          </w:p>
        </w:tc>
        <w:tc>
          <w:tcPr>
            <w:tcW w:w="3691" w:type="dxa"/>
            <w:vAlign w:val="bottom"/>
          </w:tcPr>
          <w:p w14:paraId="51A54DCF" w14:textId="4E492B65" w:rsidR="0046394D" w:rsidRDefault="0046394D" w:rsidP="00CB7B83">
            <w:pPr>
              <w:spacing w:line="18" w:lineRule="atLeas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4DA6D424" w14:textId="5469E7F4" w:rsidR="0046394D" w:rsidRDefault="0046394D" w:rsidP="00CB7B83">
            <w:pPr>
              <w:spacing w:line="18" w:lineRule="atLeas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$280.47</w:t>
            </w:r>
          </w:p>
        </w:tc>
        <w:tc>
          <w:tcPr>
            <w:tcW w:w="1794" w:type="dxa"/>
            <w:noWrap/>
            <w:vAlign w:val="bottom"/>
          </w:tcPr>
          <w:p w14:paraId="14255008" w14:textId="7DF4643D" w:rsidR="0046394D" w:rsidRDefault="0046394D" w:rsidP="00CB7B83">
            <w:pPr>
              <w:spacing w:line="18" w:lineRule="atLeas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$262.47</w:t>
            </w:r>
          </w:p>
        </w:tc>
        <w:tc>
          <w:tcPr>
            <w:tcW w:w="1794" w:type="dxa"/>
            <w:noWrap/>
            <w:vAlign w:val="bottom"/>
          </w:tcPr>
          <w:p w14:paraId="767C0C68" w14:textId="23B667E1" w:rsidR="0046394D" w:rsidRDefault="0046394D" w:rsidP="00CB7B83">
            <w:pPr>
              <w:spacing w:line="18" w:lineRule="atLeast"/>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$298.47</w:t>
            </w:r>
          </w:p>
        </w:tc>
      </w:tr>
      <w:tr w:rsidR="0046394D" w14:paraId="586AA2BA"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40AF5AD" w14:textId="7247AAF3" w:rsidR="0046394D" w:rsidRDefault="0046394D" w:rsidP="00CB7B83">
            <w:pPr>
              <w:spacing w:line="18" w:lineRule="atLeast"/>
              <w:rPr>
                <w:rFonts w:ascii="Calibri" w:hAnsi="Calibri" w:cs="Calibri"/>
                <w:color w:val="000000"/>
                <w:sz w:val="22"/>
                <w:szCs w:val="22"/>
              </w:rPr>
            </w:pPr>
            <w:r>
              <w:rPr>
                <w:rFonts w:ascii="Calibri" w:hAnsi="Calibri" w:cs="Calibri"/>
                <w:color w:val="000000"/>
                <w:sz w:val="22"/>
                <w:szCs w:val="22"/>
              </w:rPr>
              <w:t>2019</w:t>
            </w:r>
          </w:p>
        </w:tc>
        <w:tc>
          <w:tcPr>
            <w:tcW w:w="3691" w:type="dxa"/>
            <w:vAlign w:val="bottom"/>
          </w:tcPr>
          <w:p w14:paraId="737FB720" w14:textId="6812AC76" w:rsidR="0046394D" w:rsidRDefault="0046394D" w:rsidP="00CB7B83">
            <w:pPr>
              <w:spacing w:line="18" w:lineRule="atLeas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05A13932" w14:textId="27BBF5FC" w:rsidR="0046394D" w:rsidRDefault="0046394D" w:rsidP="00CB7B83">
            <w:pPr>
              <w:spacing w:line="18" w:lineRule="atLeast"/>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$330.07</w:t>
            </w:r>
          </w:p>
        </w:tc>
        <w:tc>
          <w:tcPr>
            <w:tcW w:w="1794" w:type="dxa"/>
            <w:noWrap/>
            <w:vAlign w:val="bottom"/>
          </w:tcPr>
          <w:p w14:paraId="151BDC4D" w14:textId="70D896D1" w:rsidR="0046394D" w:rsidRDefault="0046394D" w:rsidP="00CB7B83">
            <w:pPr>
              <w:spacing w:line="18" w:lineRule="atLeast"/>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$308.48</w:t>
            </w:r>
          </w:p>
        </w:tc>
        <w:tc>
          <w:tcPr>
            <w:tcW w:w="1794" w:type="dxa"/>
            <w:noWrap/>
            <w:vAlign w:val="bottom"/>
          </w:tcPr>
          <w:p w14:paraId="68DF4518" w14:textId="401EBAB3" w:rsidR="0046394D" w:rsidRDefault="0046394D" w:rsidP="00CB7B83">
            <w:pPr>
              <w:spacing w:line="18" w:lineRule="atLeast"/>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$351.67</w:t>
            </w:r>
          </w:p>
        </w:tc>
      </w:tr>
    </w:tbl>
    <w:p w14:paraId="0DF1A0D3" w14:textId="77777777" w:rsidR="0046394D" w:rsidRDefault="0046394D" w:rsidP="00CB7B83">
      <w:pPr>
        <w:pStyle w:val="Figures"/>
        <w:spacing w:before="120"/>
      </w:pPr>
      <w:r>
        <w:t xml:space="preserve">Born </w:t>
      </w:r>
      <w:r w:rsidRPr="004A221B">
        <w:t>19</w:t>
      </w:r>
      <w:r>
        <w:t>73 to 1978</w:t>
      </w:r>
    </w:p>
    <w:tbl>
      <w:tblPr>
        <w:tblStyle w:val="ANROWSTable"/>
        <w:tblW w:w="10201" w:type="dxa"/>
        <w:tblLayout w:type="fixed"/>
        <w:tblLook w:val="04A0" w:firstRow="1" w:lastRow="0" w:firstColumn="1" w:lastColumn="0" w:noHBand="0" w:noVBand="1"/>
      </w:tblPr>
      <w:tblGrid>
        <w:gridCol w:w="1129"/>
        <w:gridCol w:w="3691"/>
        <w:gridCol w:w="1793"/>
        <w:gridCol w:w="1794"/>
        <w:gridCol w:w="1794"/>
      </w:tblGrid>
      <w:tr w:rsidR="0046394D" w14:paraId="213F1926"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129" w:type="dxa"/>
          </w:tcPr>
          <w:p w14:paraId="09B37DAC" w14:textId="77777777" w:rsidR="0046394D" w:rsidRPr="00D61A72" w:rsidRDefault="0046394D" w:rsidP="00FE3D5F">
            <w:pPr>
              <w:rPr>
                <w:rFonts w:ascii="Calibri" w:hAnsi="Calibri" w:cs="Calibri"/>
                <w:sz w:val="22"/>
                <w:szCs w:val="22"/>
              </w:rPr>
            </w:pPr>
            <w:r w:rsidRPr="00D61A72">
              <w:rPr>
                <w:rFonts w:ascii="Calibri" w:hAnsi="Calibri" w:cs="Calibri"/>
                <w:sz w:val="22"/>
                <w:szCs w:val="22"/>
              </w:rPr>
              <w:t>Year</w:t>
            </w:r>
          </w:p>
        </w:tc>
        <w:tc>
          <w:tcPr>
            <w:tcW w:w="3691" w:type="dxa"/>
          </w:tcPr>
          <w:p w14:paraId="45E8D9BE" w14:textId="77777777" w:rsidR="0046394D" w:rsidRPr="00D61A72" w:rsidRDefault="0046394D"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 Experience with sexual violence</w:t>
            </w:r>
          </w:p>
        </w:tc>
        <w:tc>
          <w:tcPr>
            <w:tcW w:w="1793" w:type="dxa"/>
            <w:noWrap/>
            <w:hideMark/>
          </w:tcPr>
          <w:p w14:paraId="10F638F3" w14:textId="77777777" w:rsidR="0046394D" w:rsidRPr="00D61A72" w:rsidRDefault="0046394D"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Bound</w:t>
            </w:r>
          </w:p>
        </w:tc>
        <w:tc>
          <w:tcPr>
            <w:tcW w:w="1794" w:type="dxa"/>
            <w:noWrap/>
            <w:hideMark/>
          </w:tcPr>
          <w:p w14:paraId="50F37D78" w14:textId="77777777" w:rsidR="0046394D" w:rsidRPr="00D61A72" w:rsidRDefault="0046394D"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Lower limit</w:t>
            </w:r>
          </w:p>
        </w:tc>
        <w:tc>
          <w:tcPr>
            <w:tcW w:w="1794" w:type="dxa"/>
            <w:noWrap/>
            <w:hideMark/>
          </w:tcPr>
          <w:p w14:paraId="28215177" w14:textId="77777777" w:rsidR="0046394D" w:rsidRPr="00D61A72" w:rsidRDefault="0046394D"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Upper limit</w:t>
            </w:r>
          </w:p>
        </w:tc>
      </w:tr>
      <w:tr w:rsidR="0046394D" w14:paraId="5EFC1FFA"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CB49542" w14:textId="6BD94EA8" w:rsidR="0046394D" w:rsidRDefault="0046394D" w:rsidP="00CB7B83">
            <w:pPr>
              <w:spacing w:line="216" w:lineRule="auto"/>
              <w:rPr>
                <w:rFonts w:ascii="Calibri" w:hAnsi="Calibri" w:cs="Calibri"/>
                <w:color w:val="000000"/>
                <w:sz w:val="22"/>
                <w:szCs w:val="22"/>
              </w:rPr>
            </w:pPr>
            <w:r>
              <w:rPr>
                <w:rFonts w:ascii="Calibri" w:hAnsi="Calibri" w:cs="Calibri"/>
                <w:color w:val="000000"/>
                <w:sz w:val="22"/>
                <w:szCs w:val="22"/>
              </w:rPr>
              <w:t>2015</w:t>
            </w:r>
          </w:p>
        </w:tc>
        <w:tc>
          <w:tcPr>
            <w:tcW w:w="3691" w:type="dxa"/>
            <w:vAlign w:val="bottom"/>
          </w:tcPr>
          <w:p w14:paraId="06CEBF46" w14:textId="1D924FEF" w:rsidR="0046394D" w:rsidRDefault="0046394D" w:rsidP="00CB7B83">
            <w:pPr>
              <w:spacing w:line="21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448CA00B" w14:textId="4D942771" w:rsidR="0046394D" w:rsidRDefault="0046394D" w:rsidP="00CB7B83">
            <w:pPr>
              <w:spacing w:line="216"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$539.40</w:t>
            </w:r>
          </w:p>
        </w:tc>
        <w:tc>
          <w:tcPr>
            <w:tcW w:w="1794" w:type="dxa"/>
            <w:noWrap/>
            <w:vAlign w:val="bottom"/>
          </w:tcPr>
          <w:p w14:paraId="61E4A800" w14:textId="47B9F6F6" w:rsidR="0046394D" w:rsidRDefault="0046394D" w:rsidP="00CB7B83">
            <w:pPr>
              <w:spacing w:line="216"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$470.11</w:t>
            </w:r>
          </w:p>
        </w:tc>
        <w:tc>
          <w:tcPr>
            <w:tcW w:w="1794" w:type="dxa"/>
            <w:noWrap/>
            <w:vAlign w:val="bottom"/>
          </w:tcPr>
          <w:p w14:paraId="1C0DF852" w14:textId="44441E33" w:rsidR="0046394D" w:rsidRDefault="0046394D" w:rsidP="00CB7B83">
            <w:pPr>
              <w:spacing w:line="216"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$608.69</w:t>
            </w:r>
          </w:p>
        </w:tc>
      </w:tr>
      <w:tr w:rsidR="0046394D" w14:paraId="40A3B20C"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963B0E3" w14:textId="0AAB6EDB" w:rsidR="0046394D" w:rsidRDefault="0046394D" w:rsidP="00CB7B83">
            <w:pPr>
              <w:spacing w:line="216" w:lineRule="auto"/>
              <w:rPr>
                <w:rFonts w:ascii="Calibri" w:hAnsi="Calibri" w:cs="Calibri"/>
                <w:color w:val="000000"/>
                <w:sz w:val="22"/>
                <w:szCs w:val="22"/>
              </w:rPr>
            </w:pPr>
            <w:r>
              <w:rPr>
                <w:rFonts w:ascii="Calibri" w:hAnsi="Calibri" w:cs="Calibri"/>
                <w:color w:val="000000"/>
                <w:sz w:val="22"/>
                <w:szCs w:val="22"/>
              </w:rPr>
              <w:t>2018</w:t>
            </w:r>
          </w:p>
        </w:tc>
        <w:tc>
          <w:tcPr>
            <w:tcW w:w="3691" w:type="dxa"/>
            <w:vAlign w:val="bottom"/>
          </w:tcPr>
          <w:p w14:paraId="508599A1" w14:textId="11113308" w:rsidR="0046394D" w:rsidRDefault="0046394D" w:rsidP="00CB7B83">
            <w:pPr>
              <w:spacing w:line="21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306392ED" w14:textId="04475469" w:rsidR="0046394D" w:rsidRDefault="0046394D" w:rsidP="00CB7B83">
            <w:pPr>
              <w:spacing w:line="216" w:lineRule="auto"/>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$663.20</w:t>
            </w:r>
          </w:p>
        </w:tc>
        <w:tc>
          <w:tcPr>
            <w:tcW w:w="1794" w:type="dxa"/>
            <w:noWrap/>
            <w:vAlign w:val="bottom"/>
          </w:tcPr>
          <w:p w14:paraId="770854FA" w14:textId="3F7DF75E" w:rsidR="0046394D" w:rsidRDefault="0046394D" w:rsidP="00CB7B83">
            <w:pPr>
              <w:spacing w:line="216" w:lineRule="auto"/>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$580.07</w:t>
            </w:r>
          </w:p>
        </w:tc>
        <w:tc>
          <w:tcPr>
            <w:tcW w:w="1794" w:type="dxa"/>
            <w:noWrap/>
            <w:vAlign w:val="bottom"/>
          </w:tcPr>
          <w:p w14:paraId="15B0F495" w14:textId="5E87A5F7" w:rsidR="0046394D" w:rsidRDefault="0046394D" w:rsidP="00CB7B83">
            <w:pPr>
              <w:spacing w:line="216" w:lineRule="auto"/>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$746.33</w:t>
            </w:r>
          </w:p>
        </w:tc>
      </w:tr>
      <w:tr w:rsidR="0046394D" w14:paraId="7BBC47AA"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2F25FDB" w14:textId="6DC889B8" w:rsidR="0046394D" w:rsidRDefault="0046394D" w:rsidP="00CB7B83">
            <w:pPr>
              <w:spacing w:line="216" w:lineRule="auto"/>
              <w:rPr>
                <w:rFonts w:ascii="Calibri" w:hAnsi="Calibri" w:cs="Calibri"/>
                <w:color w:val="000000"/>
                <w:sz w:val="22"/>
                <w:szCs w:val="22"/>
              </w:rPr>
            </w:pPr>
            <w:r>
              <w:rPr>
                <w:rFonts w:ascii="Calibri" w:hAnsi="Calibri" w:cs="Calibri"/>
                <w:color w:val="000000"/>
                <w:sz w:val="22"/>
                <w:szCs w:val="22"/>
              </w:rPr>
              <w:t>2015</w:t>
            </w:r>
          </w:p>
        </w:tc>
        <w:tc>
          <w:tcPr>
            <w:tcW w:w="3691" w:type="dxa"/>
            <w:vAlign w:val="bottom"/>
          </w:tcPr>
          <w:p w14:paraId="07544B2D" w14:textId="5BDF7E04" w:rsidR="0046394D" w:rsidRDefault="0046394D" w:rsidP="00CB7B83">
            <w:pPr>
              <w:spacing w:line="21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47D49F11" w14:textId="14F6E640" w:rsidR="0046394D" w:rsidRDefault="0046394D" w:rsidP="00CB7B83">
            <w:pPr>
              <w:spacing w:line="216"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$616.43</w:t>
            </w:r>
          </w:p>
        </w:tc>
        <w:tc>
          <w:tcPr>
            <w:tcW w:w="1794" w:type="dxa"/>
            <w:noWrap/>
            <w:vAlign w:val="bottom"/>
          </w:tcPr>
          <w:p w14:paraId="42E71EF9" w14:textId="5EEBDFD8" w:rsidR="0046394D" w:rsidRDefault="0046394D" w:rsidP="00CB7B83">
            <w:pPr>
              <w:spacing w:line="216"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$527.89</w:t>
            </w:r>
          </w:p>
        </w:tc>
        <w:tc>
          <w:tcPr>
            <w:tcW w:w="1794" w:type="dxa"/>
            <w:noWrap/>
            <w:vAlign w:val="bottom"/>
          </w:tcPr>
          <w:p w14:paraId="379C2175" w14:textId="19F73CF5" w:rsidR="0046394D" w:rsidRDefault="0046394D" w:rsidP="00CB7B83">
            <w:pPr>
              <w:spacing w:line="216"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$704.98</w:t>
            </w:r>
          </w:p>
        </w:tc>
      </w:tr>
      <w:tr w:rsidR="0046394D" w14:paraId="7F219F1D"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1162D83" w14:textId="41584098" w:rsidR="0046394D" w:rsidRDefault="0046394D" w:rsidP="00CB7B83">
            <w:pPr>
              <w:spacing w:line="216" w:lineRule="auto"/>
              <w:rPr>
                <w:rFonts w:ascii="Calibri" w:hAnsi="Calibri" w:cs="Calibri"/>
                <w:color w:val="000000"/>
                <w:sz w:val="22"/>
                <w:szCs w:val="22"/>
              </w:rPr>
            </w:pPr>
            <w:r>
              <w:rPr>
                <w:rFonts w:ascii="Calibri" w:hAnsi="Calibri" w:cs="Calibri"/>
                <w:color w:val="000000"/>
                <w:sz w:val="22"/>
                <w:szCs w:val="22"/>
              </w:rPr>
              <w:t>2018</w:t>
            </w:r>
          </w:p>
        </w:tc>
        <w:tc>
          <w:tcPr>
            <w:tcW w:w="3691" w:type="dxa"/>
            <w:vAlign w:val="bottom"/>
          </w:tcPr>
          <w:p w14:paraId="4ADCABAB" w14:textId="27F23D91" w:rsidR="0046394D" w:rsidRDefault="0046394D" w:rsidP="00CB7B83">
            <w:pPr>
              <w:spacing w:line="21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0EB297FE" w14:textId="3CEA5487" w:rsidR="0046394D" w:rsidRDefault="0046394D" w:rsidP="00CB7B83">
            <w:pPr>
              <w:spacing w:line="216" w:lineRule="auto"/>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$757.91</w:t>
            </w:r>
          </w:p>
        </w:tc>
        <w:tc>
          <w:tcPr>
            <w:tcW w:w="1794" w:type="dxa"/>
            <w:noWrap/>
            <w:vAlign w:val="bottom"/>
          </w:tcPr>
          <w:p w14:paraId="747D942E" w14:textId="04B98A80" w:rsidR="0046394D" w:rsidRDefault="0046394D" w:rsidP="00CB7B83">
            <w:pPr>
              <w:spacing w:line="216" w:lineRule="auto"/>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$651.72</w:t>
            </w:r>
          </w:p>
        </w:tc>
        <w:tc>
          <w:tcPr>
            <w:tcW w:w="1794" w:type="dxa"/>
            <w:noWrap/>
            <w:vAlign w:val="bottom"/>
          </w:tcPr>
          <w:p w14:paraId="10AAAFA9" w14:textId="5D03009A" w:rsidR="0046394D" w:rsidRDefault="0046394D" w:rsidP="00CB7B83">
            <w:pPr>
              <w:spacing w:line="216" w:lineRule="auto"/>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$864.10</w:t>
            </w:r>
          </w:p>
        </w:tc>
      </w:tr>
    </w:tbl>
    <w:p w14:paraId="57CF960C" w14:textId="77777777" w:rsidR="0046394D" w:rsidRDefault="0046394D" w:rsidP="00CB7B83">
      <w:pPr>
        <w:pStyle w:val="Figures"/>
        <w:spacing w:before="120"/>
      </w:pPr>
      <w:r>
        <w:t xml:space="preserve">Born </w:t>
      </w:r>
      <w:r w:rsidRPr="004A221B">
        <w:t>19</w:t>
      </w:r>
      <w:r>
        <w:t>46 to 1951</w:t>
      </w:r>
    </w:p>
    <w:tbl>
      <w:tblPr>
        <w:tblStyle w:val="ANROWSTable"/>
        <w:tblW w:w="10201" w:type="dxa"/>
        <w:tblLayout w:type="fixed"/>
        <w:tblLook w:val="04A0" w:firstRow="1" w:lastRow="0" w:firstColumn="1" w:lastColumn="0" w:noHBand="0" w:noVBand="1"/>
      </w:tblPr>
      <w:tblGrid>
        <w:gridCol w:w="1129"/>
        <w:gridCol w:w="3691"/>
        <w:gridCol w:w="1793"/>
        <w:gridCol w:w="1794"/>
        <w:gridCol w:w="1794"/>
      </w:tblGrid>
      <w:tr w:rsidR="0046394D" w14:paraId="4FF14EEC"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129" w:type="dxa"/>
          </w:tcPr>
          <w:p w14:paraId="51BC2A0B" w14:textId="77777777" w:rsidR="0046394D" w:rsidRPr="00D61A72" w:rsidRDefault="0046394D" w:rsidP="00FE3D5F">
            <w:pPr>
              <w:rPr>
                <w:rFonts w:ascii="Calibri" w:hAnsi="Calibri" w:cs="Calibri"/>
                <w:sz w:val="22"/>
                <w:szCs w:val="22"/>
              </w:rPr>
            </w:pPr>
            <w:r w:rsidRPr="00D61A72">
              <w:rPr>
                <w:rFonts w:ascii="Calibri" w:hAnsi="Calibri" w:cs="Calibri"/>
                <w:sz w:val="22"/>
                <w:szCs w:val="22"/>
              </w:rPr>
              <w:t>Year</w:t>
            </w:r>
          </w:p>
        </w:tc>
        <w:tc>
          <w:tcPr>
            <w:tcW w:w="3691" w:type="dxa"/>
          </w:tcPr>
          <w:p w14:paraId="3AA5C01D" w14:textId="77777777" w:rsidR="0046394D" w:rsidRPr="00D61A72" w:rsidRDefault="0046394D"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 Experience with sexual violence</w:t>
            </w:r>
          </w:p>
        </w:tc>
        <w:tc>
          <w:tcPr>
            <w:tcW w:w="1793" w:type="dxa"/>
            <w:noWrap/>
            <w:hideMark/>
          </w:tcPr>
          <w:p w14:paraId="03C7E364" w14:textId="77777777" w:rsidR="0046394D" w:rsidRPr="00D61A72" w:rsidRDefault="0046394D"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Bound</w:t>
            </w:r>
          </w:p>
        </w:tc>
        <w:tc>
          <w:tcPr>
            <w:tcW w:w="1794" w:type="dxa"/>
            <w:noWrap/>
            <w:hideMark/>
          </w:tcPr>
          <w:p w14:paraId="266B386A" w14:textId="77777777" w:rsidR="0046394D" w:rsidRPr="00D61A72" w:rsidRDefault="0046394D"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Lower limit</w:t>
            </w:r>
          </w:p>
        </w:tc>
        <w:tc>
          <w:tcPr>
            <w:tcW w:w="1794" w:type="dxa"/>
            <w:noWrap/>
            <w:hideMark/>
          </w:tcPr>
          <w:p w14:paraId="7A60001D" w14:textId="77777777" w:rsidR="0046394D" w:rsidRPr="00D61A72" w:rsidRDefault="0046394D"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Upper limit</w:t>
            </w:r>
          </w:p>
        </w:tc>
      </w:tr>
      <w:tr w:rsidR="0046394D" w14:paraId="53A98EE0"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776D8D45" w14:textId="03E04C66" w:rsidR="0046394D" w:rsidRDefault="0046394D" w:rsidP="00CB7B83">
            <w:pPr>
              <w:spacing w:line="216" w:lineRule="auto"/>
              <w:rPr>
                <w:rFonts w:ascii="Calibri" w:hAnsi="Calibri" w:cs="Calibri"/>
                <w:color w:val="000000"/>
                <w:sz w:val="22"/>
                <w:szCs w:val="22"/>
              </w:rPr>
            </w:pPr>
            <w:r>
              <w:rPr>
                <w:rFonts w:ascii="Calibri" w:hAnsi="Calibri" w:cs="Calibri"/>
                <w:color w:val="000000"/>
                <w:sz w:val="22"/>
                <w:szCs w:val="22"/>
              </w:rPr>
              <w:t>2013</w:t>
            </w:r>
          </w:p>
        </w:tc>
        <w:tc>
          <w:tcPr>
            <w:tcW w:w="3691" w:type="dxa"/>
            <w:vAlign w:val="bottom"/>
          </w:tcPr>
          <w:p w14:paraId="40D19297" w14:textId="5967F93E" w:rsidR="0046394D" w:rsidRDefault="0046394D" w:rsidP="00CB7B83">
            <w:pPr>
              <w:spacing w:line="21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42F194E1" w14:textId="246A106D" w:rsidR="0046394D" w:rsidRDefault="0046394D" w:rsidP="00CB7B83">
            <w:pPr>
              <w:spacing w:line="216"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$915.35</w:t>
            </w:r>
          </w:p>
        </w:tc>
        <w:tc>
          <w:tcPr>
            <w:tcW w:w="1794" w:type="dxa"/>
            <w:noWrap/>
            <w:vAlign w:val="bottom"/>
          </w:tcPr>
          <w:p w14:paraId="48E95667" w14:textId="1404E6F0" w:rsidR="0046394D" w:rsidRDefault="0046394D" w:rsidP="00CB7B83">
            <w:pPr>
              <w:spacing w:line="216"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$868.46</w:t>
            </w:r>
          </w:p>
        </w:tc>
        <w:tc>
          <w:tcPr>
            <w:tcW w:w="1794" w:type="dxa"/>
            <w:noWrap/>
            <w:vAlign w:val="bottom"/>
          </w:tcPr>
          <w:p w14:paraId="3AA47F04" w14:textId="1B1C47A7" w:rsidR="0046394D" w:rsidRDefault="0046394D" w:rsidP="00CB7B83">
            <w:pPr>
              <w:spacing w:line="216"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$962.25</w:t>
            </w:r>
          </w:p>
        </w:tc>
      </w:tr>
      <w:tr w:rsidR="0046394D" w14:paraId="61705647"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ADAF9B9" w14:textId="4EDF862C" w:rsidR="0046394D" w:rsidRDefault="0046394D" w:rsidP="00CB7B83">
            <w:pPr>
              <w:spacing w:line="216" w:lineRule="auto"/>
              <w:rPr>
                <w:rFonts w:ascii="Calibri" w:hAnsi="Calibri" w:cs="Calibri"/>
                <w:color w:val="000000"/>
                <w:sz w:val="22"/>
                <w:szCs w:val="22"/>
              </w:rPr>
            </w:pPr>
            <w:r>
              <w:rPr>
                <w:rFonts w:ascii="Calibri" w:hAnsi="Calibri" w:cs="Calibri"/>
                <w:color w:val="000000"/>
                <w:sz w:val="22"/>
                <w:szCs w:val="22"/>
              </w:rPr>
              <w:t>2016</w:t>
            </w:r>
          </w:p>
        </w:tc>
        <w:tc>
          <w:tcPr>
            <w:tcW w:w="3691" w:type="dxa"/>
            <w:vAlign w:val="bottom"/>
          </w:tcPr>
          <w:p w14:paraId="2DAAF996" w14:textId="04D19DCA" w:rsidR="0046394D" w:rsidRDefault="0046394D" w:rsidP="00CB7B83">
            <w:pPr>
              <w:spacing w:line="21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1335BEFF" w14:textId="26F58991" w:rsidR="0046394D" w:rsidRDefault="0046394D" w:rsidP="00CB7B83">
            <w:pPr>
              <w:spacing w:line="216" w:lineRule="auto"/>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$962.92</w:t>
            </w:r>
          </w:p>
        </w:tc>
        <w:tc>
          <w:tcPr>
            <w:tcW w:w="1794" w:type="dxa"/>
            <w:noWrap/>
            <w:vAlign w:val="bottom"/>
          </w:tcPr>
          <w:p w14:paraId="0FECE567" w14:textId="34AB467C" w:rsidR="0046394D" w:rsidRDefault="0046394D" w:rsidP="00CB7B83">
            <w:pPr>
              <w:spacing w:line="216" w:lineRule="auto"/>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$912.87</w:t>
            </w:r>
          </w:p>
        </w:tc>
        <w:tc>
          <w:tcPr>
            <w:tcW w:w="1794" w:type="dxa"/>
            <w:noWrap/>
            <w:vAlign w:val="bottom"/>
          </w:tcPr>
          <w:p w14:paraId="0E294CB4" w14:textId="29BBCF7A" w:rsidR="0046394D" w:rsidRDefault="0046394D" w:rsidP="00CB7B83">
            <w:pPr>
              <w:spacing w:line="216" w:lineRule="auto"/>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$1,012.97</w:t>
            </w:r>
          </w:p>
        </w:tc>
      </w:tr>
      <w:tr w:rsidR="0046394D" w14:paraId="3DD6E193"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DAAC72C" w14:textId="702B2AC3" w:rsidR="0046394D" w:rsidRDefault="0046394D" w:rsidP="00CB7B83">
            <w:pPr>
              <w:spacing w:line="216" w:lineRule="auto"/>
              <w:rPr>
                <w:rFonts w:ascii="Calibri" w:hAnsi="Calibri" w:cs="Calibri"/>
                <w:color w:val="000000"/>
                <w:sz w:val="22"/>
                <w:szCs w:val="22"/>
              </w:rPr>
            </w:pPr>
            <w:r>
              <w:rPr>
                <w:rFonts w:ascii="Calibri" w:hAnsi="Calibri" w:cs="Calibri"/>
                <w:color w:val="000000"/>
                <w:sz w:val="22"/>
                <w:szCs w:val="22"/>
              </w:rPr>
              <w:t>2019</w:t>
            </w:r>
          </w:p>
        </w:tc>
        <w:tc>
          <w:tcPr>
            <w:tcW w:w="3691" w:type="dxa"/>
            <w:vAlign w:val="bottom"/>
          </w:tcPr>
          <w:p w14:paraId="0BA7B39C" w14:textId="789EEED3" w:rsidR="0046394D" w:rsidRDefault="0046394D" w:rsidP="00CB7B83">
            <w:pPr>
              <w:spacing w:line="21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3BA22C3B" w14:textId="2513394A" w:rsidR="0046394D" w:rsidRDefault="0046394D" w:rsidP="00CB7B83">
            <w:pPr>
              <w:spacing w:line="216"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$1,127.62</w:t>
            </w:r>
          </w:p>
        </w:tc>
        <w:tc>
          <w:tcPr>
            <w:tcW w:w="1794" w:type="dxa"/>
            <w:noWrap/>
            <w:vAlign w:val="bottom"/>
          </w:tcPr>
          <w:p w14:paraId="5787B4FD" w14:textId="6D8987AC" w:rsidR="0046394D" w:rsidRDefault="0046394D" w:rsidP="00CB7B83">
            <w:pPr>
              <w:spacing w:line="216"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$1,067.52</w:t>
            </w:r>
          </w:p>
        </w:tc>
        <w:tc>
          <w:tcPr>
            <w:tcW w:w="1794" w:type="dxa"/>
            <w:noWrap/>
            <w:vAlign w:val="bottom"/>
          </w:tcPr>
          <w:p w14:paraId="0C373AC9" w14:textId="5026CFBD" w:rsidR="0046394D" w:rsidRDefault="0046394D" w:rsidP="00CB7B83">
            <w:pPr>
              <w:spacing w:line="216"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$1,187.72</w:t>
            </w:r>
          </w:p>
        </w:tc>
      </w:tr>
      <w:tr w:rsidR="0046394D" w14:paraId="7FE0E307"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779892D9" w14:textId="43146071" w:rsidR="0046394D" w:rsidRDefault="0046394D" w:rsidP="00CB7B83">
            <w:pPr>
              <w:spacing w:line="216" w:lineRule="auto"/>
              <w:rPr>
                <w:rFonts w:ascii="Calibri" w:hAnsi="Calibri" w:cs="Calibri"/>
                <w:color w:val="000000"/>
                <w:sz w:val="22"/>
                <w:szCs w:val="22"/>
              </w:rPr>
            </w:pPr>
            <w:r>
              <w:rPr>
                <w:rFonts w:ascii="Calibri" w:hAnsi="Calibri" w:cs="Calibri"/>
                <w:color w:val="000000"/>
                <w:sz w:val="22"/>
                <w:szCs w:val="22"/>
              </w:rPr>
              <w:t>2013</w:t>
            </w:r>
          </w:p>
        </w:tc>
        <w:tc>
          <w:tcPr>
            <w:tcW w:w="3691" w:type="dxa"/>
            <w:vAlign w:val="bottom"/>
          </w:tcPr>
          <w:p w14:paraId="334695DB" w14:textId="043D0772" w:rsidR="0046394D" w:rsidRDefault="0046394D" w:rsidP="00CB7B83">
            <w:pPr>
              <w:spacing w:line="21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35EFB253" w14:textId="7BFC620B" w:rsidR="0046394D" w:rsidRDefault="0046394D" w:rsidP="00CB7B83">
            <w:pPr>
              <w:spacing w:line="216" w:lineRule="auto"/>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$1,036.59</w:t>
            </w:r>
          </w:p>
        </w:tc>
        <w:tc>
          <w:tcPr>
            <w:tcW w:w="1794" w:type="dxa"/>
            <w:noWrap/>
            <w:vAlign w:val="bottom"/>
          </w:tcPr>
          <w:p w14:paraId="4798E3BB" w14:textId="1C4A3EC7" w:rsidR="0046394D" w:rsidRDefault="0046394D" w:rsidP="00CB7B83">
            <w:pPr>
              <w:spacing w:line="216" w:lineRule="auto"/>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$960.77</w:t>
            </w:r>
          </w:p>
        </w:tc>
        <w:tc>
          <w:tcPr>
            <w:tcW w:w="1794" w:type="dxa"/>
            <w:noWrap/>
            <w:vAlign w:val="bottom"/>
          </w:tcPr>
          <w:p w14:paraId="4F656502" w14:textId="675718A8" w:rsidR="0046394D" w:rsidRDefault="0046394D" w:rsidP="00CB7B83">
            <w:pPr>
              <w:spacing w:line="216" w:lineRule="auto"/>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$1,112.41</w:t>
            </w:r>
          </w:p>
        </w:tc>
      </w:tr>
      <w:tr w:rsidR="0046394D" w14:paraId="7B9CA459"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7172738F" w14:textId="7FC4B493" w:rsidR="0046394D" w:rsidRDefault="0046394D" w:rsidP="00CB7B83">
            <w:pPr>
              <w:spacing w:line="216" w:lineRule="auto"/>
              <w:rPr>
                <w:rFonts w:ascii="Calibri" w:hAnsi="Calibri" w:cs="Calibri"/>
                <w:color w:val="000000"/>
                <w:sz w:val="22"/>
                <w:szCs w:val="22"/>
              </w:rPr>
            </w:pPr>
            <w:r>
              <w:rPr>
                <w:rFonts w:ascii="Calibri" w:hAnsi="Calibri" w:cs="Calibri"/>
                <w:color w:val="000000"/>
                <w:sz w:val="22"/>
                <w:szCs w:val="22"/>
              </w:rPr>
              <w:t>2016</w:t>
            </w:r>
          </w:p>
        </w:tc>
        <w:tc>
          <w:tcPr>
            <w:tcW w:w="3691" w:type="dxa"/>
            <w:vAlign w:val="bottom"/>
          </w:tcPr>
          <w:p w14:paraId="4EC82411" w14:textId="34535E61" w:rsidR="0046394D" w:rsidRDefault="0046394D" w:rsidP="00CB7B83">
            <w:pPr>
              <w:spacing w:line="21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6F1C8866" w14:textId="1359BFFF" w:rsidR="0046394D" w:rsidRDefault="0046394D" w:rsidP="00CB7B83">
            <w:pPr>
              <w:spacing w:line="216"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$1,090.45</w:t>
            </w:r>
          </w:p>
        </w:tc>
        <w:tc>
          <w:tcPr>
            <w:tcW w:w="1794" w:type="dxa"/>
            <w:noWrap/>
            <w:vAlign w:val="bottom"/>
          </w:tcPr>
          <w:p w14:paraId="34A9A44C" w14:textId="752760BE" w:rsidR="0046394D" w:rsidRDefault="0046394D" w:rsidP="00CB7B83">
            <w:pPr>
              <w:spacing w:line="216"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$1,012.23</w:t>
            </w:r>
          </w:p>
        </w:tc>
        <w:tc>
          <w:tcPr>
            <w:tcW w:w="1794" w:type="dxa"/>
            <w:noWrap/>
            <w:vAlign w:val="bottom"/>
          </w:tcPr>
          <w:p w14:paraId="6B10B92B" w14:textId="02B74154" w:rsidR="0046394D" w:rsidRDefault="0046394D" w:rsidP="00CB7B83">
            <w:pPr>
              <w:spacing w:line="216"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$1,168.68</w:t>
            </w:r>
          </w:p>
        </w:tc>
      </w:tr>
      <w:tr w:rsidR="0046394D" w14:paraId="0F0D3ACF" w14:textId="77777777" w:rsidTr="00CB7B83">
        <w:trPr>
          <w:cnfStyle w:val="000000010000" w:firstRow="0" w:lastRow="0" w:firstColumn="0" w:lastColumn="0" w:oddVBand="0" w:evenVBand="0" w:oddHBand="0" w:evenHBand="1"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359E2BE" w14:textId="38507053" w:rsidR="0046394D" w:rsidRDefault="0046394D" w:rsidP="00CB7B83">
            <w:pPr>
              <w:spacing w:line="216" w:lineRule="auto"/>
              <w:rPr>
                <w:rFonts w:ascii="Calibri" w:hAnsi="Calibri" w:cs="Calibri"/>
                <w:color w:val="000000"/>
                <w:sz w:val="22"/>
                <w:szCs w:val="22"/>
              </w:rPr>
            </w:pPr>
            <w:r>
              <w:rPr>
                <w:rFonts w:ascii="Calibri" w:hAnsi="Calibri" w:cs="Calibri"/>
                <w:color w:val="000000"/>
                <w:sz w:val="22"/>
                <w:szCs w:val="22"/>
              </w:rPr>
              <w:t>2019</w:t>
            </w:r>
          </w:p>
        </w:tc>
        <w:tc>
          <w:tcPr>
            <w:tcW w:w="3691" w:type="dxa"/>
            <w:vAlign w:val="bottom"/>
          </w:tcPr>
          <w:p w14:paraId="6A5C68F7" w14:textId="7D589164" w:rsidR="0046394D" w:rsidRDefault="0046394D" w:rsidP="00CB7B83">
            <w:pPr>
              <w:spacing w:line="21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7633B2AE" w14:textId="4B51E0FF" w:rsidR="0046394D" w:rsidRDefault="0046394D" w:rsidP="00CB7B83">
            <w:pPr>
              <w:spacing w:line="216" w:lineRule="auto"/>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$1,276.97</w:t>
            </w:r>
          </w:p>
        </w:tc>
        <w:tc>
          <w:tcPr>
            <w:tcW w:w="1794" w:type="dxa"/>
            <w:noWrap/>
            <w:vAlign w:val="bottom"/>
          </w:tcPr>
          <w:p w14:paraId="385AAD14" w14:textId="1F317A4C" w:rsidR="0046394D" w:rsidRDefault="0046394D" w:rsidP="00CB7B83">
            <w:pPr>
              <w:spacing w:line="216" w:lineRule="auto"/>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$1,185.17</w:t>
            </w:r>
          </w:p>
        </w:tc>
        <w:tc>
          <w:tcPr>
            <w:tcW w:w="1794" w:type="dxa"/>
            <w:noWrap/>
            <w:vAlign w:val="bottom"/>
          </w:tcPr>
          <w:p w14:paraId="09AEB974" w14:textId="482D700E" w:rsidR="0046394D" w:rsidRDefault="0046394D" w:rsidP="00CB7B83">
            <w:pPr>
              <w:spacing w:line="216" w:lineRule="auto"/>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$1,368.77</w:t>
            </w:r>
          </w:p>
        </w:tc>
      </w:tr>
    </w:tbl>
    <w:p w14:paraId="13FDFD55" w14:textId="5ED4109C" w:rsidR="009867D4" w:rsidRPr="009867D4" w:rsidRDefault="009867D4" w:rsidP="00CB7B83">
      <w:pPr>
        <w:pStyle w:val="H4"/>
        <w:spacing w:before="240"/>
      </w:pPr>
      <w:r w:rsidRPr="009867D4">
        <w:t>Sexual violence and government-subsidised psychoactive PBS medication costs</w:t>
      </w:r>
    </w:p>
    <w:p w14:paraId="11EC6BB7" w14:textId="088E25AD" w:rsidR="009867D4" w:rsidRPr="009867D4" w:rsidRDefault="009867D4" w:rsidP="00CB7B83">
      <w:pPr>
        <w:pStyle w:val="BodySerif"/>
        <w:spacing w:before="120" w:line="216" w:lineRule="auto"/>
      </w:pPr>
      <w:r w:rsidRPr="009867D4">
        <w:t>The annual prevalence of filling at least one government-subsidised psychoactive PBS medication prescription (e.g. antidepressants, anxiolytics) was approximately 11 per cent among women born in 1989 to 1995 and 10 per cent among women born in 1973 to 1978. Among women born in 1946 to 1951, this prevalence increased from 23 per cent in the 2012 to 2013 financial year to 29 per cent in the 2019 to 2020 financial year.</w:t>
      </w:r>
    </w:p>
    <w:p w14:paraId="35ED0A0C" w14:textId="50481658" w:rsidR="009867D4" w:rsidRPr="009867D4" w:rsidRDefault="009867D4" w:rsidP="00CB7B83">
      <w:pPr>
        <w:pStyle w:val="BodySerif"/>
        <w:spacing w:before="120" w:line="216" w:lineRule="auto"/>
      </w:pPr>
      <w:r w:rsidRPr="009867D4">
        <w:t>The predicted average annual cost of all government-subsidised PBS medications across all three cohorts of women was similar between those women who had experienced sexual violence and those who had not (Figure 39).</w:t>
      </w:r>
    </w:p>
    <w:p w14:paraId="61A73B89" w14:textId="788E0628" w:rsidR="009867D4" w:rsidRPr="009867D4" w:rsidRDefault="009867D4" w:rsidP="004B056C">
      <w:pPr>
        <w:pStyle w:val="FigureTableHeading"/>
      </w:pPr>
      <w:r w:rsidRPr="009867D4">
        <w:lastRenderedPageBreak/>
        <w:t>Figure 39: Average annual cost of government-subsidised psychoactive PBS medications for women born in 1989 to 1995, 1973 to 1978 and 1946 to 1951, according to whether sexual violence had been experienced</w:t>
      </w:r>
    </w:p>
    <w:p w14:paraId="67A3D40E" w14:textId="6DD16CE7" w:rsidR="004B056C" w:rsidRDefault="009867D4" w:rsidP="009867D4">
      <w:pPr>
        <w:pStyle w:val="BodySerif"/>
      </w:pPr>
      <w:r w:rsidRPr="009867D4">
        <w:rPr>
          <w:noProof/>
        </w:rPr>
        <w:drawing>
          <wp:inline distT="0" distB="0" distL="0" distR="0" wp14:anchorId="16CF6AB7" wp14:editId="6FE613B2">
            <wp:extent cx="6372000" cy="8568853"/>
            <wp:effectExtent l="0" t="0" r="0" b="0"/>
            <wp:docPr id="1356027936" name="Picture 67" descr="This is a set of 3 bar graphs that show the average annual cost of government-subsidised psychoactive PBS medications for women born in 1989 to 1995, 1973 to 1978 and 1946 to 1951, according to whether sexual violence had been experienced. The data in these graphs are in the tabl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027936" name="Picture 67" descr="This is a set of 3 bar graphs that show the average annual cost of government-subsidised psychoactive PBS medications for women born in 1989 to 1995, 1973 to 1978 and 1946 to 1951, according to whether sexual violence had been experienced. The data in these graphs are in the tables below."/>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372000" cy="8568853"/>
                    </a:xfrm>
                    <a:prstGeom prst="rect">
                      <a:avLst/>
                    </a:prstGeom>
                    <a:noFill/>
                    <a:ln>
                      <a:noFill/>
                    </a:ln>
                  </pic:spPr>
                </pic:pic>
              </a:graphicData>
            </a:graphic>
          </wp:inline>
        </w:drawing>
      </w:r>
    </w:p>
    <w:p w14:paraId="41A6919F" w14:textId="076BF379" w:rsidR="003D025E" w:rsidRDefault="003D025E" w:rsidP="003D025E">
      <w:pPr>
        <w:pStyle w:val="Figures"/>
        <w:spacing w:before="240"/>
      </w:pPr>
      <w:r>
        <w:lastRenderedPageBreak/>
        <w:t>Data tables for figure 39:</w:t>
      </w:r>
    </w:p>
    <w:p w14:paraId="2E2D688A" w14:textId="77777777" w:rsidR="003D025E" w:rsidRDefault="003D025E" w:rsidP="003D025E">
      <w:pPr>
        <w:pStyle w:val="Figures"/>
        <w:spacing w:before="240"/>
      </w:pPr>
      <w:r>
        <w:t xml:space="preserve">Born </w:t>
      </w:r>
      <w:r w:rsidRPr="004A221B">
        <w:t>1989</w:t>
      </w:r>
      <w:r>
        <w:t xml:space="preserve"> to 19</w:t>
      </w:r>
      <w:r w:rsidRPr="004A221B">
        <w:t>95</w:t>
      </w:r>
    </w:p>
    <w:tbl>
      <w:tblPr>
        <w:tblStyle w:val="ANROWSTable"/>
        <w:tblW w:w="10201" w:type="dxa"/>
        <w:tblLayout w:type="fixed"/>
        <w:tblLook w:val="04A0" w:firstRow="1" w:lastRow="0" w:firstColumn="1" w:lastColumn="0" w:noHBand="0" w:noVBand="1"/>
      </w:tblPr>
      <w:tblGrid>
        <w:gridCol w:w="1129"/>
        <w:gridCol w:w="3691"/>
        <w:gridCol w:w="1793"/>
        <w:gridCol w:w="1794"/>
        <w:gridCol w:w="1794"/>
      </w:tblGrid>
      <w:tr w:rsidR="003D025E" w14:paraId="3EF67DF6"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129" w:type="dxa"/>
          </w:tcPr>
          <w:p w14:paraId="1F103F91" w14:textId="77777777" w:rsidR="003D025E" w:rsidRPr="00D61A72" w:rsidRDefault="003D025E" w:rsidP="00FE3D5F">
            <w:pPr>
              <w:rPr>
                <w:rFonts w:ascii="Calibri" w:hAnsi="Calibri" w:cs="Calibri"/>
                <w:sz w:val="22"/>
                <w:szCs w:val="22"/>
              </w:rPr>
            </w:pPr>
            <w:r w:rsidRPr="00D61A72">
              <w:rPr>
                <w:rFonts w:ascii="Calibri" w:hAnsi="Calibri" w:cs="Calibri"/>
                <w:sz w:val="22"/>
                <w:szCs w:val="22"/>
              </w:rPr>
              <w:t>Year</w:t>
            </w:r>
          </w:p>
        </w:tc>
        <w:tc>
          <w:tcPr>
            <w:tcW w:w="3691" w:type="dxa"/>
          </w:tcPr>
          <w:p w14:paraId="4D635173" w14:textId="77777777" w:rsidR="003D025E" w:rsidRPr="00D61A72" w:rsidRDefault="003D025E"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 Experience with sexual violence</w:t>
            </w:r>
          </w:p>
        </w:tc>
        <w:tc>
          <w:tcPr>
            <w:tcW w:w="1793" w:type="dxa"/>
            <w:noWrap/>
            <w:hideMark/>
          </w:tcPr>
          <w:p w14:paraId="76389652" w14:textId="77777777" w:rsidR="003D025E" w:rsidRPr="00D61A72" w:rsidRDefault="003D025E"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Bound</w:t>
            </w:r>
          </w:p>
        </w:tc>
        <w:tc>
          <w:tcPr>
            <w:tcW w:w="1794" w:type="dxa"/>
            <w:noWrap/>
            <w:hideMark/>
          </w:tcPr>
          <w:p w14:paraId="73EBB70E" w14:textId="77777777" w:rsidR="003D025E" w:rsidRPr="00D61A72" w:rsidRDefault="003D025E"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Lower limit</w:t>
            </w:r>
          </w:p>
        </w:tc>
        <w:tc>
          <w:tcPr>
            <w:tcW w:w="1794" w:type="dxa"/>
            <w:noWrap/>
            <w:hideMark/>
          </w:tcPr>
          <w:p w14:paraId="34DA8A40" w14:textId="77777777" w:rsidR="003D025E" w:rsidRPr="00D61A72" w:rsidRDefault="003D025E"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Upper limit</w:t>
            </w:r>
          </w:p>
        </w:tc>
      </w:tr>
      <w:tr w:rsidR="00F12E10" w14:paraId="538169EF"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14B0F80" w14:textId="240741B4" w:rsidR="00F12E10" w:rsidRDefault="00F12E10" w:rsidP="00F12E10">
            <w:pPr>
              <w:rPr>
                <w:rFonts w:ascii="Calibri" w:hAnsi="Calibri" w:cs="Calibri"/>
                <w:color w:val="000000"/>
                <w:sz w:val="22"/>
                <w:szCs w:val="22"/>
              </w:rPr>
            </w:pPr>
            <w:r>
              <w:rPr>
                <w:rFonts w:ascii="Calibri" w:hAnsi="Calibri" w:cs="Calibri"/>
                <w:color w:val="000000"/>
                <w:sz w:val="22"/>
                <w:szCs w:val="22"/>
              </w:rPr>
              <w:t>2014</w:t>
            </w:r>
          </w:p>
        </w:tc>
        <w:tc>
          <w:tcPr>
            <w:tcW w:w="3691" w:type="dxa"/>
            <w:vAlign w:val="bottom"/>
          </w:tcPr>
          <w:p w14:paraId="079E5FC5" w14:textId="627DA4D5" w:rsidR="00F12E10" w:rsidRDefault="00F12E10" w:rsidP="00F12E1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61CCB9DE" w14:textId="53FBBFB2" w:rsidR="00F12E10" w:rsidRDefault="00F12E10" w:rsidP="00F12E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$142.01</w:t>
            </w:r>
          </w:p>
        </w:tc>
        <w:tc>
          <w:tcPr>
            <w:tcW w:w="1794" w:type="dxa"/>
            <w:noWrap/>
            <w:vAlign w:val="bottom"/>
          </w:tcPr>
          <w:p w14:paraId="0603676C" w14:textId="7BF5EDEC" w:rsidR="00F12E10" w:rsidRDefault="00F12E10" w:rsidP="00F12E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$127.91</w:t>
            </w:r>
          </w:p>
        </w:tc>
        <w:tc>
          <w:tcPr>
            <w:tcW w:w="1794" w:type="dxa"/>
            <w:noWrap/>
            <w:vAlign w:val="bottom"/>
          </w:tcPr>
          <w:p w14:paraId="4BA351AE" w14:textId="24B563E8" w:rsidR="00F12E10" w:rsidRDefault="00F12E10" w:rsidP="00F12E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$156.11</w:t>
            </w:r>
          </w:p>
        </w:tc>
      </w:tr>
      <w:tr w:rsidR="00F12E10" w14:paraId="7E8F8442"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6C9DAFB" w14:textId="4570691D" w:rsidR="00F12E10" w:rsidRDefault="00F12E10" w:rsidP="00F12E10">
            <w:pPr>
              <w:rPr>
                <w:rFonts w:ascii="Calibri" w:hAnsi="Calibri" w:cs="Calibri"/>
                <w:color w:val="000000"/>
                <w:sz w:val="22"/>
                <w:szCs w:val="22"/>
              </w:rPr>
            </w:pPr>
            <w:r>
              <w:rPr>
                <w:rFonts w:ascii="Calibri" w:hAnsi="Calibri" w:cs="Calibri"/>
                <w:color w:val="000000"/>
                <w:sz w:val="22"/>
                <w:szCs w:val="22"/>
              </w:rPr>
              <w:t>2015</w:t>
            </w:r>
          </w:p>
        </w:tc>
        <w:tc>
          <w:tcPr>
            <w:tcW w:w="3691" w:type="dxa"/>
            <w:vAlign w:val="bottom"/>
          </w:tcPr>
          <w:p w14:paraId="28E28AE7" w14:textId="09297DA3" w:rsidR="00F12E10" w:rsidRDefault="00F12E10" w:rsidP="00F12E10">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15F790D8" w14:textId="5DC687C8" w:rsidR="00F12E10" w:rsidRDefault="00F12E10" w:rsidP="00F12E10">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$111.45</w:t>
            </w:r>
          </w:p>
        </w:tc>
        <w:tc>
          <w:tcPr>
            <w:tcW w:w="1794" w:type="dxa"/>
            <w:noWrap/>
            <w:vAlign w:val="bottom"/>
          </w:tcPr>
          <w:p w14:paraId="557C688A" w14:textId="2453EEF5" w:rsidR="00F12E10" w:rsidRDefault="00F12E10" w:rsidP="00F12E10">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$99.58</w:t>
            </w:r>
          </w:p>
        </w:tc>
        <w:tc>
          <w:tcPr>
            <w:tcW w:w="1794" w:type="dxa"/>
            <w:noWrap/>
            <w:vAlign w:val="bottom"/>
          </w:tcPr>
          <w:p w14:paraId="20C34735" w14:textId="4302E4AD" w:rsidR="00F12E10" w:rsidRDefault="00F12E10" w:rsidP="00F12E10">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$123.32</w:t>
            </w:r>
          </w:p>
        </w:tc>
      </w:tr>
      <w:tr w:rsidR="00F12E10" w14:paraId="5EF98BD4"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62D1C72B" w14:textId="047D4565" w:rsidR="00F12E10" w:rsidRDefault="00F12E10" w:rsidP="00F12E10">
            <w:pPr>
              <w:rPr>
                <w:rFonts w:ascii="Calibri" w:hAnsi="Calibri" w:cs="Calibri"/>
                <w:color w:val="000000"/>
                <w:sz w:val="22"/>
                <w:szCs w:val="22"/>
              </w:rPr>
            </w:pPr>
            <w:r>
              <w:rPr>
                <w:rFonts w:ascii="Calibri" w:hAnsi="Calibri" w:cs="Calibri"/>
                <w:color w:val="000000"/>
                <w:sz w:val="22"/>
                <w:szCs w:val="22"/>
              </w:rPr>
              <w:t>2016</w:t>
            </w:r>
          </w:p>
        </w:tc>
        <w:tc>
          <w:tcPr>
            <w:tcW w:w="3691" w:type="dxa"/>
            <w:vAlign w:val="bottom"/>
          </w:tcPr>
          <w:p w14:paraId="24D2ABBE" w14:textId="17C58C2A" w:rsidR="00F12E10" w:rsidRDefault="00F12E10" w:rsidP="00F12E1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411359D0" w14:textId="610B991D" w:rsidR="00F12E10" w:rsidRDefault="00F12E10" w:rsidP="00F12E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$121.15</w:t>
            </w:r>
          </w:p>
        </w:tc>
        <w:tc>
          <w:tcPr>
            <w:tcW w:w="1794" w:type="dxa"/>
            <w:noWrap/>
            <w:vAlign w:val="bottom"/>
          </w:tcPr>
          <w:p w14:paraId="1E694679" w14:textId="14FDC654" w:rsidR="00F12E10" w:rsidRDefault="00F12E10" w:rsidP="00F12E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$107.91</w:t>
            </w:r>
          </w:p>
        </w:tc>
        <w:tc>
          <w:tcPr>
            <w:tcW w:w="1794" w:type="dxa"/>
            <w:noWrap/>
            <w:vAlign w:val="bottom"/>
          </w:tcPr>
          <w:p w14:paraId="47C1557E" w14:textId="66AE415B" w:rsidR="00F12E10" w:rsidRDefault="00F12E10" w:rsidP="00F12E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$134.39</w:t>
            </w:r>
          </w:p>
        </w:tc>
      </w:tr>
      <w:tr w:rsidR="00F12E10" w14:paraId="08DBC0FC"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67621AE" w14:textId="54DBEE96" w:rsidR="00F12E10" w:rsidRDefault="00F12E10" w:rsidP="00F12E10">
            <w:pPr>
              <w:rPr>
                <w:rFonts w:ascii="Calibri" w:hAnsi="Calibri" w:cs="Calibri"/>
                <w:color w:val="000000"/>
                <w:sz w:val="22"/>
                <w:szCs w:val="22"/>
              </w:rPr>
            </w:pPr>
            <w:r>
              <w:rPr>
                <w:rFonts w:ascii="Calibri" w:hAnsi="Calibri" w:cs="Calibri"/>
                <w:color w:val="000000"/>
                <w:sz w:val="22"/>
                <w:szCs w:val="22"/>
              </w:rPr>
              <w:t>2017</w:t>
            </w:r>
          </w:p>
        </w:tc>
        <w:tc>
          <w:tcPr>
            <w:tcW w:w="3691" w:type="dxa"/>
            <w:vAlign w:val="bottom"/>
          </w:tcPr>
          <w:p w14:paraId="1CF6C5A3" w14:textId="109EF8B5" w:rsidR="00F12E10" w:rsidRDefault="00F12E10" w:rsidP="00F12E10">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4208C53F" w14:textId="460E2CC8" w:rsidR="00F12E10" w:rsidRDefault="00F12E10" w:rsidP="00F12E10">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$109.74</w:t>
            </w:r>
          </w:p>
        </w:tc>
        <w:tc>
          <w:tcPr>
            <w:tcW w:w="1794" w:type="dxa"/>
            <w:noWrap/>
            <w:vAlign w:val="bottom"/>
          </w:tcPr>
          <w:p w14:paraId="6583E337" w14:textId="28D8BDA3" w:rsidR="00F12E10" w:rsidRDefault="00F12E10" w:rsidP="00F12E10">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$97.16</w:t>
            </w:r>
          </w:p>
        </w:tc>
        <w:tc>
          <w:tcPr>
            <w:tcW w:w="1794" w:type="dxa"/>
            <w:noWrap/>
            <w:vAlign w:val="bottom"/>
          </w:tcPr>
          <w:p w14:paraId="0FB0B350" w14:textId="1DEFECE9" w:rsidR="00F12E10" w:rsidRDefault="00F12E10" w:rsidP="00F12E10">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$122.32</w:t>
            </w:r>
          </w:p>
        </w:tc>
      </w:tr>
      <w:tr w:rsidR="00F12E10" w14:paraId="789CF862"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71872A82" w14:textId="145CC17E" w:rsidR="00F12E10" w:rsidRDefault="00F12E10" w:rsidP="00F12E10">
            <w:pPr>
              <w:rPr>
                <w:rFonts w:ascii="Calibri" w:hAnsi="Calibri" w:cs="Calibri"/>
                <w:color w:val="000000"/>
                <w:sz w:val="22"/>
                <w:szCs w:val="22"/>
              </w:rPr>
            </w:pPr>
            <w:r>
              <w:rPr>
                <w:rFonts w:ascii="Calibri" w:hAnsi="Calibri" w:cs="Calibri"/>
                <w:color w:val="000000"/>
                <w:sz w:val="22"/>
                <w:szCs w:val="22"/>
              </w:rPr>
              <w:t>2019</w:t>
            </w:r>
          </w:p>
        </w:tc>
        <w:tc>
          <w:tcPr>
            <w:tcW w:w="3691" w:type="dxa"/>
            <w:vAlign w:val="bottom"/>
          </w:tcPr>
          <w:p w14:paraId="6976A872" w14:textId="3DB7FC3D" w:rsidR="00F12E10" w:rsidRDefault="00F12E10" w:rsidP="00F12E1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08291AEC" w14:textId="18606031" w:rsidR="00F12E10" w:rsidRDefault="00F12E10" w:rsidP="00F12E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$138.52</w:t>
            </w:r>
          </w:p>
        </w:tc>
        <w:tc>
          <w:tcPr>
            <w:tcW w:w="1794" w:type="dxa"/>
            <w:noWrap/>
            <w:vAlign w:val="bottom"/>
          </w:tcPr>
          <w:p w14:paraId="2BFA8CBA" w14:textId="4456FE75" w:rsidR="00F12E10" w:rsidRDefault="00F12E10" w:rsidP="00F12E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$121.27</w:t>
            </w:r>
          </w:p>
        </w:tc>
        <w:tc>
          <w:tcPr>
            <w:tcW w:w="1794" w:type="dxa"/>
            <w:noWrap/>
            <w:vAlign w:val="bottom"/>
          </w:tcPr>
          <w:p w14:paraId="45F58FDD" w14:textId="586CB35B" w:rsidR="00F12E10" w:rsidRDefault="00F12E10" w:rsidP="00F12E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$155.77</w:t>
            </w:r>
          </w:p>
        </w:tc>
      </w:tr>
      <w:tr w:rsidR="00F12E10" w14:paraId="39C9B114"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8F1C568" w14:textId="4577BFD0" w:rsidR="00F12E10" w:rsidRDefault="00F12E10" w:rsidP="00F12E10">
            <w:pPr>
              <w:rPr>
                <w:rFonts w:ascii="Calibri" w:hAnsi="Calibri" w:cs="Calibri"/>
                <w:color w:val="000000"/>
                <w:sz w:val="22"/>
                <w:szCs w:val="22"/>
              </w:rPr>
            </w:pPr>
            <w:r>
              <w:rPr>
                <w:rFonts w:ascii="Calibri" w:hAnsi="Calibri" w:cs="Calibri"/>
                <w:color w:val="000000"/>
                <w:sz w:val="22"/>
                <w:szCs w:val="22"/>
              </w:rPr>
              <w:t>2014</w:t>
            </w:r>
          </w:p>
        </w:tc>
        <w:tc>
          <w:tcPr>
            <w:tcW w:w="3691" w:type="dxa"/>
            <w:vAlign w:val="bottom"/>
          </w:tcPr>
          <w:p w14:paraId="2E2EFFB9" w14:textId="56548ABF" w:rsidR="00F12E10" w:rsidRDefault="00F12E10" w:rsidP="00F12E10">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5C1526FC" w14:textId="5D2996A1" w:rsidR="00F12E10" w:rsidRDefault="00F12E10" w:rsidP="00F12E10">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$164.07</w:t>
            </w:r>
          </w:p>
        </w:tc>
        <w:tc>
          <w:tcPr>
            <w:tcW w:w="1794" w:type="dxa"/>
            <w:noWrap/>
            <w:vAlign w:val="bottom"/>
          </w:tcPr>
          <w:p w14:paraId="32857607" w14:textId="1F847FE6" w:rsidR="00F12E10" w:rsidRDefault="00F12E10" w:rsidP="00F12E10">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$147.57</w:t>
            </w:r>
          </w:p>
        </w:tc>
        <w:tc>
          <w:tcPr>
            <w:tcW w:w="1794" w:type="dxa"/>
            <w:noWrap/>
            <w:vAlign w:val="bottom"/>
          </w:tcPr>
          <w:p w14:paraId="450DB446" w14:textId="392B5320" w:rsidR="00F12E10" w:rsidRDefault="00F12E10" w:rsidP="00F12E10">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$180.58</w:t>
            </w:r>
          </w:p>
        </w:tc>
      </w:tr>
      <w:tr w:rsidR="00F12E10" w14:paraId="1C814D21"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099B2955" w14:textId="1E065B84" w:rsidR="00F12E10" w:rsidRDefault="00F12E10" w:rsidP="00F12E10">
            <w:pPr>
              <w:rPr>
                <w:rFonts w:ascii="Calibri" w:hAnsi="Calibri" w:cs="Calibri"/>
                <w:color w:val="000000"/>
                <w:sz w:val="22"/>
                <w:szCs w:val="22"/>
              </w:rPr>
            </w:pPr>
            <w:r>
              <w:rPr>
                <w:rFonts w:ascii="Calibri" w:hAnsi="Calibri" w:cs="Calibri"/>
                <w:color w:val="000000"/>
                <w:sz w:val="22"/>
                <w:szCs w:val="22"/>
              </w:rPr>
              <w:t>2015</w:t>
            </w:r>
          </w:p>
        </w:tc>
        <w:tc>
          <w:tcPr>
            <w:tcW w:w="3691" w:type="dxa"/>
            <w:vAlign w:val="bottom"/>
          </w:tcPr>
          <w:p w14:paraId="208D45EC" w14:textId="045BB262" w:rsidR="00F12E10" w:rsidRDefault="00F12E10" w:rsidP="00F12E1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66C0305F" w14:textId="4E20D1C9" w:rsidR="00F12E10" w:rsidRDefault="00F12E10" w:rsidP="00F12E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$128.77</w:t>
            </w:r>
          </w:p>
        </w:tc>
        <w:tc>
          <w:tcPr>
            <w:tcW w:w="1794" w:type="dxa"/>
            <w:noWrap/>
            <w:vAlign w:val="bottom"/>
          </w:tcPr>
          <w:p w14:paraId="760C8AD8" w14:textId="5C1CD9B8" w:rsidR="00F12E10" w:rsidRDefault="00F12E10" w:rsidP="00F12E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$115.66</w:t>
            </w:r>
          </w:p>
        </w:tc>
        <w:tc>
          <w:tcPr>
            <w:tcW w:w="1794" w:type="dxa"/>
            <w:noWrap/>
            <w:vAlign w:val="bottom"/>
          </w:tcPr>
          <w:p w14:paraId="5A37749B" w14:textId="59D94F8B" w:rsidR="00F12E10" w:rsidRDefault="00F12E10" w:rsidP="00F12E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$141.88</w:t>
            </w:r>
          </w:p>
        </w:tc>
      </w:tr>
      <w:tr w:rsidR="00F12E10" w14:paraId="04808F35"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2778B744" w14:textId="74F19F55" w:rsidR="00F12E10" w:rsidRDefault="00F12E10" w:rsidP="00F12E10">
            <w:pPr>
              <w:rPr>
                <w:rFonts w:ascii="Calibri" w:hAnsi="Calibri" w:cs="Calibri"/>
                <w:color w:val="000000"/>
                <w:sz w:val="22"/>
                <w:szCs w:val="22"/>
              </w:rPr>
            </w:pPr>
            <w:r>
              <w:rPr>
                <w:rFonts w:ascii="Calibri" w:hAnsi="Calibri" w:cs="Calibri"/>
                <w:color w:val="000000"/>
                <w:sz w:val="22"/>
                <w:szCs w:val="22"/>
              </w:rPr>
              <w:t>2016</w:t>
            </w:r>
          </w:p>
        </w:tc>
        <w:tc>
          <w:tcPr>
            <w:tcW w:w="3691" w:type="dxa"/>
            <w:vAlign w:val="bottom"/>
          </w:tcPr>
          <w:p w14:paraId="5D1B8218" w14:textId="4CD709C8" w:rsidR="00F12E10" w:rsidRDefault="00F12E10" w:rsidP="00F12E10">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035ABD1F" w14:textId="00CD7053" w:rsidR="00F12E10" w:rsidRDefault="00F12E10" w:rsidP="00F12E10">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$139.97</w:t>
            </w:r>
          </w:p>
        </w:tc>
        <w:tc>
          <w:tcPr>
            <w:tcW w:w="1794" w:type="dxa"/>
            <w:noWrap/>
            <w:vAlign w:val="bottom"/>
          </w:tcPr>
          <w:p w14:paraId="4B15FF0A" w14:textId="645AD80C" w:rsidR="00F12E10" w:rsidRDefault="00F12E10" w:rsidP="00F12E10">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$125.40</w:t>
            </w:r>
          </w:p>
        </w:tc>
        <w:tc>
          <w:tcPr>
            <w:tcW w:w="1794" w:type="dxa"/>
            <w:noWrap/>
            <w:vAlign w:val="bottom"/>
          </w:tcPr>
          <w:p w14:paraId="25E605FD" w14:textId="0C1F3189" w:rsidR="00F12E10" w:rsidRDefault="00F12E10" w:rsidP="00F12E10">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$154.55</w:t>
            </w:r>
          </w:p>
        </w:tc>
      </w:tr>
      <w:tr w:rsidR="00F12E10" w14:paraId="48FE0391"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302A4FE" w14:textId="747A6B8C" w:rsidR="00F12E10" w:rsidRDefault="00F12E10" w:rsidP="00F12E10">
            <w:pPr>
              <w:rPr>
                <w:rFonts w:ascii="Calibri" w:hAnsi="Calibri" w:cs="Calibri"/>
                <w:color w:val="000000"/>
                <w:sz w:val="22"/>
                <w:szCs w:val="22"/>
              </w:rPr>
            </w:pPr>
            <w:r>
              <w:rPr>
                <w:rFonts w:ascii="Calibri" w:hAnsi="Calibri" w:cs="Calibri"/>
                <w:color w:val="000000"/>
                <w:sz w:val="22"/>
                <w:szCs w:val="22"/>
              </w:rPr>
              <w:t>2017</w:t>
            </w:r>
          </w:p>
        </w:tc>
        <w:tc>
          <w:tcPr>
            <w:tcW w:w="3691" w:type="dxa"/>
            <w:vAlign w:val="bottom"/>
          </w:tcPr>
          <w:p w14:paraId="27807BB7" w14:textId="709F0FA0" w:rsidR="00F12E10" w:rsidRDefault="00F12E10" w:rsidP="00F12E1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0716F459" w14:textId="23BC064D" w:rsidR="00F12E10" w:rsidRDefault="00F12E10" w:rsidP="00F12E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$126.79</w:t>
            </w:r>
          </w:p>
        </w:tc>
        <w:tc>
          <w:tcPr>
            <w:tcW w:w="1794" w:type="dxa"/>
            <w:noWrap/>
            <w:vAlign w:val="bottom"/>
          </w:tcPr>
          <w:p w14:paraId="16A8BE25" w14:textId="7F4A6DEB" w:rsidR="00F12E10" w:rsidRDefault="00F12E10" w:rsidP="00F12E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$113.32</w:t>
            </w:r>
          </w:p>
        </w:tc>
        <w:tc>
          <w:tcPr>
            <w:tcW w:w="1794" w:type="dxa"/>
            <w:noWrap/>
            <w:vAlign w:val="bottom"/>
          </w:tcPr>
          <w:p w14:paraId="629353AD" w14:textId="6567C82E" w:rsidR="00F12E10" w:rsidRDefault="00F12E10" w:rsidP="00F12E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$140.26</w:t>
            </w:r>
          </w:p>
        </w:tc>
      </w:tr>
      <w:tr w:rsidR="00F12E10" w14:paraId="3DD96BAF"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3DBA4D8" w14:textId="177CDAD0" w:rsidR="00F12E10" w:rsidRDefault="00F12E10" w:rsidP="00F12E10">
            <w:pPr>
              <w:rPr>
                <w:rFonts w:ascii="Calibri" w:hAnsi="Calibri" w:cs="Calibri"/>
                <w:color w:val="000000"/>
                <w:sz w:val="22"/>
                <w:szCs w:val="22"/>
              </w:rPr>
            </w:pPr>
            <w:r>
              <w:rPr>
                <w:rFonts w:ascii="Calibri" w:hAnsi="Calibri" w:cs="Calibri"/>
                <w:color w:val="000000"/>
                <w:sz w:val="22"/>
                <w:szCs w:val="22"/>
              </w:rPr>
              <w:t>2019</w:t>
            </w:r>
          </w:p>
        </w:tc>
        <w:tc>
          <w:tcPr>
            <w:tcW w:w="3691" w:type="dxa"/>
            <w:vAlign w:val="bottom"/>
          </w:tcPr>
          <w:p w14:paraId="2C4FE423" w14:textId="21276264" w:rsidR="00F12E10" w:rsidRDefault="00F12E10" w:rsidP="00F12E10">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0FEFDB40" w14:textId="597777A2" w:rsidR="00F12E10" w:rsidRDefault="00F12E10" w:rsidP="00F12E10">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$160.04</w:t>
            </w:r>
          </w:p>
        </w:tc>
        <w:tc>
          <w:tcPr>
            <w:tcW w:w="1794" w:type="dxa"/>
            <w:noWrap/>
            <w:vAlign w:val="bottom"/>
          </w:tcPr>
          <w:p w14:paraId="7FBAD321" w14:textId="57356368" w:rsidR="00F12E10" w:rsidRDefault="00F12E10" w:rsidP="00F12E10">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$142.39</w:t>
            </w:r>
          </w:p>
        </w:tc>
        <w:tc>
          <w:tcPr>
            <w:tcW w:w="1794" w:type="dxa"/>
            <w:noWrap/>
            <w:vAlign w:val="bottom"/>
          </w:tcPr>
          <w:p w14:paraId="3D4291A0" w14:textId="363379A7" w:rsidR="00F12E10" w:rsidRDefault="00F12E10" w:rsidP="00F12E10">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$177.70</w:t>
            </w:r>
          </w:p>
        </w:tc>
      </w:tr>
    </w:tbl>
    <w:p w14:paraId="5904FA21" w14:textId="77777777" w:rsidR="003D025E" w:rsidRDefault="003D025E" w:rsidP="003D025E">
      <w:pPr>
        <w:pStyle w:val="Figures"/>
        <w:spacing w:before="240"/>
      </w:pPr>
      <w:r>
        <w:t xml:space="preserve">Born </w:t>
      </w:r>
      <w:r w:rsidRPr="004A221B">
        <w:t>19</w:t>
      </w:r>
      <w:r>
        <w:t>73 to 1978</w:t>
      </w:r>
    </w:p>
    <w:tbl>
      <w:tblPr>
        <w:tblStyle w:val="ANROWSTable"/>
        <w:tblW w:w="10201" w:type="dxa"/>
        <w:tblLayout w:type="fixed"/>
        <w:tblLook w:val="04A0" w:firstRow="1" w:lastRow="0" w:firstColumn="1" w:lastColumn="0" w:noHBand="0" w:noVBand="1"/>
      </w:tblPr>
      <w:tblGrid>
        <w:gridCol w:w="1129"/>
        <w:gridCol w:w="3691"/>
        <w:gridCol w:w="1793"/>
        <w:gridCol w:w="1794"/>
        <w:gridCol w:w="1794"/>
      </w:tblGrid>
      <w:tr w:rsidR="003D025E" w14:paraId="50B02481"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129" w:type="dxa"/>
          </w:tcPr>
          <w:p w14:paraId="2EFCB0DC" w14:textId="77777777" w:rsidR="003D025E" w:rsidRPr="00D61A72" w:rsidRDefault="003D025E" w:rsidP="00FE3D5F">
            <w:pPr>
              <w:rPr>
                <w:rFonts w:ascii="Calibri" w:hAnsi="Calibri" w:cs="Calibri"/>
                <w:sz w:val="22"/>
                <w:szCs w:val="22"/>
              </w:rPr>
            </w:pPr>
            <w:r w:rsidRPr="00D61A72">
              <w:rPr>
                <w:rFonts w:ascii="Calibri" w:hAnsi="Calibri" w:cs="Calibri"/>
                <w:sz w:val="22"/>
                <w:szCs w:val="22"/>
              </w:rPr>
              <w:t>Year</w:t>
            </w:r>
          </w:p>
        </w:tc>
        <w:tc>
          <w:tcPr>
            <w:tcW w:w="3691" w:type="dxa"/>
          </w:tcPr>
          <w:p w14:paraId="2F19BED7" w14:textId="77777777" w:rsidR="003D025E" w:rsidRPr="00D61A72" w:rsidRDefault="003D025E"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 Experience with sexual violence</w:t>
            </w:r>
          </w:p>
        </w:tc>
        <w:tc>
          <w:tcPr>
            <w:tcW w:w="1793" w:type="dxa"/>
            <w:noWrap/>
            <w:hideMark/>
          </w:tcPr>
          <w:p w14:paraId="09BB0C8F" w14:textId="77777777" w:rsidR="003D025E" w:rsidRPr="00D61A72" w:rsidRDefault="003D025E"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Bound</w:t>
            </w:r>
          </w:p>
        </w:tc>
        <w:tc>
          <w:tcPr>
            <w:tcW w:w="1794" w:type="dxa"/>
            <w:noWrap/>
            <w:hideMark/>
          </w:tcPr>
          <w:p w14:paraId="67DD843E" w14:textId="77777777" w:rsidR="003D025E" w:rsidRPr="00D61A72" w:rsidRDefault="003D025E"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Lower limit</w:t>
            </w:r>
          </w:p>
        </w:tc>
        <w:tc>
          <w:tcPr>
            <w:tcW w:w="1794" w:type="dxa"/>
            <w:noWrap/>
            <w:hideMark/>
          </w:tcPr>
          <w:p w14:paraId="38272480" w14:textId="77777777" w:rsidR="003D025E" w:rsidRPr="00D61A72" w:rsidRDefault="003D025E"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Upper limit</w:t>
            </w:r>
          </w:p>
        </w:tc>
      </w:tr>
      <w:tr w:rsidR="00F12E10" w14:paraId="1ACD19CB"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075592F" w14:textId="72D891B9" w:rsidR="00F12E10" w:rsidRDefault="00F12E10" w:rsidP="00F12E10">
            <w:pPr>
              <w:rPr>
                <w:rFonts w:ascii="Calibri" w:hAnsi="Calibri" w:cs="Calibri"/>
                <w:color w:val="000000"/>
                <w:sz w:val="22"/>
                <w:szCs w:val="22"/>
              </w:rPr>
            </w:pPr>
            <w:r>
              <w:rPr>
                <w:rFonts w:ascii="Calibri" w:hAnsi="Calibri" w:cs="Calibri"/>
                <w:color w:val="000000"/>
                <w:sz w:val="22"/>
                <w:szCs w:val="22"/>
              </w:rPr>
              <w:t>2015</w:t>
            </w:r>
          </w:p>
        </w:tc>
        <w:tc>
          <w:tcPr>
            <w:tcW w:w="3691" w:type="dxa"/>
            <w:vAlign w:val="bottom"/>
          </w:tcPr>
          <w:p w14:paraId="00EB1E45" w14:textId="2FD58E81" w:rsidR="00F12E10" w:rsidRDefault="00F12E10" w:rsidP="00F12E1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56F4E766" w14:textId="241B0FF8" w:rsidR="00F12E10" w:rsidRDefault="00F12E10" w:rsidP="00F12E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$195.97</w:t>
            </w:r>
          </w:p>
        </w:tc>
        <w:tc>
          <w:tcPr>
            <w:tcW w:w="1794" w:type="dxa"/>
            <w:noWrap/>
            <w:vAlign w:val="bottom"/>
          </w:tcPr>
          <w:p w14:paraId="0C5E25F3" w14:textId="3D405750" w:rsidR="00F12E10" w:rsidRDefault="00F12E10" w:rsidP="00F12E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$153.11</w:t>
            </w:r>
          </w:p>
        </w:tc>
        <w:tc>
          <w:tcPr>
            <w:tcW w:w="1794" w:type="dxa"/>
            <w:noWrap/>
            <w:vAlign w:val="bottom"/>
          </w:tcPr>
          <w:p w14:paraId="12E29DD1" w14:textId="68627712" w:rsidR="00F12E10" w:rsidRDefault="00F12E10" w:rsidP="00F12E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$238.84</w:t>
            </w:r>
          </w:p>
        </w:tc>
      </w:tr>
      <w:tr w:rsidR="00F12E10" w14:paraId="0B8A1EF4"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963436F" w14:textId="795B55D9" w:rsidR="00F12E10" w:rsidRDefault="00F12E10" w:rsidP="00F12E10">
            <w:pPr>
              <w:rPr>
                <w:rFonts w:ascii="Calibri" w:hAnsi="Calibri" w:cs="Calibri"/>
                <w:color w:val="000000"/>
                <w:sz w:val="22"/>
                <w:szCs w:val="22"/>
              </w:rPr>
            </w:pPr>
            <w:r>
              <w:rPr>
                <w:rFonts w:ascii="Calibri" w:hAnsi="Calibri" w:cs="Calibri"/>
                <w:color w:val="000000"/>
                <w:sz w:val="22"/>
                <w:szCs w:val="22"/>
              </w:rPr>
              <w:t>2018</w:t>
            </w:r>
          </w:p>
        </w:tc>
        <w:tc>
          <w:tcPr>
            <w:tcW w:w="3691" w:type="dxa"/>
            <w:vAlign w:val="bottom"/>
          </w:tcPr>
          <w:p w14:paraId="001EC621" w14:textId="2EC8B3EB" w:rsidR="00F12E10" w:rsidRDefault="00F12E10" w:rsidP="00F12E10">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37A39A6F" w14:textId="247ED3AB" w:rsidR="00F12E10" w:rsidRDefault="00F12E10" w:rsidP="00F12E10">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$224.02</w:t>
            </w:r>
          </w:p>
        </w:tc>
        <w:tc>
          <w:tcPr>
            <w:tcW w:w="1794" w:type="dxa"/>
            <w:noWrap/>
            <w:vAlign w:val="bottom"/>
          </w:tcPr>
          <w:p w14:paraId="1A6861E1" w14:textId="308B10B4" w:rsidR="00F12E10" w:rsidRDefault="00F12E10" w:rsidP="00F12E10">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$172.73</w:t>
            </w:r>
          </w:p>
        </w:tc>
        <w:tc>
          <w:tcPr>
            <w:tcW w:w="1794" w:type="dxa"/>
            <w:noWrap/>
            <w:vAlign w:val="bottom"/>
          </w:tcPr>
          <w:p w14:paraId="317FB687" w14:textId="620C8B1A" w:rsidR="00F12E10" w:rsidRDefault="00F12E10" w:rsidP="00F12E10">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$275.32</w:t>
            </w:r>
          </w:p>
        </w:tc>
      </w:tr>
      <w:tr w:rsidR="00F12E10" w14:paraId="3983F73B"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CD23C2C" w14:textId="3FF9588C" w:rsidR="00F12E10" w:rsidRDefault="00F12E10" w:rsidP="00F12E10">
            <w:pPr>
              <w:rPr>
                <w:rFonts w:ascii="Calibri" w:hAnsi="Calibri" w:cs="Calibri"/>
                <w:color w:val="000000"/>
                <w:sz w:val="22"/>
                <w:szCs w:val="22"/>
              </w:rPr>
            </w:pPr>
            <w:r>
              <w:rPr>
                <w:rFonts w:ascii="Calibri" w:hAnsi="Calibri" w:cs="Calibri"/>
                <w:color w:val="000000"/>
                <w:sz w:val="22"/>
                <w:szCs w:val="22"/>
              </w:rPr>
              <w:t>2015</w:t>
            </w:r>
          </w:p>
        </w:tc>
        <w:tc>
          <w:tcPr>
            <w:tcW w:w="3691" w:type="dxa"/>
            <w:vAlign w:val="bottom"/>
          </w:tcPr>
          <w:p w14:paraId="385B5367" w14:textId="64AB1C08" w:rsidR="00F12E10" w:rsidRDefault="00F12E10" w:rsidP="00F12E1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229B7415" w14:textId="164149C0" w:rsidR="00F12E10" w:rsidRDefault="00F12E10" w:rsidP="00F12E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$250.08</w:t>
            </w:r>
          </w:p>
        </w:tc>
        <w:tc>
          <w:tcPr>
            <w:tcW w:w="1794" w:type="dxa"/>
            <w:noWrap/>
            <w:vAlign w:val="bottom"/>
          </w:tcPr>
          <w:p w14:paraId="40C0FF0E" w14:textId="61B71467" w:rsidR="00F12E10" w:rsidRDefault="00F12E10" w:rsidP="00F12E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$196.24</w:t>
            </w:r>
          </w:p>
        </w:tc>
        <w:tc>
          <w:tcPr>
            <w:tcW w:w="1794" w:type="dxa"/>
            <w:noWrap/>
            <w:vAlign w:val="bottom"/>
          </w:tcPr>
          <w:p w14:paraId="4705831E" w14:textId="4796A276" w:rsidR="00F12E10" w:rsidRDefault="00F12E10" w:rsidP="00F12E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$303.92</w:t>
            </w:r>
          </w:p>
        </w:tc>
      </w:tr>
      <w:tr w:rsidR="00F12E10" w14:paraId="39CB1126"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16B06A67" w14:textId="5BC6D04B" w:rsidR="00F12E10" w:rsidRDefault="00F12E10" w:rsidP="00F12E10">
            <w:pPr>
              <w:rPr>
                <w:rFonts w:ascii="Calibri" w:hAnsi="Calibri" w:cs="Calibri"/>
                <w:color w:val="000000"/>
                <w:sz w:val="22"/>
                <w:szCs w:val="22"/>
              </w:rPr>
            </w:pPr>
            <w:r>
              <w:rPr>
                <w:rFonts w:ascii="Calibri" w:hAnsi="Calibri" w:cs="Calibri"/>
                <w:color w:val="000000"/>
                <w:sz w:val="22"/>
                <w:szCs w:val="22"/>
              </w:rPr>
              <w:t>2018</w:t>
            </w:r>
          </w:p>
        </w:tc>
        <w:tc>
          <w:tcPr>
            <w:tcW w:w="3691" w:type="dxa"/>
            <w:vAlign w:val="bottom"/>
          </w:tcPr>
          <w:p w14:paraId="08EEAE57" w14:textId="135F3AB2" w:rsidR="00F12E10" w:rsidRDefault="00F12E10" w:rsidP="00F12E10">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47A2E691" w14:textId="78E36A0C" w:rsidR="00F12E10" w:rsidRDefault="00F12E10" w:rsidP="00F12E10">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$285.87</w:t>
            </w:r>
          </w:p>
        </w:tc>
        <w:tc>
          <w:tcPr>
            <w:tcW w:w="1794" w:type="dxa"/>
            <w:noWrap/>
            <w:vAlign w:val="bottom"/>
          </w:tcPr>
          <w:p w14:paraId="4F7433E6" w14:textId="47683EC0" w:rsidR="00F12E10" w:rsidRDefault="00F12E10" w:rsidP="00F12E10">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$221.90</w:t>
            </w:r>
          </w:p>
        </w:tc>
        <w:tc>
          <w:tcPr>
            <w:tcW w:w="1794" w:type="dxa"/>
            <w:noWrap/>
            <w:vAlign w:val="bottom"/>
          </w:tcPr>
          <w:p w14:paraId="37F7D59F" w14:textId="053C3747" w:rsidR="00F12E10" w:rsidRDefault="00F12E10" w:rsidP="00F12E10">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$349.84</w:t>
            </w:r>
          </w:p>
        </w:tc>
      </w:tr>
    </w:tbl>
    <w:p w14:paraId="3DCA4BD2" w14:textId="77777777" w:rsidR="003D025E" w:rsidRDefault="003D025E" w:rsidP="003D025E">
      <w:pPr>
        <w:pStyle w:val="Figures"/>
        <w:spacing w:before="240"/>
      </w:pPr>
      <w:r>
        <w:t xml:space="preserve">Born </w:t>
      </w:r>
      <w:r w:rsidRPr="004A221B">
        <w:t>19</w:t>
      </w:r>
      <w:r>
        <w:t>46 to 1951</w:t>
      </w:r>
    </w:p>
    <w:tbl>
      <w:tblPr>
        <w:tblStyle w:val="ANROWSTable"/>
        <w:tblW w:w="10201" w:type="dxa"/>
        <w:tblLayout w:type="fixed"/>
        <w:tblLook w:val="04A0" w:firstRow="1" w:lastRow="0" w:firstColumn="1" w:lastColumn="0" w:noHBand="0" w:noVBand="1"/>
      </w:tblPr>
      <w:tblGrid>
        <w:gridCol w:w="1129"/>
        <w:gridCol w:w="3691"/>
        <w:gridCol w:w="1793"/>
        <w:gridCol w:w="1794"/>
        <w:gridCol w:w="1794"/>
      </w:tblGrid>
      <w:tr w:rsidR="003D025E" w14:paraId="397B4101"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129" w:type="dxa"/>
          </w:tcPr>
          <w:p w14:paraId="14CB8B10" w14:textId="77777777" w:rsidR="003D025E" w:rsidRPr="00D61A72" w:rsidRDefault="003D025E" w:rsidP="00FE3D5F">
            <w:pPr>
              <w:rPr>
                <w:rFonts w:ascii="Calibri" w:hAnsi="Calibri" w:cs="Calibri"/>
                <w:sz w:val="22"/>
                <w:szCs w:val="22"/>
              </w:rPr>
            </w:pPr>
            <w:r w:rsidRPr="00D61A72">
              <w:rPr>
                <w:rFonts w:ascii="Calibri" w:hAnsi="Calibri" w:cs="Calibri"/>
                <w:sz w:val="22"/>
                <w:szCs w:val="22"/>
              </w:rPr>
              <w:t>Year</w:t>
            </w:r>
          </w:p>
        </w:tc>
        <w:tc>
          <w:tcPr>
            <w:tcW w:w="3691" w:type="dxa"/>
          </w:tcPr>
          <w:p w14:paraId="5FA29B22" w14:textId="77777777" w:rsidR="003D025E" w:rsidRPr="00D61A72" w:rsidRDefault="003D025E"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 Experience with sexual violence</w:t>
            </w:r>
          </w:p>
        </w:tc>
        <w:tc>
          <w:tcPr>
            <w:tcW w:w="1793" w:type="dxa"/>
            <w:noWrap/>
            <w:hideMark/>
          </w:tcPr>
          <w:p w14:paraId="7C265BA3" w14:textId="77777777" w:rsidR="003D025E" w:rsidRPr="00D61A72" w:rsidRDefault="003D025E"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Bound</w:t>
            </w:r>
          </w:p>
        </w:tc>
        <w:tc>
          <w:tcPr>
            <w:tcW w:w="1794" w:type="dxa"/>
            <w:noWrap/>
            <w:hideMark/>
          </w:tcPr>
          <w:p w14:paraId="669678D2" w14:textId="77777777" w:rsidR="003D025E" w:rsidRPr="00D61A72" w:rsidRDefault="003D025E"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Lower limit</w:t>
            </w:r>
          </w:p>
        </w:tc>
        <w:tc>
          <w:tcPr>
            <w:tcW w:w="1794" w:type="dxa"/>
            <w:noWrap/>
            <w:hideMark/>
          </w:tcPr>
          <w:p w14:paraId="35A5ECD4" w14:textId="77777777" w:rsidR="003D025E" w:rsidRPr="00D61A72" w:rsidRDefault="003D025E"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61A72">
              <w:rPr>
                <w:rFonts w:ascii="Calibri" w:hAnsi="Calibri" w:cs="Calibri"/>
                <w:sz w:val="22"/>
                <w:szCs w:val="22"/>
              </w:rPr>
              <w:t>Upper limit</w:t>
            </w:r>
          </w:p>
        </w:tc>
      </w:tr>
      <w:tr w:rsidR="00F12E10" w14:paraId="49C74C3C"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879A1D9" w14:textId="3FB23ED1" w:rsidR="00F12E10" w:rsidRDefault="00F12E10" w:rsidP="00F12E10">
            <w:pPr>
              <w:rPr>
                <w:rFonts w:ascii="Calibri" w:hAnsi="Calibri" w:cs="Calibri"/>
                <w:color w:val="000000"/>
                <w:sz w:val="22"/>
                <w:szCs w:val="22"/>
              </w:rPr>
            </w:pPr>
            <w:r>
              <w:rPr>
                <w:rFonts w:ascii="Calibri" w:hAnsi="Calibri" w:cs="Calibri"/>
                <w:color w:val="000000"/>
                <w:sz w:val="22"/>
                <w:szCs w:val="22"/>
              </w:rPr>
              <w:t>2013</w:t>
            </w:r>
          </w:p>
        </w:tc>
        <w:tc>
          <w:tcPr>
            <w:tcW w:w="3691" w:type="dxa"/>
            <w:vAlign w:val="bottom"/>
          </w:tcPr>
          <w:p w14:paraId="7D42DD8A" w14:textId="09D58102" w:rsidR="00F12E10" w:rsidRDefault="00F12E10" w:rsidP="00F12E1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093A03ED" w14:textId="08919100" w:rsidR="00F12E10" w:rsidRDefault="00F12E10" w:rsidP="00F12E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$110.56</w:t>
            </w:r>
          </w:p>
        </w:tc>
        <w:tc>
          <w:tcPr>
            <w:tcW w:w="1794" w:type="dxa"/>
            <w:noWrap/>
            <w:vAlign w:val="bottom"/>
          </w:tcPr>
          <w:p w14:paraId="11B55A44" w14:textId="537464F8" w:rsidR="00F12E10" w:rsidRDefault="00F12E10" w:rsidP="00F12E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$101.10</w:t>
            </w:r>
          </w:p>
        </w:tc>
        <w:tc>
          <w:tcPr>
            <w:tcW w:w="1794" w:type="dxa"/>
            <w:noWrap/>
            <w:vAlign w:val="bottom"/>
          </w:tcPr>
          <w:p w14:paraId="75549AE5" w14:textId="3352723C" w:rsidR="00F12E10" w:rsidRDefault="00F12E10" w:rsidP="00F12E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$120.03</w:t>
            </w:r>
          </w:p>
        </w:tc>
      </w:tr>
      <w:tr w:rsidR="00F12E10" w14:paraId="38C0EC22"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7DC47C2D" w14:textId="3420AFD1" w:rsidR="00F12E10" w:rsidRDefault="00F12E10" w:rsidP="00F12E10">
            <w:pPr>
              <w:rPr>
                <w:rFonts w:ascii="Calibri" w:hAnsi="Calibri" w:cs="Calibri"/>
                <w:color w:val="000000"/>
                <w:sz w:val="22"/>
                <w:szCs w:val="22"/>
              </w:rPr>
            </w:pPr>
            <w:r>
              <w:rPr>
                <w:rFonts w:ascii="Calibri" w:hAnsi="Calibri" w:cs="Calibri"/>
                <w:color w:val="000000"/>
                <w:sz w:val="22"/>
                <w:szCs w:val="22"/>
              </w:rPr>
              <w:t>2016</w:t>
            </w:r>
          </w:p>
        </w:tc>
        <w:tc>
          <w:tcPr>
            <w:tcW w:w="3691" w:type="dxa"/>
            <w:vAlign w:val="bottom"/>
          </w:tcPr>
          <w:p w14:paraId="75DCB724" w14:textId="5EC2D436" w:rsidR="00F12E10" w:rsidRDefault="00F12E10" w:rsidP="00F12E10">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2F6AD664" w14:textId="7CF53019" w:rsidR="00F12E10" w:rsidRDefault="00F12E10" w:rsidP="00F12E10">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$117.63</w:t>
            </w:r>
          </w:p>
        </w:tc>
        <w:tc>
          <w:tcPr>
            <w:tcW w:w="1794" w:type="dxa"/>
            <w:noWrap/>
            <w:vAlign w:val="bottom"/>
          </w:tcPr>
          <w:p w14:paraId="30AF8CFA" w14:textId="65433A26" w:rsidR="00F12E10" w:rsidRDefault="00F12E10" w:rsidP="00F12E10">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$107.31</w:t>
            </w:r>
          </w:p>
        </w:tc>
        <w:tc>
          <w:tcPr>
            <w:tcW w:w="1794" w:type="dxa"/>
            <w:noWrap/>
            <w:vAlign w:val="bottom"/>
          </w:tcPr>
          <w:p w14:paraId="59C013B5" w14:textId="5F1AA270" w:rsidR="00F12E10" w:rsidRDefault="00F12E10" w:rsidP="00F12E10">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$127.95</w:t>
            </w:r>
          </w:p>
        </w:tc>
      </w:tr>
      <w:tr w:rsidR="00F12E10" w14:paraId="46980EE0"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C2FA4F9" w14:textId="6505C13C" w:rsidR="00F12E10" w:rsidRDefault="00F12E10" w:rsidP="00F12E10">
            <w:pPr>
              <w:rPr>
                <w:rFonts w:ascii="Calibri" w:hAnsi="Calibri" w:cs="Calibri"/>
                <w:color w:val="000000"/>
                <w:sz w:val="22"/>
                <w:szCs w:val="22"/>
              </w:rPr>
            </w:pPr>
            <w:r>
              <w:rPr>
                <w:rFonts w:ascii="Calibri" w:hAnsi="Calibri" w:cs="Calibri"/>
                <w:color w:val="000000"/>
                <w:sz w:val="22"/>
                <w:szCs w:val="22"/>
              </w:rPr>
              <w:t>2019</w:t>
            </w:r>
          </w:p>
        </w:tc>
        <w:tc>
          <w:tcPr>
            <w:tcW w:w="3691" w:type="dxa"/>
            <w:vAlign w:val="bottom"/>
          </w:tcPr>
          <w:p w14:paraId="2AD8CF62" w14:textId="7353F514" w:rsidR="00F12E10" w:rsidRDefault="00F12E10" w:rsidP="00F12E1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Never experienced sexual violence</w:t>
            </w:r>
          </w:p>
        </w:tc>
        <w:tc>
          <w:tcPr>
            <w:tcW w:w="1793" w:type="dxa"/>
            <w:noWrap/>
            <w:vAlign w:val="bottom"/>
          </w:tcPr>
          <w:p w14:paraId="5A989DCB" w14:textId="1BD68C57" w:rsidR="00F12E10" w:rsidRDefault="00F12E10" w:rsidP="00F12E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$122.51</w:t>
            </w:r>
          </w:p>
        </w:tc>
        <w:tc>
          <w:tcPr>
            <w:tcW w:w="1794" w:type="dxa"/>
            <w:noWrap/>
            <w:vAlign w:val="bottom"/>
          </w:tcPr>
          <w:p w14:paraId="2BEA619E" w14:textId="10D29D6E" w:rsidR="00F12E10" w:rsidRDefault="00F12E10" w:rsidP="00F12E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$111.46</w:t>
            </w:r>
          </w:p>
        </w:tc>
        <w:tc>
          <w:tcPr>
            <w:tcW w:w="1794" w:type="dxa"/>
            <w:noWrap/>
            <w:vAlign w:val="bottom"/>
          </w:tcPr>
          <w:p w14:paraId="59AFC150" w14:textId="7AEE44CC" w:rsidR="00F12E10" w:rsidRDefault="00F12E10" w:rsidP="00F12E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$133.56</w:t>
            </w:r>
          </w:p>
        </w:tc>
      </w:tr>
      <w:tr w:rsidR="00F12E10" w14:paraId="68C44D5C"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527F8808" w14:textId="28D3129C" w:rsidR="00F12E10" w:rsidRDefault="00F12E10" w:rsidP="00F12E10">
            <w:pPr>
              <w:rPr>
                <w:rFonts w:ascii="Calibri" w:hAnsi="Calibri" w:cs="Calibri"/>
                <w:color w:val="000000"/>
                <w:sz w:val="22"/>
                <w:szCs w:val="22"/>
              </w:rPr>
            </w:pPr>
            <w:r>
              <w:rPr>
                <w:rFonts w:ascii="Calibri" w:hAnsi="Calibri" w:cs="Calibri"/>
                <w:color w:val="000000"/>
                <w:sz w:val="22"/>
                <w:szCs w:val="22"/>
              </w:rPr>
              <w:t>2013</w:t>
            </w:r>
          </w:p>
        </w:tc>
        <w:tc>
          <w:tcPr>
            <w:tcW w:w="3691" w:type="dxa"/>
            <w:vAlign w:val="bottom"/>
          </w:tcPr>
          <w:p w14:paraId="019280E3" w14:textId="76EDFBD2" w:rsidR="00F12E10" w:rsidRDefault="00F12E10" w:rsidP="00F12E10">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6C67401B" w14:textId="21D23D06" w:rsidR="00F12E10" w:rsidRDefault="00F12E10" w:rsidP="00F12E10">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$130.53</w:t>
            </w:r>
          </w:p>
        </w:tc>
        <w:tc>
          <w:tcPr>
            <w:tcW w:w="1794" w:type="dxa"/>
            <w:noWrap/>
            <w:vAlign w:val="bottom"/>
          </w:tcPr>
          <w:p w14:paraId="50133C20" w14:textId="197BCCD9" w:rsidR="00F12E10" w:rsidRDefault="00F12E10" w:rsidP="00F12E10">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$115.94</w:t>
            </w:r>
          </w:p>
        </w:tc>
        <w:tc>
          <w:tcPr>
            <w:tcW w:w="1794" w:type="dxa"/>
            <w:noWrap/>
            <w:vAlign w:val="bottom"/>
          </w:tcPr>
          <w:p w14:paraId="0CF687CC" w14:textId="3D6E671E" w:rsidR="00F12E10" w:rsidRDefault="00F12E10" w:rsidP="00F12E10">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$145.12</w:t>
            </w:r>
          </w:p>
        </w:tc>
      </w:tr>
      <w:tr w:rsidR="00F12E10" w14:paraId="21EA8054"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4DD8C1B9" w14:textId="447DAF28" w:rsidR="00F12E10" w:rsidRDefault="00F12E10" w:rsidP="00F12E10">
            <w:pPr>
              <w:rPr>
                <w:rFonts w:ascii="Calibri" w:hAnsi="Calibri" w:cs="Calibri"/>
                <w:color w:val="000000"/>
                <w:sz w:val="22"/>
                <w:szCs w:val="22"/>
              </w:rPr>
            </w:pPr>
            <w:r>
              <w:rPr>
                <w:rFonts w:ascii="Calibri" w:hAnsi="Calibri" w:cs="Calibri"/>
                <w:color w:val="000000"/>
                <w:sz w:val="22"/>
                <w:szCs w:val="22"/>
              </w:rPr>
              <w:t>2016</w:t>
            </w:r>
          </w:p>
        </w:tc>
        <w:tc>
          <w:tcPr>
            <w:tcW w:w="3691" w:type="dxa"/>
            <w:vAlign w:val="bottom"/>
          </w:tcPr>
          <w:p w14:paraId="0F8CC75A" w14:textId="22E2955C" w:rsidR="00F12E10" w:rsidRDefault="00F12E10" w:rsidP="00F12E1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26C885D0" w14:textId="4F76ABE9" w:rsidR="00F12E10" w:rsidRDefault="00F12E10" w:rsidP="00F12E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$138.87</w:t>
            </w:r>
          </w:p>
        </w:tc>
        <w:tc>
          <w:tcPr>
            <w:tcW w:w="1794" w:type="dxa"/>
            <w:noWrap/>
            <w:vAlign w:val="bottom"/>
          </w:tcPr>
          <w:p w14:paraId="75C2464A" w14:textId="16ADE476" w:rsidR="00F12E10" w:rsidRDefault="00F12E10" w:rsidP="00F12E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$123.66</w:t>
            </w:r>
          </w:p>
        </w:tc>
        <w:tc>
          <w:tcPr>
            <w:tcW w:w="1794" w:type="dxa"/>
            <w:noWrap/>
            <w:vAlign w:val="bottom"/>
          </w:tcPr>
          <w:p w14:paraId="390F7AE5" w14:textId="28223C0A" w:rsidR="00F12E10" w:rsidRDefault="00F12E10" w:rsidP="00F12E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$154.09</w:t>
            </w:r>
          </w:p>
        </w:tc>
      </w:tr>
      <w:tr w:rsidR="00F12E10" w14:paraId="7E08C4D2"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Align w:val="bottom"/>
          </w:tcPr>
          <w:p w14:paraId="3C49E7E3" w14:textId="24B56C1F" w:rsidR="00F12E10" w:rsidRDefault="00F12E10" w:rsidP="00F12E10">
            <w:pPr>
              <w:rPr>
                <w:rFonts w:ascii="Calibri" w:hAnsi="Calibri" w:cs="Calibri"/>
                <w:color w:val="000000"/>
                <w:sz w:val="22"/>
                <w:szCs w:val="22"/>
              </w:rPr>
            </w:pPr>
            <w:r>
              <w:rPr>
                <w:rFonts w:ascii="Calibri" w:hAnsi="Calibri" w:cs="Calibri"/>
                <w:color w:val="000000"/>
                <w:sz w:val="22"/>
                <w:szCs w:val="22"/>
              </w:rPr>
              <w:t>2019</w:t>
            </w:r>
          </w:p>
        </w:tc>
        <w:tc>
          <w:tcPr>
            <w:tcW w:w="3691" w:type="dxa"/>
            <w:vAlign w:val="bottom"/>
          </w:tcPr>
          <w:p w14:paraId="7A51D357" w14:textId="6988BDD1" w:rsidR="00F12E10" w:rsidRDefault="00F12E10" w:rsidP="00F12E10">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Experienced sexual violence</w:t>
            </w:r>
          </w:p>
        </w:tc>
        <w:tc>
          <w:tcPr>
            <w:tcW w:w="1793" w:type="dxa"/>
            <w:noWrap/>
            <w:vAlign w:val="bottom"/>
          </w:tcPr>
          <w:p w14:paraId="3025B5AE" w14:textId="446615D0" w:rsidR="00F12E10" w:rsidRDefault="00F12E10" w:rsidP="00F12E10">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$144.63</w:t>
            </w:r>
          </w:p>
        </w:tc>
        <w:tc>
          <w:tcPr>
            <w:tcW w:w="1794" w:type="dxa"/>
            <w:noWrap/>
            <w:vAlign w:val="bottom"/>
          </w:tcPr>
          <w:p w14:paraId="31B79E77" w14:textId="1B5F9FA9" w:rsidR="00F12E10" w:rsidRDefault="00F12E10" w:rsidP="00F12E10">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$128.62</w:t>
            </w:r>
          </w:p>
        </w:tc>
        <w:tc>
          <w:tcPr>
            <w:tcW w:w="1794" w:type="dxa"/>
            <w:noWrap/>
            <w:vAlign w:val="bottom"/>
          </w:tcPr>
          <w:p w14:paraId="6C47154B" w14:textId="3E7CDABB" w:rsidR="00F12E10" w:rsidRDefault="00F12E10" w:rsidP="00F12E10">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$160.65</w:t>
            </w:r>
          </w:p>
        </w:tc>
      </w:tr>
    </w:tbl>
    <w:p w14:paraId="1A35BA5E" w14:textId="77777777" w:rsidR="003D025E" w:rsidRDefault="003D025E" w:rsidP="003D025E"/>
    <w:p w14:paraId="3EA240CC" w14:textId="77777777" w:rsidR="006F008D" w:rsidRPr="006F008D" w:rsidRDefault="006F008D" w:rsidP="006F008D">
      <w:bookmarkStart w:id="46" w:name="_Toc185417233"/>
      <w:r>
        <w:br w:type="page"/>
      </w:r>
    </w:p>
    <w:p w14:paraId="681FFE55" w14:textId="22A8BE89" w:rsidR="004B056C" w:rsidRDefault="004B056C" w:rsidP="006F008D">
      <w:pPr>
        <w:pStyle w:val="H3Serif"/>
        <w:rPr>
          <w:sz w:val="18"/>
          <w:szCs w:val="18"/>
        </w:rPr>
      </w:pPr>
      <w:r>
        <w:lastRenderedPageBreak/>
        <w:t>Sexual violence and health services</w:t>
      </w:r>
      <w:bookmarkEnd w:id="46"/>
    </w:p>
    <w:p w14:paraId="7582D77B" w14:textId="13349B9A" w:rsidR="004B056C" w:rsidRPr="006F008D" w:rsidRDefault="004B056C" w:rsidP="006F008D">
      <w:pPr>
        <w:pStyle w:val="BodySerif"/>
        <w:rPr>
          <w:rStyle w:val="Subheading"/>
        </w:rPr>
      </w:pPr>
      <w:bookmarkStart w:id="47" w:name="_Toc185417234"/>
      <w:r w:rsidRPr="006F008D">
        <w:rPr>
          <w:rStyle w:val="Subheading"/>
        </w:rPr>
        <w:t>Findings from the Australian Longitudinal Study on Women’s Health</w:t>
      </w:r>
      <w:bookmarkEnd w:id="47"/>
    </w:p>
    <w:p w14:paraId="2707EF35" w14:textId="17F29228" w:rsidR="004B056C" w:rsidRPr="006F008D" w:rsidRDefault="004B056C" w:rsidP="006F008D">
      <w:pPr>
        <w:pStyle w:val="BodySans"/>
        <w:spacing w:line="360" w:lineRule="auto"/>
      </w:pPr>
      <w:r w:rsidRPr="006F008D">
        <w:rPr>
          <w:rStyle w:val="Statistic"/>
        </w:rPr>
        <w:t>The predicted average annual costs* for women who had experienced sexual violence were</w:t>
      </w:r>
      <w:r w:rsidR="006F008D">
        <w:rPr>
          <w:rStyle w:val="Statistic"/>
          <w:b w:val="0"/>
          <w:sz w:val="20"/>
        </w:rPr>
        <w:br/>
      </w:r>
      <w:r w:rsidRPr="006F008D">
        <w:rPr>
          <w:rStyle w:val="Statistic"/>
          <w:b w:val="0"/>
          <w:sz w:val="20"/>
        </w:rPr>
        <w:t>higher</w:t>
      </w:r>
      <w:r w:rsidRPr="006F008D">
        <w:t xml:space="preserve"> than the predicted average annual costs for those who had not experienced sexual violence:</w:t>
      </w:r>
    </w:p>
    <w:p w14:paraId="57EF8197" w14:textId="264D44B7" w:rsidR="004B056C" w:rsidRPr="004D025F" w:rsidRDefault="004B056C" w:rsidP="006F008D">
      <w:pPr>
        <w:pStyle w:val="BodySansBullet1"/>
        <w:spacing w:line="360" w:lineRule="auto"/>
      </w:pPr>
      <w:r w:rsidRPr="00036F86">
        <w:rPr>
          <w:rStyle w:val="Statistic"/>
        </w:rPr>
        <w:t>$268 higher</w:t>
      </w:r>
      <w:r w:rsidR="004D025F" w:rsidRPr="004D025F">
        <w:t xml:space="preserve"> </w:t>
      </w:r>
      <w:r w:rsidRPr="004D025F">
        <w:t>for women born 1989 to 1995</w:t>
      </w:r>
      <w:r w:rsidR="004D025F" w:rsidRPr="004D025F">
        <w:t xml:space="preserve"> </w:t>
      </w:r>
      <w:r w:rsidRPr="004D025F">
        <w:t>(aged 24 to 30 in 2019)</w:t>
      </w:r>
      <w:r w:rsidR="004D025F" w:rsidRPr="004D025F">
        <w:t xml:space="preserve"> </w:t>
      </w:r>
      <w:r w:rsidRPr="004D025F">
        <w:t>2018–2019 financial year</w:t>
      </w:r>
      <w:r w:rsidR="005046C7">
        <w:t>.</w:t>
      </w:r>
    </w:p>
    <w:p w14:paraId="590846F8" w14:textId="7D51F67F" w:rsidR="004B056C" w:rsidRPr="004D025F" w:rsidRDefault="004B056C" w:rsidP="006F008D">
      <w:pPr>
        <w:pStyle w:val="BodySansBullet1"/>
        <w:spacing w:line="360" w:lineRule="auto"/>
      </w:pPr>
      <w:r w:rsidRPr="00036F86">
        <w:rPr>
          <w:rStyle w:val="Statistic"/>
        </w:rPr>
        <w:t>$85 higher</w:t>
      </w:r>
      <w:r w:rsidR="004D025F" w:rsidRPr="004D025F">
        <w:t xml:space="preserve"> </w:t>
      </w:r>
      <w:r w:rsidRPr="004D025F">
        <w:t>for women born 1973 to 197</w:t>
      </w:r>
      <w:r w:rsidR="004D025F" w:rsidRPr="004D025F">
        <w:t xml:space="preserve"> </w:t>
      </w:r>
      <w:r w:rsidRPr="004D025F">
        <w:t>(aged 40 to 45 in 2018)</w:t>
      </w:r>
      <w:r w:rsidR="004D025F" w:rsidRPr="004D025F">
        <w:t xml:space="preserve"> </w:t>
      </w:r>
      <w:r w:rsidRPr="004D025F">
        <w:t>2017–2018 financial year</w:t>
      </w:r>
      <w:r w:rsidR="005046C7">
        <w:t>.</w:t>
      </w:r>
    </w:p>
    <w:p w14:paraId="2D978E1B" w14:textId="4FDDD841" w:rsidR="004B056C" w:rsidRDefault="004B056C" w:rsidP="006F008D">
      <w:pPr>
        <w:spacing w:before="240" w:after="240" w:line="360" w:lineRule="auto"/>
        <w:rPr>
          <w:color w:val="000000"/>
          <w:sz w:val="27"/>
          <w:szCs w:val="27"/>
        </w:rPr>
      </w:pPr>
    </w:p>
    <w:p w14:paraId="2A337EDF" w14:textId="75BA8D88" w:rsidR="004B056C" w:rsidRPr="004D025F" w:rsidRDefault="004B056C" w:rsidP="006F008D">
      <w:pPr>
        <w:pStyle w:val="BodySans"/>
        <w:spacing w:line="360" w:lineRule="auto"/>
      </w:pPr>
      <w:r w:rsidRPr="006F008D">
        <w:rPr>
          <w:rStyle w:val="Statistic"/>
        </w:rPr>
        <w:t>The predicted average annual costs for non-referred consultations were higher for women who had experienced sexual violence</w:t>
      </w:r>
      <w:r w:rsidR="006F008D">
        <w:br/>
      </w:r>
      <w:r w:rsidRPr="004D025F">
        <w:t>than those who had not experienced sexual violence:</w:t>
      </w:r>
    </w:p>
    <w:p w14:paraId="216BCE90" w14:textId="4C6A540E" w:rsidR="004B056C" w:rsidRPr="004D025F" w:rsidRDefault="004B056C" w:rsidP="006F008D">
      <w:pPr>
        <w:pStyle w:val="BodySansBullet1"/>
        <w:spacing w:line="360" w:lineRule="auto"/>
      </w:pPr>
      <w:r w:rsidRPr="00036F86">
        <w:rPr>
          <w:rStyle w:val="Statistic"/>
        </w:rPr>
        <w:t>$88</w:t>
      </w:r>
      <w:r w:rsidR="004D025F" w:rsidRPr="00036F86">
        <w:rPr>
          <w:rStyle w:val="Statistic"/>
        </w:rPr>
        <w:t xml:space="preserve"> </w:t>
      </w:r>
      <w:r w:rsidRPr="006F008D">
        <w:t>higher</w:t>
      </w:r>
      <w:r w:rsidRPr="004D025F">
        <w:t xml:space="preserve"> predicted average annual costs for non-referred consultations</w:t>
      </w:r>
      <w:r w:rsidR="004D025F" w:rsidRPr="004D025F">
        <w:t xml:space="preserve"> </w:t>
      </w:r>
      <w:r w:rsidRPr="004D025F">
        <w:t>for women born 1989 to 1995 (aged 24 to 30 in 2019) 2018–2019 financial year</w:t>
      </w:r>
      <w:r w:rsidR="005046C7">
        <w:t>.</w:t>
      </w:r>
    </w:p>
    <w:p w14:paraId="3F51ABFD" w14:textId="262788E9" w:rsidR="004B056C" w:rsidRPr="004D025F" w:rsidRDefault="004B056C" w:rsidP="006F008D">
      <w:pPr>
        <w:pStyle w:val="BodySansBullet1"/>
        <w:spacing w:line="360" w:lineRule="auto"/>
      </w:pPr>
      <w:r w:rsidRPr="00036F86">
        <w:rPr>
          <w:rStyle w:val="Statistic"/>
        </w:rPr>
        <w:t>$36</w:t>
      </w:r>
      <w:r w:rsidR="004D025F" w:rsidRPr="00036F86">
        <w:rPr>
          <w:rStyle w:val="Statistic"/>
        </w:rPr>
        <w:t xml:space="preserve"> </w:t>
      </w:r>
      <w:r w:rsidRPr="006F008D">
        <w:t>higher</w:t>
      </w:r>
      <w:r w:rsidRPr="004D025F">
        <w:t xml:space="preserve"> predicted average annual costs for non-referred consultations</w:t>
      </w:r>
      <w:r w:rsidR="004D025F">
        <w:t xml:space="preserve"> </w:t>
      </w:r>
      <w:r w:rsidRPr="004D025F">
        <w:t>for women born 1973 to 1978 (aged 40 to 45 in 2019) 2017–2018 financial year</w:t>
      </w:r>
      <w:r w:rsidR="005046C7">
        <w:t>.</w:t>
      </w:r>
    </w:p>
    <w:p w14:paraId="2F644758" w14:textId="55BC14BB" w:rsidR="004B056C" w:rsidRPr="004D025F" w:rsidRDefault="004B056C" w:rsidP="006F008D">
      <w:pPr>
        <w:pStyle w:val="BodySansBullet1"/>
        <w:spacing w:line="360" w:lineRule="auto"/>
      </w:pPr>
      <w:r w:rsidRPr="00036F86">
        <w:rPr>
          <w:rStyle w:val="Statistic"/>
        </w:rPr>
        <w:t>$26</w:t>
      </w:r>
      <w:r w:rsidR="004D025F" w:rsidRPr="00036F86">
        <w:rPr>
          <w:rStyle w:val="Statistic"/>
        </w:rPr>
        <w:t xml:space="preserve"> </w:t>
      </w:r>
      <w:r w:rsidRPr="006F008D">
        <w:t>higher</w:t>
      </w:r>
      <w:r w:rsidRPr="004D025F">
        <w:t xml:space="preserve"> predicted average annual costs for non-referred consultations</w:t>
      </w:r>
      <w:r w:rsidR="004D025F" w:rsidRPr="004D025F">
        <w:t xml:space="preserve"> </w:t>
      </w:r>
      <w:r w:rsidRPr="004D025F">
        <w:t>for women born 1946 to 1951 (aged 68 to 73 in</w:t>
      </w:r>
      <w:r w:rsidR="004D025F" w:rsidRPr="004D025F">
        <w:t xml:space="preserve"> </w:t>
      </w:r>
      <w:r w:rsidRPr="004D025F">
        <w:t>2019) 2018–2019 financial year</w:t>
      </w:r>
      <w:r w:rsidR="005046C7">
        <w:t>.</w:t>
      </w:r>
    </w:p>
    <w:p w14:paraId="3511B9E9" w14:textId="0CBE19A5" w:rsidR="004B056C" w:rsidRDefault="004B056C" w:rsidP="006F008D">
      <w:pPr>
        <w:spacing w:before="240" w:after="240" w:line="360" w:lineRule="auto"/>
        <w:rPr>
          <w:color w:val="000000"/>
          <w:sz w:val="27"/>
          <w:szCs w:val="27"/>
        </w:rPr>
      </w:pPr>
    </w:p>
    <w:p w14:paraId="4860A2DA" w14:textId="73AF2FC1" w:rsidR="004B056C" w:rsidRPr="004D025F" w:rsidRDefault="004B056C" w:rsidP="006F008D">
      <w:pPr>
        <w:pStyle w:val="BodySans"/>
        <w:spacing w:line="360" w:lineRule="auto"/>
      </w:pPr>
      <w:r w:rsidRPr="004D025F">
        <w:t>Women born 1973 to 1978 were</w:t>
      </w:r>
      <w:r w:rsidR="0046330B">
        <w:br/>
      </w:r>
      <w:r w:rsidRPr="00036F86">
        <w:rPr>
          <w:rStyle w:val="Statistic"/>
        </w:rPr>
        <w:t>11% more likely</w:t>
      </w:r>
      <w:r w:rsidR="0046330B">
        <w:br/>
      </w:r>
      <w:r w:rsidRPr="004D025F">
        <w:t>to report </w:t>
      </w:r>
      <w:r w:rsidRPr="0046330B">
        <w:rPr>
          <w:rStyle w:val="Strong"/>
        </w:rPr>
        <w:t>poor satisfaction with GP services if they had</w:t>
      </w:r>
      <w:r w:rsidR="004D025F" w:rsidRPr="0046330B">
        <w:rPr>
          <w:rStyle w:val="Strong"/>
        </w:rPr>
        <w:t xml:space="preserve"> </w:t>
      </w:r>
      <w:r w:rsidRPr="0046330B">
        <w:rPr>
          <w:rStyle w:val="Strong"/>
        </w:rPr>
        <w:t>experienced sexual violence</w:t>
      </w:r>
      <w:r w:rsidRPr="004D025F">
        <w:t> compared to women who had not reported sexual violence</w:t>
      </w:r>
      <w:r w:rsidR="005046C7">
        <w:t>.</w:t>
      </w:r>
    </w:p>
    <w:p w14:paraId="4370293B" w14:textId="7B16D40C" w:rsidR="004B056C" w:rsidRDefault="004B056C" w:rsidP="006F008D">
      <w:pPr>
        <w:spacing w:line="360" w:lineRule="auto"/>
        <w:rPr>
          <w:color w:val="000000"/>
          <w:sz w:val="27"/>
          <w:szCs w:val="27"/>
        </w:rPr>
      </w:pPr>
    </w:p>
    <w:p w14:paraId="40EA8903" w14:textId="77777777" w:rsidR="004B056C" w:rsidRPr="004D025F" w:rsidRDefault="004B056C" w:rsidP="006F008D">
      <w:pPr>
        <w:pStyle w:val="Footnote"/>
        <w:spacing w:line="360" w:lineRule="auto"/>
      </w:pPr>
      <w:r w:rsidRPr="004D025F">
        <w:t>* Government-subsidised Medicare costs.</w:t>
      </w:r>
    </w:p>
    <w:p w14:paraId="2F9121FB" w14:textId="51001BE9" w:rsidR="009867D4" w:rsidRPr="009867D4" w:rsidRDefault="004B056C" w:rsidP="006F008D">
      <w:pPr>
        <w:pStyle w:val="Footnote"/>
        <w:spacing w:line="360" w:lineRule="auto"/>
      </w:pPr>
      <w:r w:rsidRPr="004D025F">
        <w:t>** Satisfaction with GP services was not measured longitudinally for women born 1989 to 1995 and 1946 to 1951.</w:t>
      </w:r>
    </w:p>
    <w:p w14:paraId="3E67829F" w14:textId="77777777" w:rsidR="004B056C" w:rsidRPr="006F008D" w:rsidRDefault="004B056C" w:rsidP="006F008D">
      <w:r>
        <w:br w:type="page"/>
      </w:r>
    </w:p>
    <w:p w14:paraId="27818A55" w14:textId="1F092F47" w:rsidR="009867D4" w:rsidRPr="009867D4" w:rsidRDefault="009867D4" w:rsidP="009867D4">
      <w:pPr>
        <w:pStyle w:val="H3"/>
      </w:pPr>
      <w:bookmarkStart w:id="48" w:name="_Toc185417235"/>
      <w:r w:rsidRPr="009867D4">
        <w:lastRenderedPageBreak/>
        <w:t>Chapter 7: Wellbeing among</w:t>
      </w:r>
      <w:r w:rsidR="00712B09">
        <w:t xml:space="preserve"> </w:t>
      </w:r>
      <w:r w:rsidRPr="009867D4">
        <w:t>women who have experienced</w:t>
      </w:r>
      <w:r w:rsidR="00712B09">
        <w:t xml:space="preserve"> </w:t>
      </w:r>
      <w:r w:rsidRPr="009867D4">
        <w:t>sexual violence</w:t>
      </w:r>
      <w:bookmarkEnd w:id="48"/>
    </w:p>
    <w:p w14:paraId="2FA497FA" w14:textId="68FD5572" w:rsidR="009867D4" w:rsidRPr="009867D4" w:rsidRDefault="009867D4" w:rsidP="009867D4">
      <w:pPr>
        <w:pStyle w:val="BodySerif"/>
      </w:pPr>
      <w:r w:rsidRPr="009867D4">
        <w:t>In each cohort, irrespective of experiencing sexual violence, 85 per cent of women aged 24 to 30 (in 2019), 89 per cent of women aged 40 to 45 (in 2018) and 85 per cent of women aged 68 to 73 (in 2019) reported good general health. Good mental health was reported by 75 per cent of women aged 21 to 27 (in 2016), 88 per cent of women aged 40 to 45 (in 2018) and 93 per cent of women aged 68 to 73 (in 2019). Among women aged 21 to 27, 67 per cent simultaneously reported both good general health and good mental health, as did 79 per cent of women aged 40 to 45 and 81 per cent of women aged 68 to 73.</w:t>
      </w:r>
    </w:p>
    <w:p w14:paraId="58671508" w14:textId="07C5575B" w:rsidR="009867D4" w:rsidRPr="009867D4" w:rsidRDefault="009867D4" w:rsidP="009867D4">
      <w:pPr>
        <w:pStyle w:val="H4"/>
      </w:pPr>
      <w:r w:rsidRPr="009867D4">
        <w:t>Factors associated with wellbeing</w:t>
      </w:r>
      <w:r w:rsidR="00712B09">
        <w:t xml:space="preserve"> </w:t>
      </w:r>
      <w:r w:rsidRPr="009867D4">
        <w:t>among women who have experienced</w:t>
      </w:r>
      <w:r w:rsidR="00712B09">
        <w:t xml:space="preserve"> </w:t>
      </w:r>
      <w:r w:rsidRPr="009867D4">
        <w:t>sexual</w:t>
      </w:r>
      <w:r w:rsidR="00754AFD">
        <w:t> </w:t>
      </w:r>
      <w:r w:rsidRPr="009867D4">
        <w:t>violence</w:t>
      </w:r>
    </w:p>
    <w:p w14:paraId="059EAB20" w14:textId="4A18DF45" w:rsidR="009867D4" w:rsidRPr="009867D4" w:rsidRDefault="009867D4" w:rsidP="009867D4">
      <w:pPr>
        <w:pStyle w:val="H5"/>
      </w:pPr>
      <w:r w:rsidRPr="009867D4">
        <w:t>Factors associated with improved wellbeing</w:t>
      </w:r>
    </w:p>
    <w:p w14:paraId="3317AE96" w14:textId="373A25BF" w:rsidR="009867D4" w:rsidRPr="009867D4" w:rsidRDefault="009867D4" w:rsidP="009867D4">
      <w:pPr>
        <w:pStyle w:val="BodySerif"/>
      </w:pPr>
      <w:r w:rsidRPr="009867D4">
        <w:t>Physical activity and social support were associated with good general health (Figure </w:t>
      </w:r>
      <w:r w:rsidRPr="009867D4">
        <w:rPr>
          <w:lang w:val="en-US"/>
        </w:rPr>
        <w:t>40</w:t>
      </w:r>
      <w:r w:rsidRPr="009867D4">
        <w:t>) among women who had experienced sexual violence. Those women who engaged in moderate to high physical activity were 10 to 17 per cent more likely to report good general health compared to women who engaged in no physical activity. This was consistently observed across the three cohorts of women. Where measures of social support were available for women born in 1973 to 1978 and 1946 to 1951, emotional support and guidance (e.g. empathetic understanding or advice) and affection and social interaction (e.g. expressions of love or companionship) were also associated with good general health among women who had experienced sexual violence.</w:t>
      </w:r>
    </w:p>
    <w:p w14:paraId="2E9180AB" w14:textId="4CC6D565" w:rsidR="009867D4" w:rsidRPr="009867D4" w:rsidRDefault="009867D4" w:rsidP="009867D4">
      <w:pPr>
        <w:pStyle w:val="FigureTableHeading"/>
      </w:pPr>
      <w:r w:rsidRPr="009867D4">
        <w:t>Figure 40: Factors associated with an increased likelihood of reporting good general health</w:t>
      </w:r>
    </w:p>
    <w:p w14:paraId="1F01E13C" w14:textId="02F568B3" w:rsidR="009867D4" w:rsidRDefault="009867D4" w:rsidP="009867D4">
      <w:pPr>
        <w:pStyle w:val="BodySerif"/>
      </w:pPr>
      <w:r w:rsidRPr="009867D4">
        <w:rPr>
          <w:noProof/>
        </w:rPr>
        <w:drawing>
          <wp:inline distT="0" distB="0" distL="0" distR="0" wp14:anchorId="2E3DB943" wp14:editId="2CB9D326">
            <wp:extent cx="6479540" cy="3922395"/>
            <wp:effectExtent l="0" t="0" r="0" b="1905"/>
            <wp:docPr id="1920477072" name="Picture 66" descr="This is a graph that shows the factors associated with an increased likelihood of reporting good general health in different age group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77072" name="Picture 66" descr="This is a graph that shows the factors associated with an increased likelihood of reporting good general health in different age groups. The data in this graph is in the table below."/>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79540" cy="3922395"/>
                    </a:xfrm>
                    <a:prstGeom prst="rect">
                      <a:avLst/>
                    </a:prstGeom>
                    <a:noFill/>
                    <a:ln>
                      <a:noFill/>
                    </a:ln>
                  </pic:spPr>
                </pic:pic>
              </a:graphicData>
            </a:graphic>
          </wp:inline>
        </w:drawing>
      </w:r>
    </w:p>
    <w:p w14:paraId="18F42523" w14:textId="77777777" w:rsidR="00CB7B83" w:rsidRDefault="00CB7B83">
      <w:pPr>
        <w:spacing w:after="160" w:line="259" w:lineRule="auto"/>
        <w:rPr>
          <w:color w:val="000000"/>
          <w:szCs w:val="21"/>
        </w:rPr>
      </w:pPr>
      <w:r>
        <w:br w:type="page"/>
      </w:r>
    </w:p>
    <w:p w14:paraId="301D4A35" w14:textId="0BB424CB" w:rsidR="002A5197" w:rsidRDefault="002A5197" w:rsidP="009867D4">
      <w:pPr>
        <w:pStyle w:val="BodySerif"/>
      </w:pPr>
      <w:r>
        <w:lastRenderedPageBreak/>
        <w:t>Data tables for figure 40:</w:t>
      </w:r>
    </w:p>
    <w:p w14:paraId="4C165456" w14:textId="3B9864B5" w:rsidR="00BC2BF2" w:rsidRDefault="00BC2BF2" w:rsidP="009867D4">
      <w:pPr>
        <w:pStyle w:val="BodySerif"/>
        <w:rPr>
          <w:b/>
          <w:bCs/>
        </w:rPr>
      </w:pPr>
      <w:r w:rsidRPr="00BC2BF2">
        <w:rPr>
          <w:b/>
          <w:bCs/>
        </w:rPr>
        <w:t>Born 1989 to 1995</w:t>
      </w:r>
    </w:p>
    <w:p w14:paraId="04988D5C" w14:textId="77777777" w:rsidR="006C7C93" w:rsidRDefault="006C7C93" w:rsidP="006C7C93">
      <w:pPr>
        <w:pStyle w:val="BodySerif"/>
      </w:pPr>
      <w:r>
        <w:t>Physical activity</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6C7C93" w:rsidRPr="00D61A72" w14:paraId="771B99C3"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6BB000A7" w14:textId="77777777" w:rsidR="006C7C93" w:rsidRPr="00D61A72" w:rsidRDefault="006C7C93" w:rsidP="00FE3D5F">
            <w:pPr>
              <w:rPr>
                <w:rFonts w:ascii="Calibri" w:hAnsi="Calibri" w:cs="Calibri"/>
                <w:sz w:val="22"/>
                <w:szCs w:val="22"/>
              </w:rPr>
            </w:pPr>
          </w:p>
        </w:tc>
        <w:tc>
          <w:tcPr>
            <w:tcW w:w="2268" w:type="dxa"/>
          </w:tcPr>
          <w:p w14:paraId="5A16049F" w14:textId="77777777" w:rsidR="006C7C93" w:rsidRPr="00D61A72" w:rsidRDefault="006C7C93"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19BC2EA4" w14:textId="77777777" w:rsidR="006C7C93" w:rsidRPr="00D61A72" w:rsidRDefault="006C7C93"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63560C1D" w14:textId="77777777" w:rsidR="006C7C93" w:rsidRPr="00D61A72" w:rsidRDefault="006C7C93"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602527" w14:paraId="7544081A" w14:textId="77777777" w:rsidTr="00095E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78E6B6E3" w14:textId="175516FB" w:rsidR="00602527" w:rsidRDefault="00602527" w:rsidP="00602527">
            <w:pPr>
              <w:rPr>
                <w:rFonts w:ascii="Calibri" w:hAnsi="Calibri" w:cs="Calibri"/>
                <w:color w:val="000000"/>
                <w:sz w:val="22"/>
                <w:szCs w:val="22"/>
              </w:rPr>
            </w:pPr>
            <w:r>
              <w:rPr>
                <w:rFonts w:ascii="Calibri" w:hAnsi="Calibri" w:cs="Calibri"/>
                <w:color w:val="000000"/>
                <w:sz w:val="22"/>
                <w:szCs w:val="22"/>
              </w:rPr>
              <w:t>Nil/sedentary</w:t>
            </w:r>
          </w:p>
        </w:tc>
        <w:tc>
          <w:tcPr>
            <w:tcW w:w="2268" w:type="dxa"/>
            <w:vAlign w:val="bottom"/>
          </w:tcPr>
          <w:p w14:paraId="460315C8" w14:textId="4CC9AB56" w:rsidR="00602527" w:rsidRDefault="00602527" w:rsidP="0060252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bottom"/>
          </w:tcPr>
          <w:p w14:paraId="7F67621C" w14:textId="24F6A2A2" w:rsidR="00602527" w:rsidRDefault="00602527" w:rsidP="0060252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No data</w:t>
            </w:r>
          </w:p>
        </w:tc>
        <w:tc>
          <w:tcPr>
            <w:tcW w:w="2268" w:type="dxa"/>
            <w:noWrap/>
            <w:vAlign w:val="bottom"/>
          </w:tcPr>
          <w:p w14:paraId="3C2BBED0" w14:textId="1989F60F" w:rsidR="00602527" w:rsidRDefault="00602527" w:rsidP="0060252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No data</w:t>
            </w:r>
          </w:p>
        </w:tc>
      </w:tr>
      <w:tr w:rsidR="00602527" w14:paraId="61C147F5" w14:textId="77777777" w:rsidTr="00095E5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4DF7C5C8" w14:textId="365F62D1" w:rsidR="00602527" w:rsidRDefault="00602527" w:rsidP="00602527">
            <w:pPr>
              <w:rPr>
                <w:rFonts w:ascii="Calibri" w:hAnsi="Calibri" w:cs="Calibri"/>
                <w:color w:val="000000"/>
                <w:sz w:val="22"/>
                <w:szCs w:val="22"/>
              </w:rPr>
            </w:pPr>
            <w:r>
              <w:rPr>
                <w:rFonts w:ascii="Calibri" w:hAnsi="Calibri" w:cs="Calibri"/>
                <w:color w:val="000000"/>
                <w:sz w:val="22"/>
                <w:szCs w:val="22"/>
              </w:rPr>
              <w:t>Low</w:t>
            </w:r>
          </w:p>
        </w:tc>
        <w:tc>
          <w:tcPr>
            <w:tcW w:w="2268" w:type="dxa"/>
            <w:vAlign w:val="bottom"/>
          </w:tcPr>
          <w:p w14:paraId="356B58B5" w14:textId="7863C95E" w:rsidR="00602527" w:rsidRDefault="00602527" w:rsidP="00602527">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1.08</w:t>
            </w:r>
          </w:p>
        </w:tc>
        <w:tc>
          <w:tcPr>
            <w:tcW w:w="2268" w:type="dxa"/>
            <w:noWrap/>
            <w:vAlign w:val="bottom"/>
          </w:tcPr>
          <w:p w14:paraId="7236E36E" w14:textId="1F7AB9E5" w:rsidR="00602527" w:rsidRDefault="00602527" w:rsidP="00602527">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1.05</w:t>
            </w:r>
          </w:p>
        </w:tc>
        <w:tc>
          <w:tcPr>
            <w:tcW w:w="2268" w:type="dxa"/>
            <w:noWrap/>
            <w:vAlign w:val="bottom"/>
          </w:tcPr>
          <w:p w14:paraId="3EBFDE55" w14:textId="536091A4" w:rsidR="00602527" w:rsidRDefault="00602527" w:rsidP="00602527">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1.10</w:t>
            </w:r>
          </w:p>
        </w:tc>
      </w:tr>
      <w:tr w:rsidR="00602527" w14:paraId="2ED37F51" w14:textId="77777777" w:rsidTr="00095E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4EF25D1E" w14:textId="045EB848" w:rsidR="00602527" w:rsidRDefault="00602527" w:rsidP="00602527">
            <w:pPr>
              <w:rPr>
                <w:rFonts w:ascii="Calibri" w:hAnsi="Calibri" w:cs="Calibri"/>
                <w:color w:val="000000"/>
                <w:sz w:val="22"/>
                <w:szCs w:val="22"/>
              </w:rPr>
            </w:pPr>
            <w:r>
              <w:rPr>
                <w:rFonts w:ascii="Calibri" w:hAnsi="Calibri" w:cs="Calibri"/>
                <w:color w:val="000000"/>
                <w:sz w:val="22"/>
                <w:szCs w:val="22"/>
              </w:rPr>
              <w:t>Moderate</w:t>
            </w:r>
          </w:p>
        </w:tc>
        <w:tc>
          <w:tcPr>
            <w:tcW w:w="2268" w:type="dxa"/>
            <w:vAlign w:val="bottom"/>
          </w:tcPr>
          <w:p w14:paraId="42EB1CF1" w14:textId="75D3B746" w:rsidR="00602527" w:rsidRDefault="00602527" w:rsidP="0060252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1.12</w:t>
            </w:r>
          </w:p>
        </w:tc>
        <w:tc>
          <w:tcPr>
            <w:tcW w:w="2268" w:type="dxa"/>
            <w:noWrap/>
            <w:vAlign w:val="bottom"/>
          </w:tcPr>
          <w:p w14:paraId="50C2299C" w14:textId="49045703" w:rsidR="00602527" w:rsidRDefault="00602527" w:rsidP="0060252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1.10</w:t>
            </w:r>
          </w:p>
        </w:tc>
        <w:tc>
          <w:tcPr>
            <w:tcW w:w="2268" w:type="dxa"/>
            <w:noWrap/>
            <w:vAlign w:val="bottom"/>
          </w:tcPr>
          <w:p w14:paraId="43C31A44" w14:textId="57BA209C" w:rsidR="00602527" w:rsidRDefault="00602527" w:rsidP="0060252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1.15</w:t>
            </w:r>
          </w:p>
        </w:tc>
      </w:tr>
      <w:tr w:rsidR="00602527" w14:paraId="72507985" w14:textId="77777777" w:rsidTr="00095E5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02C80D63" w14:textId="40D05927" w:rsidR="00602527" w:rsidRDefault="00602527" w:rsidP="00602527">
            <w:pPr>
              <w:rPr>
                <w:rFonts w:ascii="Calibri" w:hAnsi="Calibri" w:cs="Calibri"/>
                <w:color w:val="000000"/>
                <w:sz w:val="22"/>
                <w:szCs w:val="22"/>
              </w:rPr>
            </w:pPr>
            <w:r>
              <w:rPr>
                <w:rFonts w:ascii="Calibri" w:hAnsi="Calibri" w:cs="Calibri"/>
                <w:color w:val="000000"/>
                <w:sz w:val="22"/>
                <w:szCs w:val="22"/>
              </w:rPr>
              <w:t>High</w:t>
            </w:r>
          </w:p>
        </w:tc>
        <w:tc>
          <w:tcPr>
            <w:tcW w:w="2268" w:type="dxa"/>
            <w:vAlign w:val="bottom"/>
          </w:tcPr>
          <w:p w14:paraId="4FB642F7" w14:textId="0385FB4F" w:rsidR="00602527" w:rsidRDefault="00602527" w:rsidP="00602527">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1.17</w:t>
            </w:r>
          </w:p>
        </w:tc>
        <w:tc>
          <w:tcPr>
            <w:tcW w:w="2268" w:type="dxa"/>
            <w:noWrap/>
            <w:vAlign w:val="bottom"/>
          </w:tcPr>
          <w:p w14:paraId="1E33D9D2" w14:textId="0959F7C7" w:rsidR="00602527" w:rsidRDefault="00602527" w:rsidP="00602527">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1.14</w:t>
            </w:r>
          </w:p>
        </w:tc>
        <w:tc>
          <w:tcPr>
            <w:tcW w:w="2268" w:type="dxa"/>
            <w:noWrap/>
            <w:vAlign w:val="bottom"/>
          </w:tcPr>
          <w:p w14:paraId="463820D6" w14:textId="52D79414" w:rsidR="00602527" w:rsidRDefault="00602527" w:rsidP="00602527">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1.19</w:t>
            </w:r>
          </w:p>
        </w:tc>
      </w:tr>
    </w:tbl>
    <w:p w14:paraId="28E16CE0" w14:textId="00CE9F94" w:rsidR="00BC2BF2" w:rsidRPr="00BC2BF2" w:rsidRDefault="00BC2BF2" w:rsidP="009867D4">
      <w:pPr>
        <w:pStyle w:val="BodySerif"/>
        <w:rPr>
          <w:b/>
          <w:bCs/>
        </w:rPr>
      </w:pPr>
      <w:r w:rsidRPr="00BC2BF2">
        <w:rPr>
          <w:b/>
          <w:bCs/>
        </w:rPr>
        <w:t>Born 1973 to 1978</w:t>
      </w:r>
    </w:p>
    <w:p w14:paraId="6EF6D8A7" w14:textId="0EE28432" w:rsidR="00BC2BF2" w:rsidRDefault="00BC2BF2" w:rsidP="009867D4">
      <w:pPr>
        <w:pStyle w:val="BodySerif"/>
      </w:pPr>
      <w:r>
        <w:t>Physical activity</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BC2BF2" w:rsidRPr="00D61A72" w14:paraId="4F18B492" w14:textId="77777777" w:rsidTr="00BC2BF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1A7F6410" w14:textId="77777777" w:rsidR="00BC2BF2" w:rsidRPr="00D61A72" w:rsidRDefault="00BC2BF2" w:rsidP="00BC2BF2">
            <w:pPr>
              <w:rPr>
                <w:rFonts w:ascii="Calibri" w:hAnsi="Calibri" w:cs="Calibri"/>
                <w:sz w:val="22"/>
                <w:szCs w:val="22"/>
              </w:rPr>
            </w:pPr>
          </w:p>
        </w:tc>
        <w:tc>
          <w:tcPr>
            <w:tcW w:w="2268" w:type="dxa"/>
          </w:tcPr>
          <w:p w14:paraId="242E7B87" w14:textId="4BF0D185" w:rsidR="00BC2BF2" w:rsidRPr="00D61A72" w:rsidRDefault="006C7C93" w:rsidP="00BC2BF2">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2645A8FC" w14:textId="53E0ECE9" w:rsidR="00BC2BF2" w:rsidRPr="00D61A72" w:rsidRDefault="006C7C93" w:rsidP="00BC2BF2">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59709533" w14:textId="163B4D77" w:rsidR="00BC2BF2" w:rsidRPr="00D61A72" w:rsidRDefault="006C7C93" w:rsidP="00BC2BF2">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4D75D6" w14:paraId="6892F5D8" w14:textId="77777777" w:rsidTr="000139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01D4263A" w14:textId="47EA044C" w:rsidR="004D75D6" w:rsidRDefault="004D75D6" w:rsidP="004D75D6">
            <w:pPr>
              <w:rPr>
                <w:rFonts w:ascii="Calibri" w:hAnsi="Calibri" w:cs="Calibri"/>
                <w:color w:val="000000"/>
                <w:sz w:val="22"/>
                <w:szCs w:val="22"/>
              </w:rPr>
            </w:pPr>
            <w:r>
              <w:rPr>
                <w:rFonts w:ascii="Calibri" w:hAnsi="Calibri" w:cs="Calibri"/>
                <w:color w:val="000000"/>
                <w:sz w:val="22"/>
                <w:szCs w:val="22"/>
              </w:rPr>
              <w:t>Nil/sedentary</w:t>
            </w:r>
          </w:p>
        </w:tc>
        <w:tc>
          <w:tcPr>
            <w:tcW w:w="2268" w:type="dxa"/>
            <w:vAlign w:val="bottom"/>
          </w:tcPr>
          <w:p w14:paraId="42CB22BD" w14:textId="1283B141" w:rsidR="004D75D6" w:rsidRDefault="004D75D6" w:rsidP="004D75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060071D3" w14:textId="5B1F1DBE" w:rsidR="004D75D6" w:rsidRDefault="004D75D6" w:rsidP="004D75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264910">
              <w:rPr>
                <w:rFonts w:ascii="Calibri" w:hAnsi="Calibri" w:cs="Calibri"/>
                <w:color w:val="000000"/>
                <w:sz w:val="22"/>
                <w:szCs w:val="22"/>
              </w:rPr>
              <w:t>No data</w:t>
            </w:r>
          </w:p>
        </w:tc>
        <w:tc>
          <w:tcPr>
            <w:tcW w:w="2268" w:type="dxa"/>
            <w:noWrap/>
            <w:vAlign w:val="top"/>
          </w:tcPr>
          <w:p w14:paraId="5A1B68DE" w14:textId="43C8DA5C" w:rsidR="004D75D6" w:rsidRDefault="004D75D6" w:rsidP="004D75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264910">
              <w:rPr>
                <w:rFonts w:ascii="Calibri" w:hAnsi="Calibri" w:cs="Calibri"/>
                <w:color w:val="000000"/>
                <w:sz w:val="22"/>
                <w:szCs w:val="22"/>
              </w:rPr>
              <w:t>No data</w:t>
            </w:r>
          </w:p>
        </w:tc>
      </w:tr>
      <w:tr w:rsidR="004D75D6" w14:paraId="6E78B68C" w14:textId="77777777" w:rsidTr="000A48F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68EE6091" w14:textId="77B3B8B7" w:rsidR="004D75D6" w:rsidRDefault="004D75D6" w:rsidP="004D75D6">
            <w:pPr>
              <w:rPr>
                <w:rFonts w:ascii="Calibri" w:hAnsi="Calibri" w:cs="Calibri"/>
                <w:color w:val="000000"/>
                <w:sz w:val="22"/>
                <w:szCs w:val="22"/>
              </w:rPr>
            </w:pPr>
            <w:r>
              <w:rPr>
                <w:rFonts w:ascii="Calibri" w:hAnsi="Calibri" w:cs="Calibri"/>
                <w:color w:val="000000"/>
                <w:sz w:val="22"/>
                <w:szCs w:val="22"/>
              </w:rPr>
              <w:t>Low</w:t>
            </w:r>
          </w:p>
        </w:tc>
        <w:tc>
          <w:tcPr>
            <w:tcW w:w="2268" w:type="dxa"/>
            <w:vAlign w:val="bottom"/>
          </w:tcPr>
          <w:p w14:paraId="1BFB999B" w14:textId="2653A1C4" w:rsidR="004D75D6" w:rsidRDefault="004D75D6" w:rsidP="004D75D6">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1.07</w:t>
            </w:r>
          </w:p>
        </w:tc>
        <w:tc>
          <w:tcPr>
            <w:tcW w:w="2268" w:type="dxa"/>
            <w:noWrap/>
            <w:vAlign w:val="bottom"/>
          </w:tcPr>
          <w:p w14:paraId="1E409D9C" w14:textId="3175E046" w:rsidR="004D75D6" w:rsidRDefault="004D75D6" w:rsidP="004D75D6">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1.05</w:t>
            </w:r>
          </w:p>
        </w:tc>
        <w:tc>
          <w:tcPr>
            <w:tcW w:w="2268" w:type="dxa"/>
            <w:noWrap/>
            <w:vAlign w:val="bottom"/>
          </w:tcPr>
          <w:p w14:paraId="2FEB3C65" w14:textId="643DB130" w:rsidR="004D75D6" w:rsidRDefault="004D75D6" w:rsidP="004D75D6">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1.09</w:t>
            </w:r>
          </w:p>
        </w:tc>
      </w:tr>
      <w:tr w:rsidR="004D75D6" w14:paraId="519B61D8" w14:textId="77777777" w:rsidTr="000A48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27FFFA1E" w14:textId="44C22DE8" w:rsidR="004D75D6" w:rsidRDefault="004D75D6" w:rsidP="004D75D6">
            <w:pPr>
              <w:rPr>
                <w:rFonts w:ascii="Calibri" w:hAnsi="Calibri" w:cs="Calibri"/>
                <w:color w:val="000000"/>
                <w:sz w:val="22"/>
                <w:szCs w:val="22"/>
              </w:rPr>
            </w:pPr>
            <w:r>
              <w:rPr>
                <w:rFonts w:ascii="Calibri" w:hAnsi="Calibri" w:cs="Calibri"/>
                <w:color w:val="000000"/>
                <w:sz w:val="22"/>
                <w:szCs w:val="22"/>
              </w:rPr>
              <w:t>Moderate</w:t>
            </w:r>
          </w:p>
        </w:tc>
        <w:tc>
          <w:tcPr>
            <w:tcW w:w="2268" w:type="dxa"/>
            <w:vAlign w:val="bottom"/>
          </w:tcPr>
          <w:p w14:paraId="222B220C" w14:textId="3B0A22DC" w:rsidR="004D75D6" w:rsidRDefault="004D75D6" w:rsidP="004D75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1.10</w:t>
            </w:r>
          </w:p>
        </w:tc>
        <w:tc>
          <w:tcPr>
            <w:tcW w:w="2268" w:type="dxa"/>
            <w:noWrap/>
            <w:vAlign w:val="bottom"/>
          </w:tcPr>
          <w:p w14:paraId="6BC5F555" w14:textId="7CEC1D9C" w:rsidR="004D75D6" w:rsidRDefault="004D75D6" w:rsidP="004D75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1.09</w:t>
            </w:r>
          </w:p>
        </w:tc>
        <w:tc>
          <w:tcPr>
            <w:tcW w:w="2268" w:type="dxa"/>
            <w:noWrap/>
            <w:vAlign w:val="bottom"/>
          </w:tcPr>
          <w:p w14:paraId="2461A8F4" w14:textId="680C4123" w:rsidR="004D75D6" w:rsidRDefault="004D75D6" w:rsidP="004D75D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1.12</w:t>
            </w:r>
          </w:p>
        </w:tc>
      </w:tr>
      <w:tr w:rsidR="004D75D6" w14:paraId="54433FA5" w14:textId="77777777" w:rsidTr="000A48F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51058711" w14:textId="6867E6A2" w:rsidR="004D75D6" w:rsidRDefault="004D75D6" w:rsidP="004D75D6">
            <w:pPr>
              <w:rPr>
                <w:rFonts w:ascii="Calibri" w:hAnsi="Calibri" w:cs="Calibri"/>
                <w:color w:val="000000"/>
                <w:sz w:val="22"/>
                <w:szCs w:val="22"/>
              </w:rPr>
            </w:pPr>
            <w:r>
              <w:rPr>
                <w:rFonts w:ascii="Calibri" w:hAnsi="Calibri" w:cs="Calibri"/>
                <w:color w:val="000000"/>
                <w:sz w:val="22"/>
                <w:szCs w:val="22"/>
              </w:rPr>
              <w:t>High</w:t>
            </w:r>
          </w:p>
        </w:tc>
        <w:tc>
          <w:tcPr>
            <w:tcW w:w="2268" w:type="dxa"/>
            <w:vAlign w:val="bottom"/>
          </w:tcPr>
          <w:p w14:paraId="5C1B6AB8" w14:textId="5F0021D0" w:rsidR="004D75D6" w:rsidRDefault="004D75D6" w:rsidP="004D75D6">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1.12</w:t>
            </w:r>
          </w:p>
        </w:tc>
        <w:tc>
          <w:tcPr>
            <w:tcW w:w="2268" w:type="dxa"/>
            <w:noWrap/>
            <w:vAlign w:val="bottom"/>
          </w:tcPr>
          <w:p w14:paraId="22DA02FE" w14:textId="553FEDB2" w:rsidR="004D75D6" w:rsidRDefault="004D75D6" w:rsidP="004D75D6">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1.10</w:t>
            </w:r>
          </w:p>
        </w:tc>
        <w:tc>
          <w:tcPr>
            <w:tcW w:w="2268" w:type="dxa"/>
            <w:noWrap/>
            <w:vAlign w:val="bottom"/>
          </w:tcPr>
          <w:p w14:paraId="20B17E33" w14:textId="4C2AB6C8" w:rsidR="004D75D6" w:rsidRDefault="004D75D6" w:rsidP="004D75D6">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1.14</w:t>
            </w:r>
          </w:p>
        </w:tc>
      </w:tr>
    </w:tbl>
    <w:p w14:paraId="309930EA" w14:textId="32ED83F8" w:rsidR="00BC2BF2" w:rsidRDefault="00BC2BF2" w:rsidP="009867D4">
      <w:pPr>
        <w:pStyle w:val="BodySerif"/>
      </w:pPr>
      <w:r w:rsidRPr="002A5197">
        <w:t xml:space="preserve"> Emotional support and guidance</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6C7C93" w:rsidRPr="00D61A72" w14:paraId="1C8B759F"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3754400E" w14:textId="77777777" w:rsidR="006C7C93" w:rsidRPr="00D61A72" w:rsidRDefault="006C7C93" w:rsidP="00FE3D5F">
            <w:pPr>
              <w:rPr>
                <w:rFonts w:ascii="Calibri" w:hAnsi="Calibri" w:cs="Calibri"/>
                <w:sz w:val="22"/>
                <w:szCs w:val="22"/>
              </w:rPr>
            </w:pPr>
          </w:p>
        </w:tc>
        <w:tc>
          <w:tcPr>
            <w:tcW w:w="2268" w:type="dxa"/>
          </w:tcPr>
          <w:p w14:paraId="362A2271" w14:textId="77777777" w:rsidR="006C7C93" w:rsidRPr="00D61A72" w:rsidRDefault="006C7C93"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09781C3A" w14:textId="77777777" w:rsidR="006C7C93" w:rsidRPr="00D61A72" w:rsidRDefault="006C7C93"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5FDF8202" w14:textId="77777777" w:rsidR="006C7C93" w:rsidRPr="00D61A72" w:rsidRDefault="006C7C93"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6C7C93" w14:paraId="111C47F5" w14:textId="77777777" w:rsidTr="00D602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2D2C2802" w14:textId="5118CDE2" w:rsidR="006C7C93" w:rsidRDefault="006C7C93" w:rsidP="006C7C93">
            <w:pPr>
              <w:rPr>
                <w:rFonts w:ascii="Calibri" w:hAnsi="Calibri" w:cs="Calibri"/>
                <w:color w:val="000000"/>
                <w:sz w:val="22"/>
                <w:szCs w:val="22"/>
              </w:rPr>
            </w:pPr>
            <w:r>
              <w:rPr>
                <w:rFonts w:ascii="Calibri" w:hAnsi="Calibri" w:cs="Calibri"/>
                <w:color w:val="000000"/>
                <w:sz w:val="22"/>
                <w:szCs w:val="22"/>
              </w:rPr>
              <w:t>None or a little of the time</w:t>
            </w:r>
          </w:p>
        </w:tc>
        <w:tc>
          <w:tcPr>
            <w:tcW w:w="2268" w:type="dxa"/>
            <w:vAlign w:val="bottom"/>
          </w:tcPr>
          <w:p w14:paraId="1207A700" w14:textId="6EB0C6B0" w:rsidR="006C7C93" w:rsidRDefault="006C7C93" w:rsidP="006C7C9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bottom"/>
          </w:tcPr>
          <w:p w14:paraId="4A9E6F69" w14:textId="72260AED" w:rsidR="006C7C93" w:rsidRDefault="006C7C93" w:rsidP="006C7C9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No data</w:t>
            </w:r>
          </w:p>
        </w:tc>
        <w:tc>
          <w:tcPr>
            <w:tcW w:w="2268" w:type="dxa"/>
            <w:noWrap/>
            <w:vAlign w:val="bottom"/>
          </w:tcPr>
          <w:p w14:paraId="3B24E2C4" w14:textId="18CB9DE6" w:rsidR="006C7C93" w:rsidRDefault="006C7C93" w:rsidP="006C7C9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No data</w:t>
            </w:r>
          </w:p>
        </w:tc>
      </w:tr>
      <w:tr w:rsidR="006C7C93" w14:paraId="62EC3C08" w14:textId="77777777" w:rsidTr="00D6027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050131D0" w14:textId="3F9F4519" w:rsidR="006C7C93" w:rsidRDefault="006C7C93" w:rsidP="006C7C93">
            <w:pPr>
              <w:rPr>
                <w:rFonts w:ascii="Calibri" w:hAnsi="Calibri" w:cs="Calibri"/>
                <w:color w:val="000000"/>
                <w:sz w:val="22"/>
                <w:szCs w:val="22"/>
              </w:rPr>
            </w:pPr>
            <w:r>
              <w:rPr>
                <w:rFonts w:ascii="Calibri" w:hAnsi="Calibri" w:cs="Calibri"/>
                <w:color w:val="000000"/>
                <w:sz w:val="22"/>
                <w:szCs w:val="22"/>
              </w:rPr>
              <w:t>All, most, or some of the time</w:t>
            </w:r>
          </w:p>
        </w:tc>
        <w:tc>
          <w:tcPr>
            <w:tcW w:w="2268" w:type="dxa"/>
            <w:vAlign w:val="bottom"/>
          </w:tcPr>
          <w:p w14:paraId="19E0A7B2" w14:textId="3A57C440" w:rsidR="006C7C93" w:rsidRDefault="006C7C93" w:rsidP="006C7C9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1.05</w:t>
            </w:r>
          </w:p>
        </w:tc>
        <w:tc>
          <w:tcPr>
            <w:tcW w:w="2268" w:type="dxa"/>
            <w:noWrap/>
            <w:vAlign w:val="bottom"/>
          </w:tcPr>
          <w:p w14:paraId="5A8E14CE" w14:textId="54109F65" w:rsidR="006C7C93" w:rsidRDefault="006C7C93" w:rsidP="006C7C9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1.01</w:t>
            </w:r>
          </w:p>
        </w:tc>
        <w:tc>
          <w:tcPr>
            <w:tcW w:w="2268" w:type="dxa"/>
            <w:noWrap/>
            <w:vAlign w:val="bottom"/>
          </w:tcPr>
          <w:p w14:paraId="17C10512" w14:textId="1CBFBEDC" w:rsidR="006C7C93" w:rsidRDefault="006C7C93" w:rsidP="006C7C9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1.08</w:t>
            </w:r>
          </w:p>
        </w:tc>
      </w:tr>
    </w:tbl>
    <w:p w14:paraId="6F12A85E" w14:textId="39D21F7A" w:rsidR="00BC2BF2" w:rsidRDefault="00BC2BF2" w:rsidP="009867D4">
      <w:pPr>
        <w:pStyle w:val="BodySerif"/>
      </w:pPr>
      <w:r w:rsidRPr="002A5197">
        <w:t>Affection and social interaction</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6C7C93" w:rsidRPr="00D61A72" w14:paraId="619B6C3F"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05D9E867" w14:textId="77777777" w:rsidR="006C7C93" w:rsidRPr="00D61A72" w:rsidRDefault="006C7C93" w:rsidP="00FE3D5F">
            <w:pPr>
              <w:rPr>
                <w:rFonts w:ascii="Calibri" w:hAnsi="Calibri" w:cs="Calibri"/>
                <w:sz w:val="22"/>
                <w:szCs w:val="22"/>
              </w:rPr>
            </w:pPr>
          </w:p>
        </w:tc>
        <w:tc>
          <w:tcPr>
            <w:tcW w:w="2268" w:type="dxa"/>
          </w:tcPr>
          <w:p w14:paraId="13B559F7" w14:textId="77777777" w:rsidR="006C7C93" w:rsidRPr="00D61A72" w:rsidRDefault="006C7C93"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2F490218" w14:textId="77777777" w:rsidR="006C7C93" w:rsidRPr="00D61A72" w:rsidRDefault="006C7C93"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1EE21063" w14:textId="77777777" w:rsidR="006C7C93" w:rsidRPr="00D61A72" w:rsidRDefault="006C7C93"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6C7C93" w14:paraId="47EE5822" w14:textId="77777777" w:rsidTr="005462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22949544" w14:textId="10B0CF1E" w:rsidR="006C7C93" w:rsidRDefault="006C7C93" w:rsidP="006C7C93">
            <w:pPr>
              <w:rPr>
                <w:rFonts w:ascii="Calibri" w:hAnsi="Calibri" w:cs="Calibri"/>
                <w:color w:val="000000"/>
                <w:sz w:val="22"/>
                <w:szCs w:val="22"/>
              </w:rPr>
            </w:pPr>
            <w:r>
              <w:rPr>
                <w:rFonts w:ascii="Calibri" w:hAnsi="Calibri" w:cs="Calibri"/>
                <w:color w:val="000000"/>
                <w:sz w:val="22"/>
                <w:szCs w:val="22"/>
              </w:rPr>
              <w:t>None or a little of the time</w:t>
            </w:r>
          </w:p>
        </w:tc>
        <w:tc>
          <w:tcPr>
            <w:tcW w:w="2268" w:type="dxa"/>
            <w:vAlign w:val="bottom"/>
          </w:tcPr>
          <w:p w14:paraId="392F0627" w14:textId="76A1BC7B" w:rsidR="006C7C93" w:rsidRDefault="006C7C93" w:rsidP="006C7C9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bottom"/>
          </w:tcPr>
          <w:p w14:paraId="5C0BE5B3" w14:textId="5C93ABB2" w:rsidR="006C7C93" w:rsidRDefault="006C7C93" w:rsidP="006C7C9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No data</w:t>
            </w:r>
          </w:p>
        </w:tc>
        <w:tc>
          <w:tcPr>
            <w:tcW w:w="2268" w:type="dxa"/>
            <w:noWrap/>
            <w:vAlign w:val="bottom"/>
          </w:tcPr>
          <w:p w14:paraId="4F77F492" w14:textId="789539B2" w:rsidR="006C7C93" w:rsidRDefault="006C7C93" w:rsidP="006C7C9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No data</w:t>
            </w:r>
          </w:p>
        </w:tc>
      </w:tr>
      <w:tr w:rsidR="006C7C93" w14:paraId="2CB181BA" w14:textId="77777777" w:rsidTr="0054625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1DB7FB0D" w14:textId="6A0672A2" w:rsidR="006C7C93" w:rsidRDefault="006C7C93" w:rsidP="006C7C93">
            <w:pPr>
              <w:rPr>
                <w:rFonts w:ascii="Calibri" w:hAnsi="Calibri" w:cs="Calibri"/>
                <w:color w:val="000000"/>
                <w:sz w:val="22"/>
                <w:szCs w:val="22"/>
              </w:rPr>
            </w:pPr>
            <w:r>
              <w:rPr>
                <w:rFonts w:ascii="Calibri" w:hAnsi="Calibri" w:cs="Calibri"/>
                <w:color w:val="000000"/>
                <w:sz w:val="22"/>
                <w:szCs w:val="22"/>
              </w:rPr>
              <w:t>All, most, or some of the time</w:t>
            </w:r>
          </w:p>
        </w:tc>
        <w:tc>
          <w:tcPr>
            <w:tcW w:w="2268" w:type="dxa"/>
            <w:vAlign w:val="bottom"/>
          </w:tcPr>
          <w:p w14:paraId="3626EE60" w14:textId="5C23C30D" w:rsidR="006C7C93" w:rsidRDefault="006C7C93" w:rsidP="006C7C9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1.13</w:t>
            </w:r>
          </w:p>
        </w:tc>
        <w:tc>
          <w:tcPr>
            <w:tcW w:w="2268" w:type="dxa"/>
            <w:noWrap/>
            <w:vAlign w:val="bottom"/>
          </w:tcPr>
          <w:p w14:paraId="0E93ABC0" w14:textId="62FEAAC1" w:rsidR="006C7C93" w:rsidRDefault="006C7C93" w:rsidP="006C7C9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1.08</w:t>
            </w:r>
          </w:p>
        </w:tc>
        <w:tc>
          <w:tcPr>
            <w:tcW w:w="2268" w:type="dxa"/>
            <w:noWrap/>
            <w:vAlign w:val="bottom"/>
          </w:tcPr>
          <w:p w14:paraId="5230942E" w14:textId="5EE99091" w:rsidR="006C7C93" w:rsidRDefault="006C7C93" w:rsidP="006C7C9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1.18</w:t>
            </w:r>
          </w:p>
        </w:tc>
      </w:tr>
    </w:tbl>
    <w:p w14:paraId="2415519F" w14:textId="60E905B2" w:rsidR="00BC2BF2" w:rsidRDefault="00BC2BF2" w:rsidP="009867D4">
      <w:pPr>
        <w:pStyle w:val="BodySerif"/>
      </w:pPr>
      <w:r w:rsidRPr="002A5197">
        <w:t>Tangible or physical assistance</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6C7C93" w:rsidRPr="00D61A72" w14:paraId="2C1E9280"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5451268F" w14:textId="77777777" w:rsidR="006C7C93" w:rsidRPr="00D61A72" w:rsidRDefault="006C7C93" w:rsidP="00FE3D5F">
            <w:pPr>
              <w:rPr>
                <w:rFonts w:ascii="Calibri" w:hAnsi="Calibri" w:cs="Calibri"/>
                <w:sz w:val="22"/>
                <w:szCs w:val="22"/>
              </w:rPr>
            </w:pPr>
          </w:p>
        </w:tc>
        <w:tc>
          <w:tcPr>
            <w:tcW w:w="2268" w:type="dxa"/>
          </w:tcPr>
          <w:p w14:paraId="48411F61" w14:textId="77777777" w:rsidR="006C7C93" w:rsidRPr="00D61A72" w:rsidRDefault="006C7C93"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055DA781" w14:textId="77777777" w:rsidR="006C7C93" w:rsidRPr="00D61A72" w:rsidRDefault="006C7C93"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74EFBC7A" w14:textId="77777777" w:rsidR="006C7C93" w:rsidRPr="00D61A72" w:rsidRDefault="006C7C93"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6C7C93" w14:paraId="0108CE97" w14:textId="77777777" w:rsidTr="00454F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2BE70DD8" w14:textId="564F80BB" w:rsidR="006C7C93" w:rsidRDefault="006C7C93" w:rsidP="006C7C93">
            <w:pPr>
              <w:rPr>
                <w:rFonts w:ascii="Calibri" w:hAnsi="Calibri" w:cs="Calibri"/>
                <w:color w:val="000000"/>
                <w:sz w:val="22"/>
                <w:szCs w:val="22"/>
              </w:rPr>
            </w:pPr>
            <w:r>
              <w:rPr>
                <w:rFonts w:ascii="Calibri" w:hAnsi="Calibri" w:cs="Calibri"/>
                <w:color w:val="000000"/>
                <w:sz w:val="22"/>
                <w:szCs w:val="22"/>
              </w:rPr>
              <w:t>None or a little of the time</w:t>
            </w:r>
          </w:p>
        </w:tc>
        <w:tc>
          <w:tcPr>
            <w:tcW w:w="2268" w:type="dxa"/>
            <w:vAlign w:val="bottom"/>
          </w:tcPr>
          <w:p w14:paraId="5A0AED09" w14:textId="63024960" w:rsidR="006C7C93" w:rsidRDefault="006C7C93" w:rsidP="006C7C9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bottom"/>
          </w:tcPr>
          <w:p w14:paraId="70345CBD" w14:textId="5F21ED80" w:rsidR="006C7C93" w:rsidRDefault="006C7C93" w:rsidP="006C7C9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No data</w:t>
            </w:r>
          </w:p>
        </w:tc>
        <w:tc>
          <w:tcPr>
            <w:tcW w:w="2268" w:type="dxa"/>
            <w:noWrap/>
            <w:vAlign w:val="bottom"/>
          </w:tcPr>
          <w:p w14:paraId="23D6C323" w14:textId="07C4439B" w:rsidR="006C7C93" w:rsidRDefault="006C7C93" w:rsidP="006C7C9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No data</w:t>
            </w:r>
          </w:p>
        </w:tc>
      </w:tr>
      <w:tr w:rsidR="006C7C93" w14:paraId="3B644DE7" w14:textId="77777777" w:rsidTr="00454F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49EA2529" w14:textId="430A77F9" w:rsidR="006C7C93" w:rsidRDefault="006C7C93" w:rsidP="006C7C93">
            <w:pPr>
              <w:rPr>
                <w:rFonts w:ascii="Calibri" w:hAnsi="Calibri" w:cs="Calibri"/>
                <w:color w:val="000000"/>
                <w:sz w:val="22"/>
                <w:szCs w:val="22"/>
              </w:rPr>
            </w:pPr>
            <w:r>
              <w:rPr>
                <w:rFonts w:ascii="Calibri" w:hAnsi="Calibri" w:cs="Calibri"/>
                <w:color w:val="000000"/>
                <w:sz w:val="22"/>
                <w:szCs w:val="22"/>
              </w:rPr>
              <w:t>All, most, or some of the time</w:t>
            </w:r>
          </w:p>
        </w:tc>
        <w:tc>
          <w:tcPr>
            <w:tcW w:w="2268" w:type="dxa"/>
            <w:vAlign w:val="bottom"/>
          </w:tcPr>
          <w:p w14:paraId="36A0797A" w14:textId="2719EB80" w:rsidR="006C7C93" w:rsidRDefault="006C7C93" w:rsidP="006C7C9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1.02</w:t>
            </w:r>
          </w:p>
        </w:tc>
        <w:tc>
          <w:tcPr>
            <w:tcW w:w="2268" w:type="dxa"/>
            <w:noWrap/>
            <w:vAlign w:val="bottom"/>
          </w:tcPr>
          <w:p w14:paraId="45610B9F" w14:textId="286C4ADE" w:rsidR="006C7C93" w:rsidRDefault="006C7C93" w:rsidP="006C7C9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bottom"/>
          </w:tcPr>
          <w:p w14:paraId="3707A57C" w14:textId="5D80F76B" w:rsidR="006C7C93" w:rsidRDefault="006C7C93" w:rsidP="006C7C93">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1.04</w:t>
            </w:r>
          </w:p>
        </w:tc>
      </w:tr>
    </w:tbl>
    <w:p w14:paraId="5FC3FA9D" w14:textId="77777777" w:rsidR="00CB7B83" w:rsidRDefault="00CB7B83" w:rsidP="009867D4">
      <w:pPr>
        <w:pStyle w:val="BodySerif"/>
        <w:rPr>
          <w:b/>
          <w:bCs/>
        </w:rPr>
      </w:pPr>
    </w:p>
    <w:p w14:paraId="43D47005" w14:textId="77777777" w:rsidR="00CB7B83" w:rsidRDefault="00CB7B83">
      <w:pPr>
        <w:spacing w:after="160" w:line="259" w:lineRule="auto"/>
        <w:rPr>
          <w:b/>
          <w:bCs/>
          <w:color w:val="000000"/>
          <w:szCs w:val="21"/>
        </w:rPr>
      </w:pPr>
      <w:r>
        <w:rPr>
          <w:b/>
          <w:bCs/>
        </w:rPr>
        <w:br w:type="page"/>
      </w:r>
    </w:p>
    <w:p w14:paraId="77199C6C" w14:textId="7C723126" w:rsidR="002A5197" w:rsidRPr="00BC2BF2" w:rsidRDefault="00BC2BF2" w:rsidP="009867D4">
      <w:pPr>
        <w:pStyle w:val="BodySerif"/>
        <w:rPr>
          <w:b/>
          <w:bCs/>
        </w:rPr>
      </w:pPr>
      <w:r w:rsidRPr="00BC2BF2">
        <w:rPr>
          <w:b/>
          <w:bCs/>
        </w:rPr>
        <w:lastRenderedPageBreak/>
        <w:t>Born 1946 to 1951</w:t>
      </w:r>
    </w:p>
    <w:p w14:paraId="77F0F925" w14:textId="0ED6D6D7" w:rsidR="00011589" w:rsidRDefault="00011589" w:rsidP="00011589">
      <w:pPr>
        <w:pStyle w:val="BodySerif"/>
      </w:pPr>
      <w:r>
        <w:t>Physical activity</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011589" w:rsidRPr="00D61A72" w14:paraId="273AA040"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7292EDE9" w14:textId="77777777" w:rsidR="00011589" w:rsidRPr="00D61A72" w:rsidRDefault="00011589" w:rsidP="00FE3D5F">
            <w:pPr>
              <w:rPr>
                <w:rFonts w:ascii="Calibri" w:hAnsi="Calibri" w:cs="Calibri"/>
                <w:sz w:val="22"/>
                <w:szCs w:val="22"/>
              </w:rPr>
            </w:pPr>
          </w:p>
        </w:tc>
        <w:tc>
          <w:tcPr>
            <w:tcW w:w="2268" w:type="dxa"/>
          </w:tcPr>
          <w:p w14:paraId="09BDEC06" w14:textId="77777777" w:rsidR="00011589" w:rsidRPr="00D61A72" w:rsidRDefault="00011589"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561456B4" w14:textId="77777777" w:rsidR="00011589" w:rsidRPr="00D61A72" w:rsidRDefault="00011589"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654F1DE4" w14:textId="77777777" w:rsidR="00011589" w:rsidRPr="00D61A72" w:rsidRDefault="00011589"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741A5F" w14:paraId="06E5811D" w14:textId="77777777" w:rsidTr="00C93D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0F228AB9" w14:textId="77777777" w:rsidR="00741A5F" w:rsidRDefault="00741A5F" w:rsidP="00741A5F">
            <w:pPr>
              <w:rPr>
                <w:rFonts w:ascii="Calibri" w:hAnsi="Calibri" w:cs="Calibri"/>
                <w:color w:val="000000"/>
                <w:sz w:val="22"/>
                <w:szCs w:val="22"/>
              </w:rPr>
            </w:pPr>
            <w:r>
              <w:rPr>
                <w:rFonts w:ascii="Calibri" w:hAnsi="Calibri" w:cs="Calibri"/>
                <w:color w:val="000000"/>
                <w:sz w:val="22"/>
                <w:szCs w:val="22"/>
              </w:rPr>
              <w:t>Nil/sedentary</w:t>
            </w:r>
          </w:p>
        </w:tc>
        <w:tc>
          <w:tcPr>
            <w:tcW w:w="2268" w:type="dxa"/>
            <w:vAlign w:val="bottom"/>
          </w:tcPr>
          <w:p w14:paraId="3B309C05" w14:textId="4747A6F7" w:rsidR="00741A5F" w:rsidRDefault="00741A5F" w:rsidP="00741A5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bottom"/>
          </w:tcPr>
          <w:p w14:paraId="52DE4A3A" w14:textId="71AE3A46" w:rsidR="00741A5F" w:rsidRDefault="00741A5F" w:rsidP="00741A5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No data</w:t>
            </w:r>
          </w:p>
        </w:tc>
        <w:tc>
          <w:tcPr>
            <w:tcW w:w="2268" w:type="dxa"/>
            <w:noWrap/>
            <w:vAlign w:val="bottom"/>
          </w:tcPr>
          <w:p w14:paraId="34D267D1" w14:textId="138EFD01" w:rsidR="00741A5F" w:rsidRDefault="00741A5F" w:rsidP="00741A5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No data</w:t>
            </w:r>
          </w:p>
        </w:tc>
      </w:tr>
      <w:tr w:rsidR="00741A5F" w14:paraId="5C66F07F" w14:textId="77777777" w:rsidTr="00C93D9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2D96F440" w14:textId="77777777" w:rsidR="00741A5F" w:rsidRDefault="00741A5F" w:rsidP="00741A5F">
            <w:pPr>
              <w:rPr>
                <w:rFonts w:ascii="Calibri" w:hAnsi="Calibri" w:cs="Calibri"/>
                <w:color w:val="000000"/>
                <w:sz w:val="22"/>
                <w:szCs w:val="22"/>
              </w:rPr>
            </w:pPr>
            <w:r>
              <w:rPr>
                <w:rFonts w:ascii="Calibri" w:hAnsi="Calibri" w:cs="Calibri"/>
                <w:color w:val="000000"/>
                <w:sz w:val="22"/>
                <w:szCs w:val="22"/>
              </w:rPr>
              <w:t>Low</w:t>
            </w:r>
          </w:p>
        </w:tc>
        <w:tc>
          <w:tcPr>
            <w:tcW w:w="2268" w:type="dxa"/>
            <w:vAlign w:val="bottom"/>
          </w:tcPr>
          <w:p w14:paraId="1325165E" w14:textId="5C9A8DAD" w:rsidR="00741A5F" w:rsidRDefault="00741A5F" w:rsidP="00741A5F">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1.10</w:t>
            </w:r>
          </w:p>
        </w:tc>
        <w:tc>
          <w:tcPr>
            <w:tcW w:w="2268" w:type="dxa"/>
            <w:noWrap/>
            <w:vAlign w:val="bottom"/>
          </w:tcPr>
          <w:p w14:paraId="10D7C2D5" w14:textId="303A0F93" w:rsidR="00741A5F" w:rsidRDefault="00741A5F" w:rsidP="00741A5F">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1.08</w:t>
            </w:r>
          </w:p>
        </w:tc>
        <w:tc>
          <w:tcPr>
            <w:tcW w:w="2268" w:type="dxa"/>
            <w:noWrap/>
            <w:vAlign w:val="bottom"/>
          </w:tcPr>
          <w:p w14:paraId="405A1F13" w14:textId="3E743931" w:rsidR="00741A5F" w:rsidRDefault="00741A5F" w:rsidP="00741A5F">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1.11</w:t>
            </w:r>
          </w:p>
        </w:tc>
      </w:tr>
      <w:tr w:rsidR="00741A5F" w14:paraId="6C991C57" w14:textId="77777777" w:rsidTr="00C93D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742514BF" w14:textId="77777777" w:rsidR="00741A5F" w:rsidRDefault="00741A5F" w:rsidP="00741A5F">
            <w:pPr>
              <w:rPr>
                <w:rFonts w:ascii="Calibri" w:hAnsi="Calibri" w:cs="Calibri"/>
                <w:color w:val="000000"/>
                <w:sz w:val="22"/>
                <w:szCs w:val="22"/>
              </w:rPr>
            </w:pPr>
            <w:r>
              <w:rPr>
                <w:rFonts w:ascii="Calibri" w:hAnsi="Calibri" w:cs="Calibri"/>
                <w:color w:val="000000"/>
                <w:sz w:val="22"/>
                <w:szCs w:val="22"/>
              </w:rPr>
              <w:t>Moderate</w:t>
            </w:r>
          </w:p>
        </w:tc>
        <w:tc>
          <w:tcPr>
            <w:tcW w:w="2268" w:type="dxa"/>
            <w:vAlign w:val="bottom"/>
          </w:tcPr>
          <w:p w14:paraId="4D99D0B5" w14:textId="0BC2EEE3" w:rsidR="00741A5F" w:rsidRDefault="00741A5F" w:rsidP="00741A5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1.12</w:t>
            </w:r>
          </w:p>
        </w:tc>
        <w:tc>
          <w:tcPr>
            <w:tcW w:w="2268" w:type="dxa"/>
            <w:noWrap/>
            <w:vAlign w:val="bottom"/>
          </w:tcPr>
          <w:p w14:paraId="20E88A32" w14:textId="50532506" w:rsidR="00741A5F" w:rsidRDefault="00741A5F" w:rsidP="00741A5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1.11</w:t>
            </w:r>
          </w:p>
        </w:tc>
        <w:tc>
          <w:tcPr>
            <w:tcW w:w="2268" w:type="dxa"/>
            <w:noWrap/>
            <w:vAlign w:val="bottom"/>
          </w:tcPr>
          <w:p w14:paraId="140A5CDC" w14:textId="20C0379D" w:rsidR="00741A5F" w:rsidRDefault="00741A5F" w:rsidP="00741A5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1.14</w:t>
            </w:r>
          </w:p>
        </w:tc>
      </w:tr>
      <w:tr w:rsidR="00741A5F" w14:paraId="4BF6D1DF" w14:textId="77777777" w:rsidTr="00C93D9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48E12D31" w14:textId="77777777" w:rsidR="00741A5F" w:rsidRDefault="00741A5F" w:rsidP="00741A5F">
            <w:pPr>
              <w:rPr>
                <w:rFonts w:ascii="Calibri" w:hAnsi="Calibri" w:cs="Calibri"/>
                <w:color w:val="000000"/>
                <w:sz w:val="22"/>
                <w:szCs w:val="22"/>
              </w:rPr>
            </w:pPr>
            <w:r>
              <w:rPr>
                <w:rFonts w:ascii="Calibri" w:hAnsi="Calibri" w:cs="Calibri"/>
                <w:color w:val="000000"/>
                <w:sz w:val="22"/>
                <w:szCs w:val="22"/>
              </w:rPr>
              <w:t>High</w:t>
            </w:r>
          </w:p>
        </w:tc>
        <w:tc>
          <w:tcPr>
            <w:tcW w:w="2268" w:type="dxa"/>
            <w:vAlign w:val="bottom"/>
          </w:tcPr>
          <w:p w14:paraId="018F86BF" w14:textId="0922531C" w:rsidR="00741A5F" w:rsidRDefault="00741A5F" w:rsidP="00741A5F">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1.15</w:t>
            </w:r>
          </w:p>
        </w:tc>
        <w:tc>
          <w:tcPr>
            <w:tcW w:w="2268" w:type="dxa"/>
            <w:noWrap/>
            <w:vAlign w:val="bottom"/>
          </w:tcPr>
          <w:p w14:paraId="7A310DF9" w14:textId="04DB212F" w:rsidR="00741A5F" w:rsidRDefault="00741A5F" w:rsidP="00741A5F">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1.13</w:t>
            </w:r>
          </w:p>
        </w:tc>
        <w:tc>
          <w:tcPr>
            <w:tcW w:w="2268" w:type="dxa"/>
            <w:noWrap/>
            <w:vAlign w:val="bottom"/>
          </w:tcPr>
          <w:p w14:paraId="46F1F953" w14:textId="6594AA8A" w:rsidR="00741A5F" w:rsidRDefault="00741A5F" w:rsidP="00741A5F">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1.17</w:t>
            </w:r>
          </w:p>
        </w:tc>
      </w:tr>
    </w:tbl>
    <w:p w14:paraId="56DE475B" w14:textId="77777777" w:rsidR="00011589" w:rsidRDefault="00011589" w:rsidP="00011589">
      <w:pPr>
        <w:pStyle w:val="BodySerif"/>
      </w:pPr>
      <w:r w:rsidRPr="002A5197">
        <w:t xml:space="preserve"> Emotional support and guidance</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011589" w:rsidRPr="00D61A72" w14:paraId="5C7D35F9"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286444C1" w14:textId="77777777" w:rsidR="00011589" w:rsidRPr="00D61A72" w:rsidRDefault="00011589" w:rsidP="00FE3D5F">
            <w:pPr>
              <w:rPr>
                <w:rFonts w:ascii="Calibri" w:hAnsi="Calibri" w:cs="Calibri"/>
                <w:sz w:val="22"/>
                <w:szCs w:val="22"/>
              </w:rPr>
            </w:pPr>
          </w:p>
        </w:tc>
        <w:tc>
          <w:tcPr>
            <w:tcW w:w="2268" w:type="dxa"/>
          </w:tcPr>
          <w:p w14:paraId="29AE59A9" w14:textId="77777777" w:rsidR="00011589" w:rsidRPr="00D61A72" w:rsidRDefault="00011589"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20B26F0E" w14:textId="77777777" w:rsidR="00011589" w:rsidRPr="00D61A72" w:rsidRDefault="00011589"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785B2A93" w14:textId="77777777" w:rsidR="00011589" w:rsidRPr="00D61A72" w:rsidRDefault="00011589"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741A5F" w14:paraId="4FB94B62"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4A8C72F0" w14:textId="77777777" w:rsidR="00741A5F" w:rsidRDefault="00741A5F" w:rsidP="00741A5F">
            <w:pPr>
              <w:rPr>
                <w:rFonts w:ascii="Calibri" w:hAnsi="Calibri" w:cs="Calibri"/>
                <w:color w:val="000000"/>
                <w:sz w:val="22"/>
                <w:szCs w:val="22"/>
              </w:rPr>
            </w:pPr>
            <w:r>
              <w:rPr>
                <w:rFonts w:ascii="Calibri" w:hAnsi="Calibri" w:cs="Calibri"/>
                <w:color w:val="000000"/>
                <w:sz w:val="22"/>
                <w:szCs w:val="22"/>
              </w:rPr>
              <w:t>None or a little of the time</w:t>
            </w:r>
          </w:p>
        </w:tc>
        <w:tc>
          <w:tcPr>
            <w:tcW w:w="2268" w:type="dxa"/>
            <w:vAlign w:val="bottom"/>
          </w:tcPr>
          <w:p w14:paraId="09224718" w14:textId="7C26CD0E" w:rsidR="00741A5F" w:rsidRDefault="00741A5F" w:rsidP="00741A5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bottom"/>
          </w:tcPr>
          <w:p w14:paraId="030E1866" w14:textId="6BC0409A" w:rsidR="00741A5F" w:rsidRDefault="00741A5F" w:rsidP="00741A5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No data</w:t>
            </w:r>
          </w:p>
        </w:tc>
        <w:tc>
          <w:tcPr>
            <w:tcW w:w="2268" w:type="dxa"/>
            <w:noWrap/>
            <w:vAlign w:val="bottom"/>
          </w:tcPr>
          <w:p w14:paraId="4ECAA8C4" w14:textId="17F83E74" w:rsidR="00741A5F" w:rsidRDefault="00741A5F" w:rsidP="00741A5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No data</w:t>
            </w:r>
          </w:p>
        </w:tc>
      </w:tr>
      <w:tr w:rsidR="00741A5F" w14:paraId="321D978F"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128DD9D4" w14:textId="77777777" w:rsidR="00741A5F" w:rsidRDefault="00741A5F" w:rsidP="00741A5F">
            <w:pPr>
              <w:rPr>
                <w:rFonts w:ascii="Calibri" w:hAnsi="Calibri" w:cs="Calibri"/>
                <w:color w:val="000000"/>
                <w:sz w:val="22"/>
                <w:szCs w:val="22"/>
              </w:rPr>
            </w:pPr>
            <w:r>
              <w:rPr>
                <w:rFonts w:ascii="Calibri" w:hAnsi="Calibri" w:cs="Calibri"/>
                <w:color w:val="000000"/>
                <w:sz w:val="22"/>
                <w:szCs w:val="22"/>
              </w:rPr>
              <w:t>All, most, or some of the time</w:t>
            </w:r>
          </w:p>
        </w:tc>
        <w:tc>
          <w:tcPr>
            <w:tcW w:w="2268" w:type="dxa"/>
            <w:vAlign w:val="bottom"/>
          </w:tcPr>
          <w:p w14:paraId="66EA4AB8" w14:textId="7F3322BC" w:rsidR="00741A5F" w:rsidRDefault="00741A5F" w:rsidP="00741A5F">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1.06</w:t>
            </w:r>
          </w:p>
        </w:tc>
        <w:tc>
          <w:tcPr>
            <w:tcW w:w="2268" w:type="dxa"/>
            <w:noWrap/>
            <w:vAlign w:val="bottom"/>
          </w:tcPr>
          <w:p w14:paraId="4541513B" w14:textId="67C88ED0" w:rsidR="00741A5F" w:rsidRDefault="00741A5F" w:rsidP="00741A5F">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1.03</w:t>
            </w:r>
          </w:p>
        </w:tc>
        <w:tc>
          <w:tcPr>
            <w:tcW w:w="2268" w:type="dxa"/>
            <w:noWrap/>
            <w:vAlign w:val="bottom"/>
          </w:tcPr>
          <w:p w14:paraId="75D61CD9" w14:textId="141BBFF8" w:rsidR="00741A5F" w:rsidRDefault="00741A5F" w:rsidP="00741A5F">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1.08</w:t>
            </w:r>
          </w:p>
        </w:tc>
      </w:tr>
    </w:tbl>
    <w:p w14:paraId="344C23FD" w14:textId="77777777" w:rsidR="00011589" w:rsidRDefault="00011589" w:rsidP="00011589">
      <w:pPr>
        <w:pStyle w:val="BodySerif"/>
      </w:pPr>
      <w:r w:rsidRPr="002A5197">
        <w:t>Affection and social interaction</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011589" w:rsidRPr="00D61A72" w14:paraId="2714B084"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680D6EFC" w14:textId="77777777" w:rsidR="00011589" w:rsidRPr="00D61A72" w:rsidRDefault="00011589" w:rsidP="00FE3D5F">
            <w:pPr>
              <w:rPr>
                <w:rFonts w:ascii="Calibri" w:hAnsi="Calibri" w:cs="Calibri"/>
                <w:sz w:val="22"/>
                <w:szCs w:val="22"/>
              </w:rPr>
            </w:pPr>
          </w:p>
        </w:tc>
        <w:tc>
          <w:tcPr>
            <w:tcW w:w="2268" w:type="dxa"/>
          </w:tcPr>
          <w:p w14:paraId="66679DB9" w14:textId="77777777" w:rsidR="00011589" w:rsidRPr="00D61A72" w:rsidRDefault="00011589"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301ABCCA" w14:textId="77777777" w:rsidR="00011589" w:rsidRPr="00D61A72" w:rsidRDefault="00011589"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0CC97185" w14:textId="77777777" w:rsidR="00011589" w:rsidRPr="00D61A72" w:rsidRDefault="00011589"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741A5F" w14:paraId="1608DDCA"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5FC49071" w14:textId="77777777" w:rsidR="00741A5F" w:rsidRDefault="00741A5F" w:rsidP="00741A5F">
            <w:pPr>
              <w:rPr>
                <w:rFonts w:ascii="Calibri" w:hAnsi="Calibri" w:cs="Calibri"/>
                <w:color w:val="000000"/>
                <w:sz w:val="22"/>
                <w:szCs w:val="22"/>
              </w:rPr>
            </w:pPr>
            <w:r>
              <w:rPr>
                <w:rFonts w:ascii="Calibri" w:hAnsi="Calibri" w:cs="Calibri"/>
                <w:color w:val="000000"/>
                <w:sz w:val="22"/>
                <w:szCs w:val="22"/>
              </w:rPr>
              <w:t>None or a little of the time</w:t>
            </w:r>
          </w:p>
        </w:tc>
        <w:tc>
          <w:tcPr>
            <w:tcW w:w="2268" w:type="dxa"/>
            <w:vAlign w:val="bottom"/>
          </w:tcPr>
          <w:p w14:paraId="12E62CC0" w14:textId="0D0BD68E" w:rsidR="00741A5F" w:rsidRDefault="00741A5F" w:rsidP="00741A5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bottom"/>
          </w:tcPr>
          <w:p w14:paraId="234F723B" w14:textId="73858258" w:rsidR="00741A5F" w:rsidRDefault="00741A5F" w:rsidP="00741A5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No data</w:t>
            </w:r>
          </w:p>
        </w:tc>
        <w:tc>
          <w:tcPr>
            <w:tcW w:w="2268" w:type="dxa"/>
            <w:noWrap/>
            <w:vAlign w:val="bottom"/>
          </w:tcPr>
          <w:p w14:paraId="39DE08EA" w14:textId="162E3238" w:rsidR="00741A5F" w:rsidRDefault="00741A5F" w:rsidP="00741A5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No data</w:t>
            </w:r>
          </w:p>
        </w:tc>
      </w:tr>
      <w:tr w:rsidR="00741A5F" w14:paraId="5F751647"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6D314D9F" w14:textId="77777777" w:rsidR="00741A5F" w:rsidRDefault="00741A5F" w:rsidP="00741A5F">
            <w:pPr>
              <w:rPr>
                <w:rFonts w:ascii="Calibri" w:hAnsi="Calibri" w:cs="Calibri"/>
                <w:color w:val="000000"/>
                <w:sz w:val="22"/>
                <w:szCs w:val="22"/>
              </w:rPr>
            </w:pPr>
            <w:r>
              <w:rPr>
                <w:rFonts w:ascii="Calibri" w:hAnsi="Calibri" w:cs="Calibri"/>
                <w:color w:val="000000"/>
                <w:sz w:val="22"/>
                <w:szCs w:val="22"/>
              </w:rPr>
              <w:t>All, most, or some of the time</w:t>
            </w:r>
          </w:p>
        </w:tc>
        <w:tc>
          <w:tcPr>
            <w:tcW w:w="2268" w:type="dxa"/>
            <w:vAlign w:val="bottom"/>
          </w:tcPr>
          <w:p w14:paraId="177BB24B" w14:textId="6A2E4AF9" w:rsidR="00741A5F" w:rsidRDefault="00741A5F" w:rsidP="00741A5F">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1.04</w:t>
            </w:r>
          </w:p>
        </w:tc>
        <w:tc>
          <w:tcPr>
            <w:tcW w:w="2268" w:type="dxa"/>
            <w:noWrap/>
            <w:vAlign w:val="bottom"/>
          </w:tcPr>
          <w:p w14:paraId="7F739F84" w14:textId="0CFF1D02" w:rsidR="00741A5F" w:rsidRDefault="00741A5F" w:rsidP="00741A5F">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1.01</w:t>
            </w:r>
          </w:p>
        </w:tc>
        <w:tc>
          <w:tcPr>
            <w:tcW w:w="2268" w:type="dxa"/>
            <w:noWrap/>
            <w:vAlign w:val="bottom"/>
          </w:tcPr>
          <w:p w14:paraId="11BB749B" w14:textId="32089471" w:rsidR="00741A5F" w:rsidRDefault="00741A5F" w:rsidP="00741A5F">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1.06</w:t>
            </w:r>
          </w:p>
        </w:tc>
      </w:tr>
    </w:tbl>
    <w:p w14:paraId="29E495EF" w14:textId="77777777" w:rsidR="00011589" w:rsidRDefault="00011589" w:rsidP="00011589">
      <w:pPr>
        <w:pStyle w:val="BodySerif"/>
      </w:pPr>
      <w:r w:rsidRPr="002A5197">
        <w:t>Tangible or physical assistance</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011589" w:rsidRPr="00D61A72" w14:paraId="5EFF1E24"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4158BA21" w14:textId="77777777" w:rsidR="00011589" w:rsidRPr="00D61A72" w:rsidRDefault="00011589" w:rsidP="00FE3D5F">
            <w:pPr>
              <w:rPr>
                <w:rFonts w:ascii="Calibri" w:hAnsi="Calibri" w:cs="Calibri"/>
                <w:sz w:val="22"/>
                <w:szCs w:val="22"/>
              </w:rPr>
            </w:pPr>
          </w:p>
        </w:tc>
        <w:tc>
          <w:tcPr>
            <w:tcW w:w="2268" w:type="dxa"/>
          </w:tcPr>
          <w:p w14:paraId="03E968B2" w14:textId="77777777" w:rsidR="00011589" w:rsidRPr="00D61A72" w:rsidRDefault="00011589"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2C622CF0" w14:textId="77777777" w:rsidR="00011589" w:rsidRPr="00D61A72" w:rsidRDefault="00011589"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4D62B679" w14:textId="77777777" w:rsidR="00011589" w:rsidRPr="00D61A72" w:rsidRDefault="00011589"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741A5F" w14:paraId="50951933"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7C343147" w14:textId="77777777" w:rsidR="00741A5F" w:rsidRDefault="00741A5F" w:rsidP="00741A5F">
            <w:pPr>
              <w:rPr>
                <w:rFonts w:ascii="Calibri" w:hAnsi="Calibri" w:cs="Calibri"/>
                <w:color w:val="000000"/>
                <w:sz w:val="22"/>
                <w:szCs w:val="22"/>
              </w:rPr>
            </w:pPr>
            <w:r>
              <w:rPr>
                <w:rFonts w:ascii="Calibri" w:hAnsi="Calibri" w:cs="Calibri"/>
                <w:color w:val="000000"/>
                <w:sz w:val="22"/>
                <w:szCs w:val="22"/>
              </w:rPr>
              <w:t>None or a little of the time</w:t>
            </w:r>
          </w:p>
        </w:tc>
        <w:tc>
          <w:tcPr>
            <w:tcW w:w="2268" w:type="dxa"/>
            <w:vAlign w:val="bottom"/>
          </w:tcPr>
          <w:p w14:paraId="795367B3" w14:textId="1D60B356" w:rsidR="00741A5F" w:rsidRDefault="00741A5F" w:rsidP="00741A5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bottom"/>
          </w:tcPr>
          <w:p w14:paraId="0FBE486C" w14:textId="0A65A994" w:rsidR="00741A5F" w:rsidRDefault="00741A5F" w:rsidP="00741A5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No data</w:t>
            </w:r>
          </w:p>
        </w:tc>
        <w:tc>
          <w:tcPr>
            <w:tcW w:w="2268" w:type="dxa"/>
            <w:noWrap/>
            <w:vAlign w:val="bottom"/>
          </w:tcPr>
          <w:p w14:paraId="11ED1D98" w14:textId="71687995" w:rsidR="00741A5F" w:rsidRDefault="00741A5F" w:rsidP="00741A5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No data</w:t>
            </w:r>
          </w:p>
        </w:tc>
      </w:tr>
      <w:tr w:rsidR="00741A5F" w14:paraId="491A933D"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02F49039" w14:textId="77777777" w:rsidR="00741A5F" w:rsidRDefault="00741A5F" w:rsidP="00741A5F">
            <w:pPr>
              <w:rPr>
                <w:rFonts w:ascii="Calibri" w:hAnsi="Calibri" w:cs="Calibri"/>
                <w:color w:val="000000"/>
                <w:sz w:val="22"/>
                <w:szCs w:val="22"/>
              </w:rPr>
            </w:pPr>
            <w:r>
              <w:rPr>
                <w:rFonts w:ascii="Calibri" w:hAnsi="Calibri" w:cs="Calibri"/>
                <w:color w:val="000000"/>
                <w:sz w:val="22"/>
                <w:szCs w:val="22"/>
              </w:rPr>
              <w:t>All, most, or some of the time</w:t>
            </w:r>
          </w:p>
        </w:tc>
        <w:tc>
          <w:tcPr>
            <w:tcW w:w="2268" w:type="dxa"/>
            <w:vAlign w:val="bottom"/>
          </w:tcPr>
          <w:p w14:paraId="7B4D9440" w14:textId="3DD6CBC5" w:rsidR="00741A5F" w:rsidRDefault="00741A5F" w:rsidP="00741A5F">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bottom"/>
          </w:tcPr>
          <w:p w14:paraId="6A3D4845" w14:textId="74541782" w:rsidR="00741A5F" w:rsidRDefault="00741A5F" w:rsidP="00741A5F">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0.98</w:t>
            </w:r>
          </w:p>
        </w:tc>
        <w:tc>
          <w:tcPr>
            <w:tcW w:w="2268" w:type="dxa"/>
            <w:noWrap/>
            <w:vAlign w:val="bottom"/>
          </w:tcPr>
          <w:p w14:paraId="4C0A7AEC" w14:textId="5916D95A" w:rsidR="00741A5F" w:rsidRDefault="00741A5F" w:rsidP="00741A5F">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1.01</w:t>
            </w:r>
          </w:p>
        </w:tc>
      </w:tr>
    </w:tbl>
    <w:p w14:paraId="0F277784" w14:textId="4E7D1DCE" w:rsidR="00754AFD" w:rsidRDefault="00754AFD">
      <w:pPr>
        <w:spacing w:after="160" w:line="259" w:lineRule="auto"/>
        <w:rPr>
          <w:color w:val="000000"/>
          <w:szCs w:val="21"/>
        </w:rPr>
      </w:pPr>
      <w:r>
        <w:br w:type="page"/>
      </w:r>
    </w:p>
    <w:p w14:paraId="262A8EB8" w14:textId="38B4E7A5" w:rsidR="009867D4" w:rsidRPr="009867D4" w:rsidRDefault="009867D4" w:rsidP="009867D4">
      <w:pPr>
        <w:pStyle w:val="BodySerif"/>
      </w:pPr>
      <w:r w:rsidRPr="009867D4">
        <w:lastRenderedPageBreak/>
        <w:t>Overall, 75 per cent of women aged 21 to 27 (in 2016), 88 per cent of women aged 40 to 45 (in 2018) and 93 per cent of women aged 68 to 73 (in 2019) reported good mental health. As with general health, physical activity and social support were associated with good mental health among women who had experienced sexual violence (Figure </w:t>
      </w:r>
      <w:r w:rsidRPr="009867D4">
        <w:rPr>
          <w:lang w:val="en-US"/>
        </w:rPr>
        <w:t>41</w:t>
      </w:r>
      <w:r w:rsidRPr="009867D4">
        <w:t>). However, in addition to emotional support and guidance (e.g. empathetic understanding or advice) and affection and social interaction (e.g. expressions of love or companionship), there was evidence of a small association between tangible or physical assistance and good mental health among women who had experienced sexual violence.</w:t>
      </w:r>
    </w:p>
    <w:p w14:paraId="49B1ED1A" w14:textId="6DFC065D" w:rsidR="009867D4" w:rsidRPr="009867D4" w:rsidRDefault="009867D4" w:rsidP="001A0241">
      <w:pPr>
        <w:pStyle w:val="FigureTableHeading"/>
      </w:pPr>
      <w:r w:rsidRPr="009867D4">
        <w:t>Figure 41: Factors associated with an increased likelihood of reporting good mental health</w:t>
      </w:r>
    </w:p>
    <w:p w14:paraId="49E1EA7E" w14:textId="788D1478" w:rsidR="009867D4" w:rsidRDefault="009867D4" w:rsidP="009867D4">
      <w:pPr>
        <w:pStyle w:val="BodySerif"/>
      </w:pPr>
      <w:r w:rsidRPr="009867D4">
        <w:rPr>
          <w:noProof/>
          <w:lang w:val="en-US"/>
        </w:rPr>
        <w:drawing>
          <wp:inline distT="0" distB="0" distL="0" distR="0" wp14:anchorId="10F8FD75" wp14:editId="3764AFD2">
            <wp:extent cx="6479540" cy="4150995"/>
            <wp:effectExtent l="0" t="0" r="0" b="0"/>
            <wp:docPr id="1351303945" name="Picture 65" descr="This is a graph that shows the factors associated with an increased likelihood of reporting good mental health in different age group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303945" name="Picture 65" descr="This is a graph that shows the factors associated with an increased likelihood of reporting good mental health in different age groups. The data in this graph is in the table below."/>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479540" cy="4150995"/>
                    </a:xfrm>
                    <a:prstGeom prst="rect">
                      <a:avLst/>
                    </a:prstGeom>
                    <a:noFill/>
                    <a:ln>
                      <a:noFill/>
                    </a:ln>
                  </pic:spPr>
                </pic:pic>
              </a:graphicData>
            </a:graphic>
          </wp:inline>
        </w:drawing>
      </w:r>
    </w:p>
    <w:p w14:paraId="32B4D459" w14:textId="2227A081" w:rsidR="00F6654C" w:rsidRDefault="00F6654C" w:rsidP="00B96219">
      <w:pPr>
        <w:pStyle w:val="BodySerif"/>
      </w:pPr>
      <w:r>
        <w:t>Data tables for figure 41:</w:t>
      </w:r>
    </w:p>
    <w:p w14:paraId="5412A3B2" w14:textId="386D8A56" w:rsidR="00F6654C" w:rsidRPr="00F6654C" w:rsidRDefault="00F6654C" w:rsidP="00B96219">
      <w:pPr>
        <w:pStyle w:val="BodySerif"/>
        <w:rPr>
          <w:b/>
          <w:bCs/>
        </w:rPr>
      </w:pPr>
      <w:r w:rsidRPr="00F6654C">
        <w:rPr>
          <w:b/>
          <w:bCs/>
        </w:rPr>
        <w:t>Born 1989 to 1995</w:t>
      </w:r>
    </w:p>
    <w:p w14:paraId="62C80FD7" w14:textId="5E4339F0" w:rsidR="00B96219" w:rsidRDefault="00B96219" w:rsidP="00B96219">
      <w:pPr>
        <w:pStyle w:val="BodySerif"/>
      </w:pPr>
      <w:r>
        <w:t>Physical activity</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B96219" w:rsidRPr="00D61A72" w14:paraId="68A3C915"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30148F10" w14:textId="77777777" w:rsidR="00B96219" w:rsidRPr="00D61A72" w:rsidRDefault="00B96219" w:rsidP="00FE3D5F">
            <w:pPr>
              <w:rPr>
                <w:rFonts w:ascii="Calibri" w:hAnsi="Calibri" w:cs="Calibri"/>
                <w:sz w:val="22"/>
                <w:szCs w:val="22"/>
              </w:rPr>
            </w:pPr>
          </w:p>
        </w:tc>
        <w:tc>
          <w:tcPr>
            <w:tcW w:w="2268" w:type="dxa"/>
          </w:tcPr>
          <w:p w14:paraId="1FC11821" w14:textId="77777777" w:rsidR="00B96219" w:rsidRPr="00D61A72" w:rsidRDefault="00B96219"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4DC7701F" w14:textId="77777777" w:rsidR="00B96219" w:rsidRPr="00D61A72" w:rsidRDefault="00B96219"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77252FB2" w14:textId="77777777" w:rsidR="00B96219" w:rsidRPr="00D61A72" w:rsidRDefault="00B96219"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F6654C" w14:paraId="77B04589"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6E66098F" w14:textId="77777777" w:rsidR="00F6654C" w:rsidRDefault="00F6654C" w:rsidP="00F6654C">
            <w:pPr>
              <w:rPr>
                <w:rFonts w:ascii="Calibri" w:hAnsi="Calibri" w:cs="Calibri"/>
                <w:color w:val="000000"/>
                <w:sz w:val="22"/>
                <w:szCs w:val="22"/>
              </w:rPr>
            </w:pPr>
            <w:r>
              <w:rPr>
                <w:rFonts w:ascii="Calibri" w:hAnsi="Calibri" w:cs="Calibri"/>
                <w:color w:val="000000"/>
                <w:sz w:val="22"/>
                <w:szCs w:val="22"/>
              </w:rPr>
              <w:t>Nil/sedentary</w:t>
            </w:r>
          </w:p>
        </w:tc>
        <w:tc>
          <w:tcPr>
            <w:tcW w:w="2268" w:type="dxa"/>
            <w:vAlign w:val="bottom"/>
          </w:tcPr>
          <w:p w14:paraId="5B89B878" w14:textId="0C5B01E3" w:rsidR="00F6654C" w:rsidRDefault="00F6654C" w:rsidP="00F6654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bottom"/>
          </w:tcPr>
          <w:p w14:paraId="4D76C7CF" w14:textId="3B011290" w:rsidR="00F6654C" w:rsidRDefault="00F6654C" w:rsidP="00F6654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No data</w:t>
            </w:r>
          </w:p>
        </w:tc>
        <w:tc>
          <w:tcPr>
            <w:tcW w:w="2268" w:type="dxa"/>
            <w:noWrap/>
            <w:vAlign w:val="bottom"/>
          </w:tcPr>
          <w:p w14:paraId="60DC1F79" w14:textId="0CA075EB" w:rsidR="00F6654C" w:rsidRDefault="00F6654C" w:rsidP="00F6654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No data</w:t>
            </w:r>
          </w:p>
        </w:tc>
      </w:tr>
      <w:tr w:rsidR="00F6654C" w14:paraId="083F6D73"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40689E24" w14:textId="77777777" w:rsidR="00F6654C" w:rsidRDefault="00F6654C" w:rsidP="00F6654C">
            <w:pPr>
              <w:rPr>
                <w:rFonts w:ascii="Calibri" w:hAnsi="Calibri" w:cs="Calibri"/>
                <w:color w:val="000000"/>
                <w:sz w:val="22"/>
                <w:szCs w:val="22"/>
              </w:rPr>
            </w:pPr>
            <w:r>
              <w:rPr>
                <w:rFonts w:ascii="Calibri" w:hAnsi="Calibri" w:cs="Calibri"/>
                <w:color w:val="000000"/>
                <w:sz w:val="22"/>
                <w:szCs w:val="22"/>
              </w:rPr>
              <w:t>Low</w:t>
            </w:r>
          </w:p>
        </w:tc>
        <w:tc>
          <w:tcPr>
            <w:tcW w:w="2268" w:type="dxa"/>
            <w:vAlign w:val="bottom"/>
          </w:tcPr>
          <w:p w14:paraId="0887B136" w14:textId="01ECB0F1" w:rsidR="00F6654C" w:rsidRDefault="00F6654C" w:rsidP="00F6654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1.12</w:t>
            </w:r>
          </w:p>
        </w:tc>
        <w:tc>
          <w:tcPr>
            <w:tcW w:w="2268" w:type="dxa"/>
            <w:noWrap/>
            <w:vAlign w:val="bottom"/>
          </w:tcPr>
          <w:p w14:paraId="58A607D5" w14:textId="704CBA0E" w:rsidR="00F6654C" w:rsidRDefault="00F6654C" w:rsidP="00F6654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1.03</w:t>
            </w:r>
          </w:p>
        </w:tc>
        <w:tc>
          <w:tcPr>
            <w:tcW w:w="2268" w:type="dxa"/>
            <w:noWrap/>
            <w:vAlign w:val="bottom"/>
          </w:tcPr>
          <w:p w14:paraId="74875E74" w14:textId="4A8AA73E" w:rsidR="00F6654C" w:rsidRDefault="00F6654C" w:rsidP="00F6654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1.22</w:t>
            </w:r>
          </w:p>
        </w:tc>
      </w:tr>
      <w:tr w:rsidR="00F6654C" w14:paraId="24B5FB11"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04567813" w14:textId="77777777" w:rsidR="00F6654C" w:rsidRDefault="00F6654C" w:rsidP="00F6654C">
            <w:pPr>
              <w:rPr>
                <w:rFonts w:ascii="Calibri" w:hAnsi="Calibri" w:cs="Calibri"/>
                <w:color w:val="000000"/>
                <w:sz w:val="22"/>
                <w:szCs w:val="22"/>
              </w:rPr>
            </w:pPr>
            <w:r>
              <w:rPr>
                <w:rFonts w:ascii="Calibri" w:hAnsi="Calibri" w:cs="Calibri"/>
                <w:color w:val="000000"/>
                <w:sz w:val="22"/>
                <w:szCs w:val="22"/>
              </w:rPr>
              <w:t>Moderate</w:t>
            </w:r>
          </w:p>
        </w:tc>
        <w:tc>
          <w:tcPr>
            <w:tcW w:w="2268" w:type="dxa"/>
            <w:vAlign w:val="bottom"/>
          </w:tcPr>
          <w:p w14:paraId="04491339" w14:textId="443EE58B" w:rsidR="00F6654C" w:rsidRDefault="00F6654C" w:rsidP="00F6654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1.17</w:t>
            </w:r>
          </w:p>
        </w:tc>
        <w:tc>
          <w:tcPr>
            <w:tcW w:w="2268" w:type="dxa"/>
            <w:noWrap/>
            <w:vAlign w:val="bottom"/>
          </w:tcPr>
          <w:p w14:paraId="02732C88" w14:textId="3BF8CE2D" w:rsidR="00F6654C" w:rsidRDefault="00F6654C" w:rsidP="00F6654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1.08</w:t>
            </w:r>
          </w:p>
        </w:tc>
        <w:tc>
          <w:tcPr>
            <w:tcW w:w="2268" w:type="dxa"/>
            <w:noWrap/>
            <w:vAlign w:val="bottom"/>
          </w:tcPr>
          <w:p w14:paraId="17800113" w14:textId="530A7587" w:rsidR="00F6654C" w:rsidRDefault="00F6654C" w:rsidP="00F6654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1.28</w:t>
            </w:r>
          </w:p>
        </w:tc>
      </w:tr>
      <w:tr w:rsidR="00F6654C" w14:paraId="633E3401"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746D7864" w14:textId="77777777" w:rsidR="00F6654C" w:rsidRDefault="00F6654C" w:rsidP="00F6654C">
            <w:pPr>
              <w:rPr>
                <w:rFonts w:ascii="Calibri" w:hAnsi="Calibri" w:cs="Calibri"/>
                <w:color w:val="000000"/>
                <w:sz w:val="22"/>
                <w:szCs w:val="22"/>
              </w:rPr>
            </w:pPr>
            <w:r>
              <w:rPr>
                <w:rFonts w:ascii="Calibri" w:hAnsi="Calibri" w:cs="Calibri"/>
                <w:color w:val="000000"/>
                <w:sz w:val="22"/>
                <w:szCs w:val="22"/>
              </w:rPr>
              <w:t>High</w:t>
            </w:r>
          </w:p>
        </w:tc>
        <w:tc>
          <w:tcPr>
            <w:tcW w:w="2268" w:type="dxa"/>
            <w:vAlign w:val="bottom"/>
          </w:tcPr>
          <w:p w14:paraId="26B07D88" w14:textId="534BAC6F" w:rsidR="00F6654C" w:rsidRDefault="00F6654C" w:rsidP="00F6654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1.23</w:t>
            </w:r>
          </w:p>
        </w:tc>
        <w:tc>
          <w:tcPr>
            <w:tcW w:w="2268" w:type="dxa"/>
            <w:noWrap/>
            <w:vAlign w:val="bottom"/>
          </w:tcPr>
          <w:p w14:paraId="5BCC7EC8" w14:textId="192309D9" w:rsidR="00F6654C" w:rsidRDefault="00F6654C" w:rsidP="00F6654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1.14</w:t>
            </w:r>
          </w:p>
        </w:tc>
        <w:tc>
          <w:tcPr>
            <w:tcW w:w="2268" w:type="dxa"/>
            <w:noWrap/>
            <w:vAlign w:val="bottom"/>
          </w:tcPr>
          <w:p w14:paraId="4F289739" w14:textId="703D9668" w:rsidR="00F6654C" w:rsidRDefault="00F6654C" w:rsidP="00F6654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1.34</w:t>
            </w:r>
          </w:p>
        </w:tc>
      </w:tr>
    </w:tbl>
    <w:p w14:paraId="1EEEE52F" w14:textId="77777777" w:rsidR="00CB7B83" w:rsidRDefault="00CB7B83" w:rsidP="00B96219">
      <w:pPr>
        <w:pStyle w:val="BodySerif"/>
        <w:rPr>
          <w:b/>
          <w:bCs/>
        </w:rPr>
      </w:pPr>
    </w:p>
    <w:p w14:paraId="66CDDBBB" w14:textId="77777777" w:rsidR="00CB7B83" w:rsidRDefault="00CB7B83">
      <w:pPr>
        <w:spacing w:after="160" w:line="259" w:lineRule="auto"/>
        <w:rPr>
          <w:b/>
          <w:bCs/>
          <w:color w:val="000000"/>
          <w:szCs w:val="21"/>
        </w:rPr>
      </w:pPr>
      <w:r>
        <w:rPr>
          <w:b/>
          <w:bCs/>
        </w:rPr>
        <w:br w:type="page"/>
      </w:r>
    </w:p>
    <w:p w14:paraId="645E0372" w14:textId="4DDB07FA" w:rsidR="00B96219" w:rsidRPr="00BC2BF2" w:rsidRDefault="00B96219" w:rsidP="00B96219">
      <w:pPr>
        <w:pStyle w:val="BodySerif"/>
        <w:rPr>
          <w:b/>
          <w:bCs/>
        </w:rPr>
      </w:pPr>
      <w:r w:rsidRPr="00BC2BF2">
        <w:rPr>
          <w:b/>
          <w:bCs/>
        </w:rPr>
        <w:lastRenderedPageBreak/>
        <w:t>Born 1973 to 1978</w:t>
      </w:r>
    </w:p>
    <w:p w14:paraId="05B71AA3" w14:textId="77777777" w:rsidR="00B96219" w:rsidRDefault="00B96219" w:rsidP="00B96219">
      <w:pPr>
        <w:pStyle w:val="BodySerif"/>
      </w:pPr>
      <w:r>
        <w:t>Physical activity</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B96219" w:rsidRPr="00D61A72" w14:paraId="3E3991BC"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5C859A1B" w14:textId="77777777" w:rsidR="00B96219" w:rsidRPr="00D61A72" w:rsidRDefault="00B96219" w:rsidP="00FE3D5F">
            <w:pPr>
              <w:rPr>
                <w:rFonts w:ascii="Calibri" w:hAnsi="Calibri" w:cs="Calibri"/>
                <w:sz w:val="22"/>
                <w:szCs w:val="22"/>
              </w:rPr>
            </w:pPr>
          </w:p>
        </w:tc>
        <w:tc>
          <w:tcPr>
            <w:tcW w:w="2268" w:type="dxa"/>
          </w:tcPr>
          <w:p w14:paraId="0C75F52C" w14:textId="77777777" w:rsidR="00B96219" w:rsidRPr="00D61A72" w:rsidRDefault="00B96219"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244B5A06" w14:textId="77777777" w:rsidR="00B96219" w:rsidRPr="00D61A72" w:rsidRDefault="00B96219"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79C96521" w14:textId="77777777" w:rsidR="00B96219" w:rsidRPr="00D61A72" w:rsidRDefault="00B96219"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F6654C" w14:paraId="510CCEE8" w14:textId="77777777" w:rsidTr="00C63A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41989EC1" w14:textId="77777777" w:rsidR="00F6654C" w:rsidRDefault="00F6654C" w:rsidP="00F6654C">
            <w:pPr>
              <w:rPr>
                <w:rFonts w:ascii="Calibri" w:hAnsi="Calibri" w:cs="Calibri"/>
                <w:color w:val="000000"/>
                <w:sz w:val="22"/>
                <w:szCs w:val="22"/>
              </w:rPr>
            </w:pPr>
            <w:r>
              <w:rPr>
                <w:rFonts w:ascii="Calibri" w:hAnsi="Calibri" w:cs="Calibri"/>
                <w:color w:val="000000"/>
                <w:sz w:val="22"/>
                <w:szCs w:val="22"/>
              </w:rPr>
              <w:t>Nil/sedentary</w:t>
            </w:r>
          </w:p>
        </w:tc>
        <w:tc>
          <w:tcPr>
            <w:tcW w:w="2268" w:type="dxa"/>
            <w:vAlign w:val="bottom"/>
          </w:tcPr>
          <w:p w14:paraId="170F3A91" w14:textId="34E69F72" w:rsidR="00F6654C" w:rsidRDefault="00F6654C" w:rsidP="00F6654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3E468818" w14:textId="29788620" w:rsidR="00F6654C" w:rsidRDefault="00F6654C" w:rsidP="00F6654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76E40">
              <w:rPr>
                <w:rFonts w:ascii="Calibri" w:hAnsi="Calibri" w:cs="Calibri"/>
                <w:color w:val="000000"/>
                <w:sz w:val="22"/>
                <w:szCs w:val="22"/>
              </w:rPr>
              <w:t>No data</w:t>
            </w:r>
          </w:p>
        </w:tc>
        <w:tc>
          <w:tcPr>
            <w:tcW w:w="2268" w:type="dxa"/>
            <w:noWrap/>
            <w:vAlign w:val="top"/>
          </w:tcPr>
          <w:p w14:paraId="32DFDC22" w14:textId="0ED4E49C" w:rsidR="00F6654C" w:rsidRDefault="00F6654C" w:rsidP="00F6654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76E40">
              <w:rPr>
                <w:rFonts w:ascii="Calibri" w:hAnsi="Calibri" w:cs="Calibri"/>
                <w:color w:val="000000"/>
                <w:sz w:val="22"/>
                <w:szCs w:val="22"/>
              </w:rPr>
              <w:t>No data</w:t>
            </w:r>
          </w:p>
        </w:tc>
      </w:tr>
      <w:tr w:rsidR="00F6654C" w14:paraId="0C88BD59"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736A69DA" w14:textId="77777777" w:rsidR="00F6654C" w:rsidRDefault="00F6654C" w:rsidP="00F6654C">
            <w:pPr>
              <w:rPr>
                <w:rFonts w:ascii="Calibri" w:hAnsi="Calibri" w:cs="Calibri"/>
                <w:color w:val="000000"/>
                <w:sz w:val="22"/>
                <w:szCs w:val="22"/>
              </w:rPr>
            </w:pPr>
            <w:r>
              <w:rPr>
                <w:rFonts w:ascii="Calibri" w:hAnsi="Calibri" w:cs="Calibri"/>
                <w:color w:val="000000"/>
                <w:sz w:val="22"/>
                <w:szCs w:val="22"/>
              </w:rPr>
              <w:t>Low</w:t>
            </w:r>
          </w:p>
        </w:tc>
        <w:tc>
          <w:tcPr>
            <w:tcW w:w="2268" w:type="dxa"/>
            <w:vAlign w:val="bottom"/>
          </w:tcPr>
          <w:p w14:paraId="546BCCA6" w14:textId="1D52E30E" w:rsidR="00F6654C" w:rsidRDefault="00F6654C" w:rsidP="00F6654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1.02</w:t>
            </w:r>
          </w:p>
        </w:tc>
        <w:tc>
          <w:tcPr>
            <w:tcW w:w="2268" w:type="dxa"/>
            <w:noWrap/>
            <w:vAlign w:val="bottom"/>
          </w:tcPr>
          <w:p w14:paraId="4696F145" w14:textId="0FDD6342" w:rsidR="00F6654C" w:rsidRDefault="00F6654C" w:rsidP="00F6654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1.01</w:t>
            </w:r>
          </w:p>
        </w:tc>
        <w:tc>
          <w:tcPr>
            <w:tcW w:w="2268" w:type="dxa"/>
            <w:noWrap/>
            <w:vAlign w:val="bottom"/>
          </w:tcPr>
          <w:p w14:paraId="27B2AC4D" w14:textId="3B35A648" w:rsidR="00F6654C" w:rsidRDefault="00F6654C" w:rsidP="00F6654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1.04</w:t>
            </w:r>
          </w:p>
        </w:tc>
      </w:tr>
      <w:tr w:rsidR="00F6654C" w14:paraId="4256197F"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74D4BBB9" w14:textId="77777777" w:rsidR="00F6654C" w:rsidRDefault="00F6654C" w:rsidP="00F6654C">
            <w:pPr>
              <w:rPr>
                <w:rFonts w:ascii="Calibri" w:hAnsi="Calibri" w:cs="Calibri"/>
                <w:color w:val="000000"/>
                <w:sz w:val="22"/>
                <w:szCs w:val="22"/>
              </w:rPr>
            </w:pPr>
            <w:r>
              <w:rPr>
                <w:rFonts w:ascii="Calibri" w:hAnsi="Calibri" w:cs="Calibri"/>
                <w:color w:val="000000"/>
                <w:sz w:val="22"/>
                <w:szCs w:val="22"/>
              </w:rPr>
              <w:t>Moderate</w:t>
            </w:r>
          </w:p>
        </w:tc>
        <w:tc>
          <w:tcPr>
            <w:tcW w:w="2268" w:type="dxa"/>
            <w:vAlign w:val="bottom"/>
          </w:tcPr>
          <w:p w14:paraId="2032917C" w14:textId="1438E0B1" w:rsidR="00F6654C" w:rsidRDefault="00F6654C" w:rsidP="00F6654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1.04</w:t>
            </w:r>
          </w:p>
        </w:tc>
        <w:tc>
          <w:tcPr>
            <w:tcW w:w="2268" w:type="dxa"/>
            <w:noWrap/>
            <w:vAlign w:val="bottom"/>
          </w:tcPr>
          <w:p w14:paraId="4F03FD77" w14:textId="6510932E" w:rsidR="00F6654C" w:rsidRDefault="00F6654C" w:rsidP="00F6654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1.02</w:t>
            </w:r>
          </w:p>
        </w:tc>
        <w:tc>
          <w:tcPr>
            <w:tcW w:w="2268" w:type="dxa"/>
            <w:noWrap/>
            <w:vAlign w:val="bottom"/>
          </w:tcPr>
          <w:p w14:paraId="671F99A4" w14:textId="47EB4458" w:rsidR="00F6654C" w:rsidRDefault="00F6654C" w:rsidP="00F6654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1.05</w:t>
            </w:r>
          </w:p>
        </w:tc>
      </w:tr>
      <w:tr w:rsidR="00F6654C" w14:paraId="49CE8F02"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7C1CECB5" w14:textId="77777777" w:rsidR="00F6654C" w:rsidRDefault="00F6654C" w:rsidP="00F6654C">
            <w:pPr>
              <w:rPr>
                <w:rFonts w:ascii="Calibri" w:hAnsi="Calibri" w:cs="Calibri"/>
                <w:color w:val="000000"/>
                <w:sz w:val="22"/>
                <w:szCs w:val="22"/>
              </w:rPr>
            </w:pPr>
            <w:r>
              <w:rPr>
                <w:rFonts w:ascii="Calibri" w:hAnsi="Calibri" w:cs="Calibri"/>
                <w:color w:val="000000"/>
                <w:sz w:val="22"/>
                <w:szCs w:val="22"/>
              </w:rPr>
              <w:t>High</w:t>
            </w:r>
          </w:p>
        </w:tc>
        <w:tc>
          <w:tcPr>
            <w:tcW w:w="2268" w:type="dxa"/>
            <w:vAlign w:val="bottom"/>
          </w:tcPr>
          <w:p w14:paraId="7CB1D835" w14:textId="27A9CEBE" w:rsidR="00F6654C" w:rsidRDefault="00F6654C" w:rsidP="00F6654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1.04</w:t>
            </w:r>
          </w:p>
        </w:tc>
        <w:tc>
          <w:tcPr>
            <w:tcW w:w="2268" w:type="dxa"/>
            <w:noWrap/>
            <w:vAlign w:val="bottom"/>
          </w:tcPr>
          <w:p w14:paraId="4DC05E37" w14:textId="386D22A5" w:rsidR="00F6654C" w:rsidRDefault="00F6654C" w:rsidP="00F6654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1.03</w:t>
            </w:r>
          </w:p>
        </w:tc>
        <w:tc>
          <w:tcPr>
            <w:tcW w:w="2268" w:type="dxa"/>
            <w:noWrap/>
            <w:vAlign w:val="bottom"/>
          </w:tcPr>
          <w:p w14:paraId="67EB52A6" w14:textId="4DD6E2B1" w:rsidR="00F6654C" w:rsidRDefault="00F6654C" w:rsidP="00F6654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1.06</w:t>
            </w:r>
          </w:p>
        </w:tc>
      </w:tr>
    </w:tbl>
    <w:p w14:paraId="14511E5D" w14:textId="77777777" w:rsidR="00B96219" w:rsidRDefault="00B96219" w:rsidP="00B96219">
      <w:pPr>
        <w:pStyle w:val="BodySerif"/>
      </w:pPr>
      <w:r w:rsidRPr="002A5197">
        <w:t xml:space="preserve"> Emotional support and guidance</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B96219" w:rsidRPr="00D61A72" w14:paraId="0655D642"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07069913" w14:textId="77777777" w:rsidR="00B96219" w:rsidRPr="00D61A72" w:rsidRDefault="00B96219" w:rsidP="00FE3D5F">
            <w:pPr>
              <w:rPr>
                <w:rFonts w:ascii="Calibri" w:hAnsi="Calibri" w:cs="Calibri"/>
                <w:sz w:val="22"/>
                <w:szCs w:val="22"/>
              </w:rPr>
            </w:pPr>
          </w:p>
        </w:tc>
        <w:tc>
          <w:tcPr>
            <w:tcW w:w="2268" w:type="dxa"/>
          </w:tcPr>
          <w:p w14:paraId="232B25BA" w14:textId="77777777" w:rsidR="00B96219" w:rsidRPr="00D61A72" w:rsidRDefault="00B96219"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49531069" w14:textId="77777777" w:rsidR="00B96219" w:rsidRPr="00D61A72" w:rsidRDefault="00B96219"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12A95CB2" w14:textId="77777777" w:rsidR="00B96219" w:rsidRPr="00D61A72" w:rsidRDefault="00B96219"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F6654C" w14:paraId="4F19AAB4" w14:textId="77777777" w:rsidTr="00C07B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2609614B" w14:textId="77777777" w:rsidR="00F6654C" w:rsidRDefault="00F6654C" w:rsidP="00F6654C">
            <w:pPr>
              <w:rPr>
                <w:rFonts w:ascii="Calibri" w:hAnsi="Calibri" w:cs="Calibri"/>
                <w:color w:val="000000"/>
                <w:sz w:val="22"/>
                <w:szCs w:val="22"/>
              </w:rPr>
            </w:pPr>
            <w:r>
              <w:rPr>
                <w:rFonts w:ascii="Calibri" w:hAnsi="Calibri" w:cs="Calibri"/>
                <w:color w:val="000000"/>
                <w:sz w:val="22"/>
                <w:szCs w:val="22"/>
              </w:rPr>
              <w:t>None or a little of the time</w:t>
            </w:r>
          </w:p>
        </w:tc>
        <w:tc>
          <w:tcPr>
            <w:tcW w:w="2268" w:type="dxa"/>
            <w:vAlign w:val="bottom"/>
          </w:tcPr>
          <w:p w14:paraId="50E64061" w14:textId="5028BCEA" w:rsidR="00F6654C" w:rsidRDefault="00F6654C" w:rsidP="00F6654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2C40A3AE" w14:textId="6BE5731A" w:rsidR="00F6654C" w:rsidRDefault="00F6654C" w:rsidP="00F6654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5D49FF">
              <w:rPr>
                <w:rFonts w:ascii="Calibri" w:hAnsi="Calibri" w:cs="Calibri"/>
                <w:color w:val="000000"/>
                <w:sz w:val="22"/>
                <w:szCs w:val="22"/>
              </w:rPr>
              <w:t>No data</w:t>
            </w:r>
          </w:p>
        </w:tc>
        <w:tc>
          <w:tcPr>
            <w:tcW w:w="2268" w:type="dxa"/>
            <w:noWrap/>
            <w:vAlign w:val="top"/>
          </w:tcPr>
          <w:p w14:paraId="46D406E7" w14:textId="5B105CBD" w:rsidR="00F6654C" w:rsidRDefault="00F6654C" w:rsidP="00F6654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5D49FF">
              <w:rPr>
                <w:rFonts w:ascii="Calibri" w:hAnsi="Calibri" w:cs="Calibri"/>
                <w:color w:val="000000"/>
                <w:sz w:val="22"/>
                <w:szCs w:val="22"/>
              </w:rPr>
              <w:t>No data</w:t>
            </w:r>
          </w:p>
        </w:tc>
      </w:tr>
      <w:tr w:rsidR="00F6654C" w14:paraId="040E2183"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26B68C9D" w14:textId="77777777" w:rsidR="00F6654C" w:rsidRDefault="00F6654C" w:rsidP="00F6654C">
            <w:pPr>
              <w:rPr>
                <w:rFonts w:ascii="Calibri" w:hAnsi="Calibri" w:cs="Calibri"/>
                <w:color w:val="000000"/>
                <w:sz w:val="22"/>
                <w:szCs w:val="22"/>
              </w:rPr>
            </w:pPr>
            <w:r>
              <w:rPr>
                <w:rFonts w:ascii="Calibri" w:hAnsi="Calibri" w:cs="Calibri"/>
                <w:color w:val="000000"/>
                <w:sz w:val="22"/>
                <w:szCs w:val="22"/>
              </w:rPr>
              <w:t>All, most, or some of the time</w:t>
            </w:r>
          </w:p>
        </w:tc>
        <w:tc>
          <w:tcPr>
            <w:tcW w:w="2268" w:type="dxa"/>
            <w:vAlign w:val="bottom"/>
          </w:tcPr>
          <w:p w14:paraId="443D38FA" w14:textId="2DD7A02F" w:rsidR="00F6654C" w:rsidRDefault="00F6654C" w:rsidP="00F6654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1.20</w:t>
            </w:r>
          </w:p>
        </w:tc>
        <w:tc>
          <w:tcPr>
            <w:tcW w:w="2268" w:type="dxa"/>
            <w:noWrap/>
            <w:vAlign w:val="bottom"/>
          </w:tcPr>
          <w:p w14:paraId="7BBFB5C5" w14:textId="4428E3A5" w:rsidR="00F6654C" w:rsidRDefault="00F6654C" w:rsidP="00F6654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1.14</w:t>
            </w:r>
          </w:p>
        </w:tc>
        <w:tc>
          <w:tcPr>
            <w:tcW w:w="2268" w:type="dxa"/>
            <w:noWrap/>
            <w:vAlign w:val="bottom"/>
          </w:tcPr>
          <w:p w14:paraId="04AD3670" w14:textId="6FB21019" w:rsidR="00F6654C" w:rsidRDefault="00F6654C" w:rsidP="00F6654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1.26</w:t>
            </w:r>
          </w:p>
        </w:tc>
      </w:tr>
    </w:tbl>
    <w:p w14:paraId="2D284242" w14:textId="77777777" w:rsidR="00B96219" w:rsidRDefault="00B96219" w:rsidP="00B96219">
      <w:pPr>
        <w:pStyle w:val="BodySerif"/>
      </w:pPr>
      <w:r w:rsidRPr="002A5197">
        <w:t>Affection and social interaction</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B96219" w:rsidRPr="00D61A72" w14:paraId="10C6196B"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7C82A322" w14:textId="77777777" w:rsidR="00B96219" w:rsidRPr="00D61A72" w:rsidRDefault="00B96219" w:rsidP="00FE3D5F">
            <w:pPr>
              <w:rPr>
                <w:rFonts w:ascii="Calibri" w:hAnsi="Calibri" w:cs="Calibri"/>
                <w:sz w:val="22"/>
                <w:szCs w:val="22"/>
              </w:rPr>
            </w:pPr>
          </w:p>
        </w:tc>
        <w:tc>
          <w:tcPr>
            <w:tcW w:w="2268" w:type="dxa"/>
          </w:tcPr>
          <w:p w14:paraId="3AB9424B" w14:textId="77777777" w:rsidR="00B96219" w:rsidRPr="00D61A72" w:rsidRDefault="00B96219"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7031034C" w14:textId="77777777" w:rsidR="00B96219" w:rsidRPr="00D61A72" w:rsidRDefault="00B96219"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23586276" w14:textId="77777777" w:rsidR="00B96219" w:rsidRPr="00D61A72" w:rsidRDefault="00B96219"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F6654C" w14:paraId="60C49A3F" w14:textId="77777777" w:rsidTr="00FA73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1AC9DB77" w14:textId="77777777" w:rsidR="00F6654C" w:rsidRDefault="00F6654C" w:rsidP="00F6654C">
            <w:pPr>
              <w:rPr>
                <w:rFonts w:ascii="Calibri" w:hAnsi="Calibri" w:cs="Calibri"/>
                <w:color w:val="000000"/>
                <w:sz w:val="22"/>
                <w:szCs w:val="22"/>
              </w:rPr>
            </w:pPr>
            <w:r>
              <w:rPr>
                <w:rFonts w:ascii="Calibri" w:hAnsi="Calibri" w:cs="Calibri"/>
                <w:color w:val="000000"/>
                <w:sz w:val="22"/>
                <w:szCs w:val="22"/>
              </w:rPr>
              <w:t>None or a little of the time</w:t>
            </w:r>
          </w:p>
        </w:tc>
        <w:tc>
          <w:tcPr>
            <w:tcW w:w="2268" w:type="dxa"/>
            <w:vAlign w:val="bottom"/>
          </w:tcPr>
          <w:p w14:paraId="4CF5238B" w14:textId="5A4BC323" w:rsidR="00F6654C" w:rsidRDefault="00F6654C" w:rsidP="00F6654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736177FD" w14:textId="252DF64B" w:rsidR="00F6654C" w:rsidRDefault="00F6654C" w:rsidP="00F6654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D56AF">
              <w:rPr>
                <w:rFonts w:ascii="Calibri" w:hAnsi="Calibri" w:cs="Calibri"/>
                <w:color w:val="000000"/>
                <w:sz w:val="22"/>
                <w:szCs w:val="22"/>
              </w:rPr>
              <w:t>No data</w:t>
            </w:r>
          </w:p>
        </w:tc>
        <w:tc>
          <w:tcPr>
            <w:tcW w:w="2268" w:type="dxa"/>
            <w:noWrap/>
            <w:vAlign w:val="top"/>
          </w:tcPr>
          <w:p w14:paraId="7D4525B5" w14:textId="2BF7EC51" w:rsidR="00F6654C" w:rsidRDefault="00F6654C" w:rsidP="00F6654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D56AF">
              <w:rPr>
                <w:rFonts w:ascii="Calibri" w:hAnsi="Calibri" w:cs="Calibri"/>
                <w:color w:val="000000"/>
                <w:sz w:val="22"/>
                <w:szCs w:val="22"/>
              </w:rPr>
              <w:t>No data</w:t>
            </w:r>
          </w:p>
        </w:tc>
      </w:tr>
      <w:tr w:rsidR="00F6654C" w14:paraId="7E06275E"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715E48B6" w14:textId="77777777" w:rsidR="00F6654C" w:rsidRDefault="00F6654C" w:rsidP="00F6654C">
            <w:pPr>
              <w:rPr>
                <w:rFonts w:ascii="Calibri" w:hAnsi="Calibri" w:cs="Calibri"/>
                <w:color w:val="000000"/>
                <w:sz w:val="22"/>
                <w:szCs w:val="22"/>
              </w:rPr>
            </w:pPr>
            <w:r>
              <w:rPr>
                <w:rFonts w:ascii="Calibri" w:hAnsi="Calibri" w:cs="Calibri"/>
                <w:color w:val="000000"/>
                <w:sz w:val="22"/>
                <w:szCs w:val="22"/>
              </w:rPr>
              <w:t>All, most, or some of the time</w:t>
            </w:r>
          </w:p>
        </w:tc>
        <w:tc>
          <w:tcPr>
            <w:tcW w:w="2268" w:type="dxa"/>
            <w:vAlign w:val="bottom"/>
          </w:tcPr>
          <w:p w14:paraId="4918688D" w14:textId="18775101" w:rsidR="00F6654C" w:rsidRDefault="00F6654C" w:rsidP="00F6654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1.26</w:t>
            </w:r>
          </w:p>
        </w:tc>
        <w:tc>
          <w:tcPr>
            <w:tcW w:w="2268" w:type="dxa"/>
            <w:noWrap/>
            <w:vAlign w:val="bottom"/>
          </w:tcPr>
          <w:p w14:paraId="486FBB92" w14:textId="346B47BD" w:rsidR="00F6654C" w:rsidRDefault="00F6654C" w:rsidP="00F6654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1.19</w:t>
            </w:r>
          </w:p>
        </w:tc>
        <w:tc>
          <w:tcPr>
            <w:tcW w:w="2268" w:type="dxa"/>
            <w:noWrap/>
            <w:vAlign w:val="bottom"/>
          </w:tcPr>
          <w:p w14:paraId="017B9B6C" w14:textId="12ABF63A" w:rsidR="00F6654C" w:rsidRDefault="00F6654C" w:rsidP="00F6654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1.34</w:t>
            </w:r>
          </w:p>
        </w:tc>
      </w:tr>
    </w:tbl>
    <w:p w14:paraId="4D2136A3" w14:textId="77777777" w:rsidR="00B96219" w:rsidRDefault="00B96219" w:rsidP="00B96219">
      <w:pPr>
        <w:pStyle w:val="BodySerif"/>
      </w:pPr>
      <w:r w:rsidRPr="002A5197">
        <w:t>Tangible or physical assistance</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B96219" w:rsidRPr="00D61A72" w14:paraId="01F1BC89"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0E39E967" w14:textId="77777777" w:rsidR="00B96219" w:rsidRPr="00D61A72" w:rsidRDefault="00B96219" w:rsidP="00FE3D5F">
            <w:pPr>
              <w:rPr>
                <w:rFonts w:ascii="Calibri" w:hAnsi="Calibri" w:cs="Calibri"/>
                <w:sz w:val="22"/>
                <w:szCs w:val="22"/>
              </w:rPr>
            </w:pPr>
          </w:p>
        </w:tc>
        <w:tc>
          <w:tcPr>
            <w:tcW w:w="2268" w:type="dxa"/>
          </w:tcPr>
          <w:p w14:paraId="5EBBD441" w14:textId="77777777" w:rsidR="00B96219" w:rsidRPr="00D61A72" w:rsidRDefault="00B96219"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66CAB886" w14:textId="77777777" w:rsidR="00B96219" w:rsidRPr="00D61A72" w:rsidRDefault="00B96219"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0A15D0A3" w14:textId="77777777" w:rsidR="00B96219" w:rsidRPr="00D61A72" w:rsidRDefault="00B96219"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F6654C" w14:paraId="1EBACC86" w14:textId="77777777" w:rsidTr="00F016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31DA738A" w14:textId="77777777" w:rsidR="00F6654C" w:rsidRDefault="00F6654C" w:rsidP="00F6654C">
            <w:pPr>
              <w:rPr>
                <w:rFonts w:ascii="Calibri" w:hAnsi="Calibri" w:cs="Calibri"/>
                <w:color w:val="000000"/>
                <w:sz w:val="22"/>
                <w:szCs w:val="22"/>
              </w:rPr>
            </w:pPr>
            <w:r>
              <w:rPr>
                <w:rFonts w:ascii="Calibri" w:hAnsi="Calibri" w:cs="Calibri"/>
                <w:color w:val="000000"/>
                <w:sz w:val="22"/>
                <w:szCs w:val="22"/>
              </w:rPr>
              <w:t>None or a little of the time</w:t>
            </w:r>
          </w:p>
        </w:tc>
        <w:tc>
          <w:tcPr>
            <w:tcW w:w="2268" w:type="dxa"/>
            <w:vAlign w:val="bottom"/>
          </w:tcPr>
          <w:p w14:paraId="248F4F93" w14:textId="7BA427B2" w:rsidR="00F6654C" w:rsidRDefault="00F6654C" w:rsidP="00F6654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28EC8E19" w14:textId="036FA38D" w:rsidR="00F6654C" w:rsidRDefault="00F6654C" w:rsidP="00F6654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9344D2">
              <w:rPr>
                <w:rFonts w:ascii="Calibri" w:hAnsi="Calibri" w:cs="Calibri"/>
                <w:color w:val="000000"/>
                <w:sz w:val="22"/>
                <w:szCs w:val="22"/>
              </w:rPr>
              <w:t>No data</w:t>
            </w:r>
          </w:p>
        </w:tc>
        <w:tc>
          <w:tcPr>
            <w:tcW w:w="2268" w:type="dxa"/>
            <w:noWrap/>
            <w:vAlign w:val="top"/>
          </w:tcPr>
          <w:p w14:paraId="16142ACE" w14:textId="3768FDE1" w:rsidR="00F6654C" w:rsidRDefault="00F6654C" w:rsidP="00F6654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9344D2">
              <w:rPr>
                <w:rFonts w:ascii="Calibri" w:hAnsi="Calibri" w:cs="Calibri"/>
                <w:color w:val="000000"/>
                <w:sz w:val="22"/>
                <w:szCs w:val="22"/>
              </w:rPr>
              <w:t>No data</w:t>
            </w:r>
          </w:p>
        </w:tc>
      </w:tr>
      <w:tr w:rsidR="00F6654C" w14:paraId="27587EB1"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7F44E02E" w14:textId="77777777" w:rsidR="00F6654C" w:rsidRDefault="00F6654C" w:rsidP="00F6654C">
            <w:pPr>
              <w:rPr>
                <w:rFonts w:ascii="Calibri" w:hAnsi="Calibri" w:cs="Calibri"/>
                <w:color w:val="000000"/>
                <w:sz w:val="22"/>
                <w:szCs w:val="22"/>
              </w:rPr>
            </w:pPr>
            <w:r>
              <w:rPr>
                <w:rFonts w:ascii="Calibri" w:hAnsi="Calibri" w:cs="Calibri"/>
                <w:color w:val="000000"/>
                <w:sz w:val="22"/>
                <w:szCs w:val="22"/>
              </w:rPr>
              <w:t>All, most, or some of the time</w:t>
            </w:r>
          </w:p>
        </w:tc>
        <w:tc>
          <w:tcPr>
            <w:tcW w:w="2268" w:type="dxa"/>
            <w:vAlign w:val="bottom"/>
          </w:tcPr>
          <w:p w14:paraId="10594B10" w14:textId="2BA82EC7" w:rsidR="00F6654C" w:rsidRDefault="00F6654C" w:rsidP="00F6654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1.04</w:t>
            </w:r>
          </w:p>
        </w:tc>
        <w:tc>
          <w:tcPr>
            <w:tcW w:w="2268" w:type="dxa"/>
            <w:noWrap/>
            <w:vAlign w:val="bottom"/>
          </w:tcPr>
          <w:p w14:paraId="4CA14C26" w14:textId="6E17564A" w:rsidR="00F6654C" w:rsidRDefault="00F6654C" w:rsidP="00F6654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1.01</w:t>
            </w:r>
          </w:p>
        </w:tc>
        <w:tc>
          <w:tcPr>
            <w:tcW w:w="2268" w:type="dxa"/>
            <w:noWrap/>
            <w:vAlign w:val="bottom"/>
          </w:tcPr>
          <w:p w14:paraId="62F33581" w14:textId="10565876" w:rsidR="00F6654C" w:rsidRDefault="00F6654C" w:rsidP="00F6654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1.06</w:t>
            </w:r>
          </w:p>
        </w:tc>
      </w:tr>
    </w:tbl>
    <w:p w14:paraId="09010433" w14:textId="77777777" w:rsidR="00B96219" w:rsidRPr="00BC2BF2" w:rsidRDefault="00B96219" w:rsidP="00B96219">
      <w:pPr>
        <w:pStyle w:val="BodySerif"/>
        <w:rPr>
          <w:b/>
          <w:bCs/>
        </w:rPr>
      </w:pPr>
      <w:r w:rsidRPr="00BC2BF2">
        <w:rPr>
          <w:b/>
          <w:bCs/>
        </w:rPr>
        <w:t>Born 1946 to 1951</w:t>
      </w:r>
    </w:p>
    <w:p w14:paraId="070ADF57" w14:textId="77777777" w:rsidR="00B96219" w:rsidRDefault="00B96219" w:rsidP="00B96219">
      <w:pPr>
        <w:pStyle w:val="BodySerif"/>
      </w:pPr>
      <w:r>
        <w:t>Physical activity</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B96219" w:rsidRPr="00D61A72" w14:paraId="30E8FBDE"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4726B2AB" w14:textId="77777777" w:rsidR="00B96219" w:rsidRPr="00D61A72" w:rsidRDefault="00B96219" w:rsidP="00FE3D5F">
            <w:pPr>
              <w:rPr>
                <w:rFonts w:ascii="Calibri" w:hAnsi="Calibri" w:cs="Calibri"/>
                <w:sz w:val="22"/>
                <w:szCs w:val="22"/>
              </w:rPr>
            </w:pPr>
          </w:p>
        </w:tc>
        <w:tc>
          <w:tcPr>
            <w:tcW w:w="2268" w:type="dxa"/>
          </w:tcPr>
          <w:p w14:paraId="32A12E74" w14:textId="77777777" w:rsidR="00B96219" w:rsidRPr="00D61A72" w:rsidRDefault="00B96219"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6C7FD3EE" w14:textId="77777777" w:rsidR="00B96219" w:rsidRPr="00D61A72" w:rsidRDefault="00B96219"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7EF24FB6" w14:textId="77777777" w:rsidR="00B96219" w:rsidRPr="00D61A72" w:rsidRDefault="00B96219"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F6654C" w14:paraId="2814C67C" w14:textId="77777777" w:rsidTr="00AE32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75134C23" w14:textId="77777777" w:rsidR="00F6654C" w:rsidRDefault="00F6654C" w:rsidP="00F6654C">
            <w:pPr>
              <w:rPr>
                <w:rFonts w:ascii="Calibri" w:hAnsi="Calibri" w:cs="Calibri"/>
                <w:color w:val="000000"/>
                <w:sz w:val="22"/>
                <w:szCs w:val="22"/>
              </w:rPr>
            </w:pPr>
            <w:r>
              <w:rPr>
                <w:rFonts w:ascii="Calibri" w:hAnsi="Calibri" w:cs="Calibri"/>
                <w:color w:val="000000"/>
                <w:sz w:val="22"/>
                <w:szCs w:val="22"/>
              </w:rPr>
              <w:t>Nil/sedentary</w:t>
            </w:r>
          </w:p>
        </w:tc>
        <w:tc>
          <w:tcPr>
            <w:tcW w:w="2268" w:type="dxa"/>
            <w:vAlign w:val="bottom"/>
          </w:tcPr>
          <w:p w14:paraId="005CC86A" w14:textId="39308789" w:rsidR="00F6654C" w:rsidRDefault="00F6654C" w:rsidP="00F6654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02813AFE" w14:textId="3DCA16ED" w:rsidR="00F6654C" w:rsidRDefault="00F6654C" w:rsidP="00F6654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F4D8D">
              <w:rPr>
                <w:rFonts w:ascii="Calibri" w:hAnsi="Calibri" w:cs="Calibri"/>
                <w:color w:val="000000"/>
                <w:sz w:val="22"/>
                <w:szCs w:val="22"/>
              </w:rPr>
              <w:t>No data</w:t>
            </w:r>
          </w:p>
        </w:tc>
        <w:tc>
          <w:tcPr>
            <w:tcW w:w="2268" w:type="dxa"/>
            <w:noWrap/>
            <w:vAlign w:val="top"/>
          </w:tcPr>
          <w:p w14:paraId="32C0C365" w14:textId="49ECD2B0" w:rsidR="00F6654C" w:rsidRDefault="00F6654C" w:rsidP="00F6654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F4D8D">
              <w:rPr>
                <w:rFonts w:ascii="Calibri" w:hAnsi="Calibri" w:cs="Calibri"/>
                <w:color w:val="000000"/>
                <w:sz w:val="22"/>
                <w:szCs w:val="22"/>
              </w:rPr>
              <w:t>No data</w:t>
            </w:r>
          </w:p>
        </w:tc>
      </w:tr>
      <w:tr w:rsidR="00F6654C" w14:paraId="58F27169"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400F3D9B" w14:textId="77777777" w:rsidR="00F6654C" w:rsidRDefault="00F6654C" w:rsidP="00F6654C">
            <w:pPr>
              <w:rPr>
                <w:rFonts w:ascii="Calibri" w:hAnsi="Calibri" w:cs="Calibri"/>
                <w:color w:val="000000"/>
                <w:sz w:val="22"/>
                <w:szCs w:val="22"/>
              </w:rPr>
            </w:pPr>
            <w:r>
              <w:rPr>
                <w:rFonts w:ascii="Calibri" w:hAnsi="Calibri" w:cs="Calibri"/>
                <w:color w:val="000000"/>
                <w:sz w:val="22"/>
                <w:szCs w:val="22"/>
              </w:rPr>
              <w:t>Low</w:t>
            </w:r>
          </w:p>
        </w:tc>
        <w:tc>
          <w:tcPr>
            <w:tcW w:w="2268" w:type="dxa"/>
            <w:vAlign w:val="bottom"/>
          </w:tcPr>
          <w:p w14:paraId="23BB2822" w14:textId="256716AB" w:rsidR="00F6654C" w:rsidRDefault="00F6654C" w:rsidP="00F6654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1.04</w:t>
            </w:r>
          </w:p>
        </w:tc>
        <w:tc>
          <w:tcPr>
            <w:tcW w:w="2268" w:type="dxa"/>
            <w:noWrap/>
            <w:vAlign w:val="bottom"/>
          </w:tcPr>
          <w:p w14:paraId="5DFF60CA" w14:textId="7EDD5E42" w:rsidR="00F6654C" w:rsidRDefault="00F6654C" w:rsidP="00F6654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1.03</w:t>
            </w:r>
          </w:p>
        </w:tc>
        <w:tc>
          <w:tcPr>
            <w:tcW w:w="2268" w:type="dxa"/>
            <w:noWrap/>
            <w:vAlign w:val="bottom"/>
          </w:tcPr>
          <w:p w14:paraId="29310751" w14:textId="0D75F667" w:rsidR="00F6654C" w:rsidRDefault="00F6654C" w:rsidP="00F6654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1.05</w:t>
            </w:r>
          </w:p>
        </w:tc>
      </w:tr>
      <w:tr w:rsidR="00F6654C" w14:paraId="7258557E"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67F5B1D1" w14:textId="77777777" w:rsidR="00F6654C" w:rsidRDefault="00F6654C" w:rsidP="00F6654C">
            <w:pPr>
              <w:rPr>
                <w:rFonts w:ascii="Calibri" w:hAnsi="Calibri" w:cs="Calibri"/>
                <w:color w:val="000000"/>
                <w:sz w:val="22"/>
                <w:szCs w:val="22"/>
              </w:rPr>
            </w:pPr>
            <w:r>
              <w:rPr>
                <w:rFonts w:ascii="Calibri" w:hAnsi="Calibri" w:cs="Calibri"/>
                <w:color w:val="000000"/>
                <w:sz w:val="22"/>
                <w:szCs w:val="22"/>
              </w:rPr>
              <w:t>Moderate</w:t>
            </w:r>
          </w:p>
        </w:tc>
        <w:tc>
          <w:tcPr>
            <w:tcW w:w="2268" w:type="dxa"/>
            <w:vAlign w:val="bottom"/>
          </w:tcPr>
          <w:p w14:paraId="57B3959C" w14:textId="017A7A9B" w:rsidR="00F6654C" w:rsidRDefault="00F6654C" w:rsidP="00F6654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1.05</w:t>
            </w:r>
          </w:p>
        </w:tc>
        <w:tc>
          <w:tcPr>
            <w:tcW w:w="2268" w:type="dxa"/>
            <w:noWrap/>
            <w:vAlign w:val="bottom"/>
          </w:tcPr>
          <w:p w14:paraId="1F7F7716" w14:textId="52BE2DBA" w:rsidR="00F6654C" w:rsidRDefault="00F6654C" w:rsidP="00F6654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1.03</w:t>
            </w:r>
          </w:p>
        </w:tc>
        <w:tc>
          <w:tcPr>
            <w:tcW w:w="2268" w:type="dxa"/>
            <w:noWrap/>
            <w:vAlign w:val="bottom"/>
          </w:tcPr>
          <w:p w14:paraId="780852AB" w14:textId="64ED12DC" w:rsidR="00F6654C" w:rsidRDefault="00F6654C" w:rsidP="00F6654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1.06</w:t>
            </w:r>
          </w:p>
        </w:tc>
      </w:tr>
      <w:tr w:rsidR="00F6654C" w14:paraId="6995D76C"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41D4A7DA" w14:textId="77777777" w:rsidR="00F6654C" w:rsidRDefault="00F6654C" w:rsidP="00F6654C">
            <w:pPr>
              <w:rPr>
                <w:rFonts w:ascii="Calibri" w:hAnsi="Calibri" w:cs="Calibri"/>
                <w:color w:val="000000"/>
                <w:sz w:val="22"/>
                <w:szCs w:val="22"/>
              </w:rPr>
            </w:pPr>
            <w:r>
              <w:rPr>
                <w:rFonts w:ascii="Calibri" w:hAnsi="Calibri" w:cs="Calibri"/>
                <w:color w:val="000000"/>
                <w:sz w:val="22"/>
                <w:szCs w:val="22"/>
              </w:rPr>
              <w:t>High</w:t>
            </w:r>
          </w:p>
        </w:tc>
        <w:tc>
          <w:tcPr>
            <w:tcW w:w="2268" w:type="dxa"/>
            <w:vAlign w:val="bottom"/>
          </w:tcPr>
          <w:p w14:paraId="16383163" w14:textId="75F96280" w:rsidR="00F6654C" w:rsidRDefault="00F6654C" w:rsidP="00F6654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1.06</w:t>
            </w:r>
          </w:p>
        </w:tc>
        <w:tc>
          <w:tcPr>
            <w:tcW w:w="2268" w:type="dxa"/>
            <w:noWrap/>
            <w:vAlign w:val="bottom"/>
          </w:tcPr>
          <w:p w14:paraId="04CB589E" w14:textId="7B44CDDE" w:rsidR="00F6654C" w:rsidRDefault="00F6654C" w:rsidP="00F6654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1.05</w:t>
            </w:r>
          </w:p>
        </w:tc>
        <w:tc>
          <w:tcPr>
            <w:tcW w:w="2268" w:type="dxa"/>
            <w:noWrap/>
            <w:vAlign w:val="bottom"/>
          </w:tcPr>
          <w:p w14:paraId="08135AFA" w14:textId="199ACA24" w:rsidR="00F6654C" w:rsidRDefault="00F6654C" w:rsidP="00F6654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1.07</w:t>
            </w:r>
          </w:p>
        </w:tc>
      </w:tr>
    </w:tbl>
    <w:p w14:paraId="26FF3375" w14:textId="77777777" w:rsidR="00CB7B83" w:rsidRDefault="00B96219" w:rsidP="00B96219">
      <w:pPr>
        <w:pStyle w:val="BodySerif"/>
      </w:pPr>
      <w:r w:rsidRPr="002A5197">
        <w:t xml:space="preserve"> </w:t>
      </w:r>
    </w:p>
    <w:p w14:paraId="0A06910C" w14:textId="77777777" w:rsidR="00CB7B83" w:rsidRDefault="00CB7B83">
      <w:pPr>
        <w:spacing w:after="160" w:line="259" w:lineRule="auto"/>
        <w:rPr>
          <w:color w:val="000000"/>
          <w:szCs w:val="21"/>
        </w:rPr>
      </w:pPr>
      <w:r>
        <w:br w:type="page"/>
      </w:r>
    </w:p>
    <w:p w14:paraId="347649B0" w14:textId="2765DE1C" w:rsidR="00B96219" w:rsidRDefault="00B96219" w:rsidP="00B96219">
      <w:pPr>
        <w:pStyle w:val="BodySerif"/>
      </w:pPr>
      <w:r w:rsidRPr="002A5197">
        <w:lastRenderedPageBreak/>
        <w:t>Emotional support and guidance</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B96219" w:rsidRPr="00D61A72" w14:paraId="01AA81A2"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38F5BDA7" w14:textId="77777777" w:rsidR="00B96219" w:rsidRPr="00D61A72" w:rsidRDefault="00B96219" w:rsidP="00FE3D5F">
            <w:pPr>
              <w:rPr>
                <w:rFonts w:ascii="Calibri" w:hAnsi="Calibri" w:cs="Calibri"/>
                <w:sz w:val="22"/>
                <w:szCs w:val="22"/>
              </w:rPr>
            </w:pPr>
          </w:p>
        </w:tc>
        <w:tc>
          <w:tcPr>
            <w:tcW w:w="2268" w:type="dxa"/>
          </w:tcPr>
          <w:p w14:paraId="46798BE8" w14:textId="77777777" w:rsidR="00B96219" w:rsidRPr="00D61A72" w:rsidRDefault="00B96219"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3FF90DC3" w14:textId="77777777" w:rsidR="00B96219" w:rsidRPr="00D61A72" w:rsidRDefault="00B96219"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5091BA72" w14:textId="77777777" w:rsidR="00B96219" w:rsidRPr="00D61A72" w:rsidRDefault="00B96219"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F6654C" w14:paraId="14F5C3F6" w14:textId="77777777" w:rsidTr="00110B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053BCBA4" w14:textId="77777777" w:rsidR="00F6654C" w:rsidRDefault="00F6654C" w:rsidP="00F6654C">
            <w:pPr>
              <w:rPr>
                <w:rFonts w:ascii="Calibri" w:hAnsi="Calibri" w:cs="Calibri"/>
                <w:color w:val="000000"/>
                <w:sz w:val="22"/>
                <w:szCs w:val="22"/>
              </w:rPr>
            </w:pPr>
            <w:r>
              <w:rPr>
                <w:rFonts w:ascii="Calibri" w:hAnsi="Calibri" w:cs="Calibri"/>
                <w:color w:val="000000"/>
                <w:sz w:val="22"/>
                <w:szCs w:val="22"/>
              </w:rPr>
              <w:t>None or a little of the time</w:t>
            </w:r>
          </w:p>
        </w:tc>
        <w:tc>
          <w:tcPr>
            <w:tcW w:w="2268" w:type="dxa"/>
            <w:vAlign w:val="bottom"/>
          </w:tcPr>
          <w:p w14:paraId="6200175D" w14:textId="71CDD750" w:rsidR="00F6654C" w:rsidRDefault="00F6654C" w:rsidP="00F6654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388D31E1" w14:textId="2CEA6FE7" w:rsidR="00F6654C" w:rsidRDefault="00F6654C" w:rsidP="00F6654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00636">
              <w:rPr>
                <w:rFonts w:ascii="Calibri" w:hAnsi="Calibri" w:cs="Calibri"/>
                <w:color w:val="000000"/>
                <w:sz w:val="22"/>
                <w:szCs w:val="22"/>
              </w:rPr>
              <w:t>No data</w:t>
            </w:r>
          </w:p>
        </w:tc>
        <w:tc>
          <w:tcPr>
            <w:tcW w:w="2268" w:type="dxa"/>
            <w:noWrap/>
            <w:vAlign w:val="top"/>
          </w:tcPr>
          <w:p w14:paraId="1BBF4CE6" w14:textId="2B3F5DE4" w:rsidR="00F6654C" w:rsidRDefault="00F6654C" w:rsidP="00F6654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00636">
              <w:rPr>
                <w:rFonts w:ascii="Calibri" w:hAnsi="Calibri" w:cs="Calibri"/>
                <w:color w:val="000000"/>
                <w:sz w:val="22"/>
                <w:szCs w:val="22"/>
              </w:rPr>
              <w:t>No data</w:t>
            </w:r>
          </w:p>
        </w:tc>
      </w:tr>
      <w:tr w:rsidR="00F6654C" w14:paraId="7A1E603E"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336B74E2" w14:textId="77777777" w:rsidR="00F6654C" w:rsidRDefault="00F6654C" w:rsidP="00F6654C">
            <w:pPr>
              <w:rPr>
                <w:rFonts w:ascii="Calibri" w:hAnsi="Calibri" w:cs="Calibri"/>
                <w:color w:val="000000"/>
                <w:sz w:val="22"/>
                <w:szCs w:val="22"/>
              </w:rPr>
            </w:pPr>
            <w:r>
              <w:rPr>
                <w:rFonts w:ascii="Calibri" w:hAnsi="Calibri" w:cs="Calibri"/>
                <w:color w:val="000000"/>
                <w:sz w:val="22"/>
                <w:szCs w:val="22"/>
              </w:rPr>
              <w:t>All, most, or some of the time</w:t>
            </w:r>
          </w:p>
        </w:tc>
        <w:tc>
          <w:tcPr>
            <w:tcW w:w="2268" w:type="dxa"/>
            <w:vAlign w:val="bottom"/>
          </w:tcPr>
          <w:p w14:paraId="3C6FC4A3" w14:textId="21A60B50" w:rsidR="00F6654C" w:rsidRDefault="00F6654C" w:rsidP="00F6654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1.10</w:t>
            </w:r>
          </w:p>
        </w:tc>
        <w:tc>
          <w:tcPr>
            <w:tcW w:w="2268" w:type="dxa"/>
            <w:noWrap/>
            <w:vAlign w:val="bottom"/>
          </w:tcPr>
          <w:p w14:paraId="26D78672" w14:textId="7A0CC557" w:rsidR="00F6654C" w:rsidRDefault="00F6654C" w:rsidP="00F6654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1.07</w:t>
            </w:r>
          </w:p>
        </w:tc>
        <w:tc>
          <w:tcPr>
            <w:tcW w:w="2268" w:type="dxa"/>
            <w:noWrap/>
            <w:vAlign w:val="bottom"/>
          </w:tcPr>
          <w:p w14:paraId="354D861A" w14:textId="56FB8D2B" w:rsidR="00F6654C" w:rsidRDefault="00F6654C" w:rsidP="00F6654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1.12</w:t>
            </w:r>
          </w:p>
        </w:tc>
      </w:tr>
    </w:tbl>
    <w:p w14:paraId="7A5F31B1" w14:textId="77777777" w:rsidR="00B96219" w:rsidRDefault="00B96219" w:rsidP="00B96219">
      <w:pPr>
        <w:pStyle w:val="BodySerif"/>
      </w:pPr>
      <w:r w:rsidRPr="002A5197">
        <w:t>Affection and social interaction</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B96219" w:rsidRPr="00D61A72" w14:paraId="1FB5B9B4"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31024737" w14:textId="77777777" w:rsidR="00B96219" w:rsidRPr="00D61A72" w:rsidRDefault="00B96219" w:rsidP="00FE3D5F">
            <w:pPr>
              <w:rPr>
                <w:rFonts w:ascii="Calibri" w:hAnsi="Calibri" w:cs="Calibri"/>
                <w:sz w:val="22"/>
                <w:szCs w:val="22"/>
              </w:rPr>
            </w:pPr>
          </w:p>
        </w:tc>
        <w:tc>
          <w:tcPr>
            <w:tcW w:w="2268" w:type="dxa"/>
          </w:tcPr>
          <w:p w14:paraId="3F72E2D2" w14:textId="77777777" w:rsidR="00B96219" w:rsidRPr="00D61A72" w:rsidRDefault="00B96219"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357463F6" w14:textId="77777777" w:rsidR="00B96219" w:rsidRPr="00D61A72" w:rsidRDefault="00B96219"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4D2BADC2" w14:textId="77777777" w:rsidR="00B96219" w:rsidRPr="00D61A72" w:rsidRDefault="00B96219"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F6654C" w14:paraId="0DB17A5E" w14:textId="77777777" w:rsidTr="00ED5A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19A1FA25" w14:textId="77777777" w:rsidR="00F6654C" w:rsidRDefault="00F6654C" w:rsidP="00F6654C">
            <w:pPr>
              <w:rPr>
                <w:rFonts w:ascii="Calibri" w:hAnsi="Calibri" w:cs="Calibri"/>
                <w:color w:val="000000"/>
                <w:sz w:val="22"/>
                <w:szCs w:val="22"/>
              </w:rPr>
            </w:pPr>
            <w:r>
              <w:rPr>
                <w:rFonts w:ascii="Calibri" w:hAnsi="Calibri" w:cs="Calibri"/>
                <w:color w:val="000000"/>
                <w:sz w:val="22"/>
                <w:szCs w:val="22"/>
              </w:rPr>
              <w:t>None or a little of the time</w:t>
            </w:r>
          </w:p>
        </w:tc>
        <w:tc>
          <w:tcPr>
            <w:tcW w:w="2268" w:type="dxa"/>
            <w:vAlign w:val="bottom"/>
          </w:tcPr>
          <w:p w14:paraId="7606296A" w14:textId="1623BEDA" w:rsidR="00F6654C" w:rsidRDefault="00F6654C" w:rsidP="00F6654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656FCEC0" w14:textId="489F2631" w:rsidR="00F6654C" w:rsidRDefault="00F6654C" w:rsidP="00F6654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5755FF">
              <w:rPr>
                <w:rFonts w:ascii="Calibri" w:hAnsi="Calibri" w:cs="Calibri"/>
                <w:color w:val="000000"/>
                <w:sz w:val="22"/>
                <w:szCs w:val="22"/>
              </w:rPr>
              <w:t>No data</w:t>
            </w:r>
          </w:p>
        </w:tc>
        <w:tc>
          <w:tcPr>
            <w:tcW w:w="2268" w:type="dxa"/>
            <w:noWrap/>
            <w:vAlign w:val="top"/>
          </w:tcPr>
          <w:p w14:paraId="0D5B96B6" w14:textId="4EF2062E" w:rsidR="00F6654C" w:rsidRDefault="00F6654C" w:rsidP="00F6654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5755FF">
              <w:rPr>
                <w:rFonts w:ascii="Calibri" w:hAnsi="Calibri" w:cs="Calibri"/>
                <w:color w:val="000000"/>
                <w:sz w:val="22"/>
                <w:szCs w:val="22"/>
              </w:rPr>
              <w:t>No data</w:t>
            </w:r>
          </w:p>
        </w:tc>
      </w:tr>
      <w:tr w:rsidR="00F6654C" w14:paraId="131FCC32"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6CB02F1A" w14:textId="77777777" w:rsidR="00F6654C" w:rsidRDefault="00F6654C" w:rsidP="00F6654C">
            <w:pPr>
              <w:rPr>
                <w:rFonts w:ascii="Calibri" w:hAnsi="Calibri" w:cs="Calibri"/>
                <w:color w:val="000000"/>
                <w:sz w:val="22"/>
                <w:szCs w:val="22"/>
              </w:rPr>
            </w:pPr>
            <w:r>
              <w:rPr>
                <w:rFonts w:ascii="Calibri" w:hAnsi="Calibri" w:cs="Calibri"/>
                <w:color w:val="000000"/>
                <w:sz w:val="22"/>
                <w:szCs w:val="22"/>
              </w:rPr>
              <w:t>All, most, or some of the time</w:t>
            </w:r>
          </w:p>
        </w:tc>
        <w:tc>
          <w:tcPr>
            <w:tcW w:w="2268" w:type="dxa"/>
            <w:vAlign w:val="bottom"/>
          </w:tcPr>
          <w:p w14:paraId="3E0BF92C" w14:textId="7EADBB66" w:rsidR="00F6654C" w:rsidRDefault="00F6654C" w:rsidP="00F6654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1.09</w:t>
            </w:r>
          </w:p>
        </w:tc>
        <w:tc>
          <w:tcPr>
            <w:tcW w:w="2268" w:type="dxa"/>
            <w:noWrap/>
            <w:vAlign w:val="bottom"/>
          </w:tcPr>
          <w:p w14:paraId="6C62E938" w14:textId="69FB36AE" w:rsidR="00F6654C" w:rsidRDefault="00F6654C" w:rsidP="00F6654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1.06</w:t>
            </w:r>
          </w:p>
        </w:tc>
        <w:tc>
          <w:tcPr>
            <w:tcW w:w="2268" w:type="dxa"/>
            <w:noWrap/>
            <w:vAlign w:val="bottom"/>
          </w:tcPr>
          <w:p w14:paraId="2999FA30" w14:textId="656DB083" w:rsidR="00F6654C" w:rsidRDefault="00F6654C" w:rsidP="00F6654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1.13</w:t>
            </w:r>
          </w:p>
        </w:tc>
      </w:tr>
    </w:tbl>
    <w:p w14:paraId="45E95BF3" w14:textId="77777777" w:rsidR="00B96219" w:rsidRDefault="00B96219" w:rsidP="00B96219">
      <w:pPr>
        <w:pStyle w:val="BodySerif"/>
      </w:pPr>
      <w:r w:rsidRPr="002A5197">
        <w:t>Tangible or physical assistance</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B96219" w:rsidRPr="00D61A72" w14:paraId="592130F6"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2479658D" w14:textId="77777777" w:rsidR="00B96219" w:rsidRPr="00D61A72" w:rsidRDefault="00B96219" w:rsidP="00FE3D5F">
            <w:pPr>
              <w:rPr>
                <w:rFonts w:ascii="Calibri" w:hAnsi="Calibri" w:cs="Calibri"/>
                <w:sz w:val="22"/>
                <w:szCs w:val="22"/>
              </w:rPr>
            </w:pPr>
          </w:p>
        </w:tc>
        <w:tc>
          <w:tcPr>
            <w:tcW w:w="2268" w:type="dxa"/>
          </w:tcPr>
          <w:p w14:paraId="603997C1" w14:textId="77777777" w:rsidR="00B96219" w:rsidRPr="00D61A72" w:rsidRDefault="00B96219"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1C7FB689" w14:textId="77777777" w:rsidR="00B96219" w:rsidRPr="00D61A72" w:rsidRDefault="00B96219"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6A8A5D10" w14:textId="77777777" w:rsidR="00B96219" w:rsidRPr="00D61A72" w:rsidRDefault="00B96219"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F6654C" w14:paraId="12B63747" w14:textId="77777777" w:rsidTr="00AB79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69603AC3" w14:textId="77777777" w:rsidR="00F6654C" w:rsidRDefault="00F6654C" w:rsidP="00F6654C">
            <w:pPr>
              <w:rPr>
                <w:rFonts w:ascii="Calibri" w:hAnsi="Calibri" w:cs="Calibri"/>
                <w:color w:val="000000"/>
                <w:sz w:val="22"/>
                <w:szCs w:val="22"/>
              </w:rPr>
            </w:pPr>
            <w:r>
              <w:rPr>
                <w:rFonts w:ascii="Calibri" w:hAnsi="Calibri" w:cs="Calibri"/>
                <w:color w:val="000000"/>
                <w:sz w:val="22"/>
                <w:szCs w:val="22"/>
              </w:rPr>
              <w:t>None or a little of the time</w:t>
            </w:r>
          </w:p>
        </w:tc>
        <w:tc>
          <w:tcPr>
            <w:tcW w:w="2268" w:type="dxa"/>
            <w:vAlign w:val="bottom"/>
          </w:tcPr>
          <w:p w14:paraId="2BBB2C2C" w14:textId="69D5CB98" w:rsidR="00F6654C" w:rsidRDefault="00F6654C" w:rsidP="00F6654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469A6BF3" w14:textId="3A2EDBA0" w:rsidR="00F6654C" w:rsidRDefault="00F6654C" w:rsidP="00F6654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22027">
              <w:rPr>
                <w:rFonts w:ascii="Calibri" w:hAnsi="Calibri" w:cs="Calibri"/>
                <w:color w:val="000000"/>
                <w:sz w:val="22"/>
                <w:szCs w:val="22"/>
              </w:rPr>
              <w:t>No data</w:t>
            </w:r>
          </w:p>
        </w:tc>
        <w:tc>
          <w:tcPr>
            <w:tcW w:w="2268" w:type="dxa"/>
            <w:noWrap/>
            <w:vAlign w:val="top"/>
          </w:tcPr>
          <w:p w14:paraId="2D2C2C8F" w14:textId="1A7D0DFB" w:rsidR="00F6654C" w:rsidRDefault="00F6654C" w:rsidP="00F6654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22027">
              <w:rPr>
                <w:rFonts w:ascii="Calibri" w:hAnsi="Calibri" w:cs="Calibri"/>
                <w:color w:val="000000"/>
                <w:sz w:val="22"/>
                <w:szCs w:val="22"/>
              </w:rPr>
              <w:t>No data</w:t>
            </w:r>
          </w:p>
        </w:tc>
      </w:tr>
      <w:tr w:rsidR="00F6654C" w14:paraId="09043D6C"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737363A6" w14:textId="77777777" w:rsidR="00F6654C" w:rsidRDefault="00F6654C" w:rsidP="00F6654C">
            <w:pPr>
              <w:rPr>
                <w:rFonts w:ascii="Calibri" w:hAnsi="Calibri" w:cs="Calibri"/>
                <w:color w:val="000000"/>
                <w:sz w:val="22"/>
                <w:szCs w:val="22"/>
              </w:rPr>
            </w:pPr>
            <w:r>
              <w:rPr>
                <w:rFonts w:ascii="Calibri" w:hAnsi="Calibri" w:cs="Calibri"/>
                <w:color w:val="000000"/>
                <w:sz w:val="22"/>
                <w:szCs w:val="22"/>
              </w:rPr>
              <w:t>All, most, or some of the time</w:t>
            </w:r>
          </w:p>
        </w:tc>
        <w:tc>
          <w:tcPr>
            <w:tcW w:w="2268" w:type="dxa"/>
            <w:vAlign w:val="bottom"/>
          </w:tcPr>
          <w:p w14:paraId="2CC2D4BC" w14:textId="36F98DF7" w:rsidR="00F6654C" w:rsidRDefault="00F6654C" w:rsidP="00F6654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1.02</w:t>
            </w:r>
          </w:p>
        </w:tc>
        <w:tc>
          <w:tcPr>
            <w:tcW w:w="2268" w:type="dxa"/>
            <w:noWrap/>
            <w:vAlign w:val="bottom"/>
          </w:tcPr>
          <w:p w14:paraId="49680CD5" w14:textId="1EC81E70" w:rsidR="00F6654C" w:rsidRDefault="00F6654C" w:rsidP="00F6654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1.01</w:t>
            </w:r>
          </w:p>
        </w:tc>
        <w:tc>
          <w:tcPr>
            <w:tcW w:w="2268" w:type="dxa"/>
            <w:noWrap/>
            <w:vAlign w:val="bottom"/>
          </w:tcPr>
          <w:p w14:paraId="37C12DBB" w14:textId="7E448321" w:rsidR="00F6654C" w:rsidRDefault="00F6654C" w:rsidP="00F6654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1.04</w:t>
            </w:r>
          </w:p>
        </w:tc>
      </w:tr>
    </w:tbl>
    <w:p w14:paraId="7AEDBAC3" w14:textId="57573501" w:rsidR="009867D4" w:rsidRPr="009867D4" w:rsidRDefault="009867D4" w:rsidP="009867D4">
      <w:pPr>
        <w:pStyle w:val="H5"/>
      </w:pPr>
      <w:r w:rsidRPr="009867D4">
        <w:t>Factors associated with a decline in wellbeing</w:t>
      </w:r>
    </w:p>
    <w:p w14:paraId="0D22C6A0" w14:textId="4799597B" w:rsidR="009867D4" w:rsidRPr="009867D4" w:rsidRDefault="009867D4" w:rsidP="009867D4">
      <w:pPr>
        <w:pStyle w:val="BodySerif"/>
      </w:pPr>
      <w:r w:rsidRPr="009867D4">
        <w:t>Factors that reduced the likelihood of good general health and good mental health among women who had experienced sexual violence included sexual violence during childhood, recent non-sexual violence, high alcohol consumption, current smoking, obesity and difficulty managing on available income (Figure </w:t>
      </w:r>
      <w:r w:rsidRPr="009867D4">
        <w:rPr>
          <w:lang w:val="en-US"/>
        </w:rPr>
        <w:t>42</w:t>
      </w:r>
      <w:r w:rsidRPr="009867D4">
        <w:t> and Figure </w:t>
      </w:r>
      <w:r w:rsidRPr="009867D4">
        <w:rPr>
          <w:lang w:val="en-US"/>
        </w:rPr>
        <w:t>43</w:t>
      </w:r>
      <w:r w:rsidRPr="009867D4">
        <w:t>). There were substantial differences across cohorts in these effects. However, most effect sizes were relatively small, indicating a small (less than 10%) reduction in likelihood of reporting good general and mental health due to these factors.</w:t>
      </w:r>
    </w:p>
    <w:p w14:paraId="0A2A9E4D" w14:textId="610A8FA9" w:rsidR="009867D4" w:rsidRPr="009867D4" w:rsidRDefault="009867D4" w:rsidP="009867D4">
      <w:pPr>
        <w:pStyle w:val="FigureTableHeading"/>
      </w:pPr>
      <w:r w:rsidRPr="009867D4">
        <w:lastRenderedPageBreak/>
        <w:t>Figure 42: Factors associated with a decreased likelihood of reporting good general health</w:t>
      </w:r>
    </w:p>
    <w:p w14:paraId="2007AFF7" w14:textId="6D362746" w:rsidR="009867D4" w:rsidRDefault="009867D4" w:rsidP="009867D4">
      <w:pPr>
        <w:pStyle w:val="BodySerif"/>
      </w:pPr>
      <w:r w:rsidRPr="009867D4">
        <w:rPr>
          <w:noProof/>
          <w:lang w:val="en-US"/>
        </w:rPr>
        <w:drawing>
          <wp:inline distT="0" distB="0" distL="0" distR="0" wp14:anchorId="3B203B3C" wp14:editId="67EE2DEC">
            <wp:extent cx="6479540" cy="8237220"/>
            <wp:effectExtent l="0" t="0" r="0" b="0"/>
            <wp:docPr id="1335825090" name="Picture 64" descr="This is a graph that shows the factor associated with a decreased likelihood of reporting good general health in different age group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25090" name="Picture 64" descr="This is a graph that shows the factor associated with a decreased likelihood of reporting good general health in different age groups. The data in this graph is in the table below."/>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479540" cy="8237220"/>
                    </a:xfrm>
                    <a:prstGeom prst="rect">
                      <a:avLst/>
                    </a:prstGeom>
                    <a:noFill/>
                    <a:ln>
                      <a:noFill/>
                    </a:ln>
                  </pic:spPr>
                </pic:pic>
              </a:graphicData>
            </a:graphic>
          </wp:inline>
        </w:drawing>
      </w:r>
    </w:p>
    <w:p w14:paraId="1402BED7" w14:textId="2FC27B8E" w:rsidR="003335AC" w:rsidRDefault="003335AC" w:rsidP="003335AC">
      <w:pPr>
        <w:pStyle w:val="BodySerif"/>
      </w:pPr>
      <w:r>
        <w:t>Data tables for figure 42:</w:t>
      </w:r>
    </w:p>
    <w:p w14:paraId="485FEC56" w14:textId="77777777" w:rsidR="003335AC" w:rsidRPr="00F6654C" w:rsidRDefault="003335AC" w:rsidP="003335AC">
      <w:pPr>
        <w:pStyle w:val="BodySerif"/>
        <w:rPr>
          <w:b/>
          <w:bCs/>
        </w:rPr>
      </w:pPr>
      <w:r w:rsidRPr="00F6654C">
        <w:rPr>
          <w:b/>
          <w:bCs/>
        </w:rPr>
        <w:t>Born 1989 to 1995</w:t>
      </w:r>
    </w:p>
    <w:p w14:paraId="22FA7BDB" w14:textId="0EF6BF56" w:rsidR="003335AC" w:rsidRDefault="003335AC" w:rsidP="003335AC">
      <w:pPr>
        <w:pStyle w:val="BodySerif"/>
      </w:pPr>
      <w:r w:rsidRPr="003335AC">
        <w:lastRenderedPageBreak/>
        <w:t>Recent non-sexual violence</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3335AC" w:rsidRPr="00D61A72" w14:paraId="24C3F8EB"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7E6E4783" w14:textId="77777777" w:rsidR="003335AC" w:rsidRPr="00D61A72" w:rsidRDefault="003335AC" w:rsidP="00FE3D5F">
            <w:pPr>
              <w:rPr>
                <w:rFonts w:ascii="Calibri" w:hAnsi="Calibri" w:cs="Calibri"/>
                <w:sz w:val="22"/>
                <w:szCs w:val="22"/>
              </w:rPr>
            </w:pPr>
          </w:p>
        </w:tc>
        <w:tc>
          <w:tcPr>
            <w:tcW w:w="2268" w:type="dxa"/>
          </w:tcPr>
          <w:p w14:paraId="67BA6D51"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760098A9"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0FED7C3D"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3335AC" w14:paraId="2F1DA056"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0D311129" w14:textId="7401F667" w:rsidR="003335AC" w:rsidRDefault="003335AC" w:rsidP="003335AC">
            <w:pPr>
              <w:rPr>
                <w:rFonts w:ascii="Calibri" w:hAnsi="Calibri" w:cs="Calibri"/>
                <w:color w:val="000000"/>
                <w:sz w:val="22"/>
                <w:szCs w:val="22"/>
              </w:rPr>
            </w:pPr>
            <w:r>
              <w:rPr>
                <w:rFonts w:ascii="Calibri" w:hAnsi="Calibri" w:cs="Calibri"/>
                <w:color w:val="000000"/>
                <w:sz w:val="22"/>
                <w:szCs w:val="22"/>
              </w:rPr>
              <w:t>No</w:t>
            </w:r>
          </w:p>
        </w:tc>
        <w:tc>
          <w:tcPr>
            <w:tcW w:w="2268" w:type="dxa"/>
            <w:vAlign w:val="bottom"/>
          </w:tcPr>
          <w:p w14:paraId="2E6C17CE" w14:textId="7C9FB563"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bottom"/>
          </w:tcPr>
          <w:p w14:paraId="03D9FF60" w14:textId="0D0633FB"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No data</w:t>
            </w:r>
          </w:p>
        </w:tc>
        <w:tc>
          <w:tcPr>
            <w:tcW w:w="2268" w:type="dxa"/>
            <w:noWrap/>
            <w:vAlign w:val="bottom"/>
          </w:tcPr>
          <w:p w14:paraId="5D26A891" w14:textId="040F5A32"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No data</w:t>
            </w:r>
          </w:p>
        </w:tc>
      </w:tr>
      <w:tr w:rsidR="003335AC" w14:paraId="0CCE3671"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1E9CDF08" w14:textId="0A56C408" w:rsidR="003335AC" w:rsidRDefault="003335AC" w:rsidP="003335AC">
            <w:pPr>
              <w:rPr>
                <w:rFonts w:ascii="Calibri" w:hAnsi="Calibri" w:cs="Calibri"/>
                <w:color w:val="000000"/>
                <w:sz w:val="22"/>
                <w:szCs w:val="22"/>
              </w:rPr>
            </w:pPr>
            <w:r>
              <w:rPr>
                <w:rFonts w:ascii="Calibri" w:hAnsi="Calibri" w:cs="Calibri"/>
                <w:color w:val="000000"/>
                <w:sz w:val="22"/>
                <w:szCs w:val="22"/>
              </w:rPr>
              <w:t>Yes</w:t>
            </w:r>
          </w:p>
        </w:tc>
        <w:tc>
          <w:tcPr>
            <w:tcW w:w="2268" w:type="dxa"/>
            <w:vAlign w:val="bottom"/>
          </w:tcPr>
          <w:p w14:paraId="0324FCF1" w14:textId="32CF3500"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0.97</w:t>
            </w:r>
          </w:p>
        </w:tc>
        <w:tc>
          <w:tcPr>
            <w:tcW w:w="2268" w:type="dxa"/>
            <w:noWrap/>
            <w:vAlign w:val="bottom"/>
          </w:tcPr>
          <w:p w14:paraId="3D086485" w14:textId="523103E9"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0.96</w:t>
            </w:r>
          </w:p>
        </w:tc>
        <w:tc>
          <w:tcPr>
            <w:tcW w:w="2268" w:type="dxa"/>
            <w:noWrap/>
            <w:vAlign w:val="bottom"/>
          </w:tcPr>
          <w:p w14:paraId="06051A4A" w14:textId="3D6FE35A"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0.98</w:t>
            </w:r>
          </w:p>
        </w:tc>
      </w:tr>
    </w:tbl>
    <w:p w14:paraId="5686FF73" w14:textId="12D91868" w:rsidR="003335AC" w:rsidRDefault="003335AC" w:rsidP="009867D4">
      <w:pPr>
        <w:pStyle w:val="BodySerif"/>
      </w:pPr>
      <w:r w:rsidRPr="003335AC">
        <w:t>Sexual abuse during childhood</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3335AC" w:rsidRPr="00D61A72" w14:paraId="624CD9F8"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3778D85A" w14:textId="77777777" w:rsidR="003335AC" w:rsidRPr="00D61A72" w:rsidRDefault="003335AC" w:rsidP="00FE3D5F">
            <w:pPr>
              <w:rPr>
                <w:rFonts w:ascii="Calibri" w:hAnsi="Calibri" w:cs="Calibri"/>
                <w:sz w:val="22"/>
                <w:szCs w:val="22"/>
              </w:rPr>
            </w:pPr>
          </w:p>
        </w:tc>
        <w:tc>
          <w:tcPr>
            <w:tcW w:w="2268" w:type="dxa"/>
          </w:tcPr>
          <w:p w14:paraId="3210B609"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462439BB"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76C79931"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3335AC" w14:paraId="65789010" w14:textId="77777777" w:rsidTr="008101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3952F1F6" w14:textId="78A71643" w:rsidR="003335AC" w:rsidRDefault="003335AC" w:rsidP="003335AC">
            <w:pPr>
              <w:rPr>
                <w:rFonts w:ascii="Calibri" w:hAnsi="Calibri" w:cs="Calibri"/>
                <w:color w:val="000000"/>
                <w:sz w:val="22"/>
                <w:szCs w:val="22"/>
              </w:rPr>
            </w:pPr>
            <w:r>
              <w:rPr>
                <w:rFonts w:ascii="Calibri" w:hAnsi="Calibri" w:cs="Calibri"/>
                <w:color w:val="000000"/>
                <w:sz w:val="22"/>
                <w:szCs w:val="22"/>
              </w:rPr>
              <w:t>No</w:t>
            </w:r>
          </w:p>
        </w:tc>
        <w:tc>
          <w:tcPr>
            <w:tcW w:w="2268" w:type="dxa"/>
            <w:vAlign w:val="bottom"/>
          </w:tcPr>
          <w:p w14:paraId="3E192F4D" w14:textId="5BC2D472"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67387B01" w14:textId="34233EAA"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586B28">
              <w:rPr>
                <w:rFonts w:ascii="Calibri" w:hAnsi="Calibri" w:cs="Calibri"/>
                <w:color w:val="000000"/>
                <w:sz w:val="22"/>
                <w:szCs w:val="22"/>
              </w:rPr>
              <w:t>No data</w:t>
            </w:r>
          </w:p>
        </w:tc>
        <w:tc>
          <w:tcPr>
            <w:tcW w:w="2268" w:type="dxa"/>
            <w:noWrap/>
            <w:vAlign w:val="top"/>
          </w:tcPr>
          <w:p w14:paraId="7CD3D3FD" w14:textId="5EDC33DD"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586B28">
              <w:rPr>
                <w:rFonts w:ascii="Calibri" w:hAnsi="Calibri" w:cs="Calibri"/>
                <w:color w:val="000000"/>
                <w:sz w:val="22"/>
                <w:szCs w:val="22"/>
              </w:rPr>
              <w:t>No data</w:t>
            </w:r>
          </w:p>
        </w:tc>
      </w:tr>
      <w:tr w:rsidR="003335AC" w14:paraId="684AC787"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5D3B9917" w14:textId="3D0DFE81" w:rsidR="003335AC" w:rsidRDefault="003335AC" w:rsidP="003335AC">
            <w:pPr>
              <w:rPr>
                <w:rFonts w:ascii="Calibri" w:hAnsi="Calibri" w:cs="Calibri"/>
                <w:color w:val="000000"/>
                <w:sz w:val="22"/>
                <w:szCs w:val="22"/>
              </w:rPr>
            </w:pPr>
            <w:r>
              <w:rPr>
                <w:rFonts w:ascii="Calibri" w:hAnsi="Calibri" w:cs="Calibri"/>
                <w:color w:val="000000"/>
                <w:sz w:val="22"/>
                <w:szCs w:val="22"/>
              </w:rPr>
              <w:t>Yes</w:t>
            </w:r>
          </w:p>
        </w:tc>
        <w:tc>
          <w:tcPr>
            <w:tcW w:w="2268" w:type="dxa"/>
            <w:vAlign w:val="bottom"/>
          </w:tcPr>
          <w:p w14:paraId="526CFB0B" w14:textId="23522755"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0.92</w:t>
            </w:r>
          </w:p>
        </w:tc>
        <w:tc>
          <w:tcPr>
            <w:tcW w:w="2268" w:type="dxa"/>
            <w:noWrap/>
            <w:vAlign w:val="bottom"/>
          </w:tcPr>
          <w:p w14:paraId="39E7C038" w14:textId="21BBB13C"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0.90</w:t>
            </w:r>
          </w:p>
        </w:tc>
        <w:tc>
          <w:tcPr>
            <w:tcW w:w="2268" w:type="dxa"/>
            <w:noWrap/>
            <w:vAlign w:val="bottom"/>
          </w:tcPr>
          <w:p w14:paraId="0AC5FB6A" w14:textId="388B1DF8"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0.94</w:t>
            </w:r>
          </w:p>
        </w:tc>
      </w:tr>
    </w:tbl>
    <w:p w14:paraId="27FDD874" w14:textId="044D722C" w:rsidR="003335AC" w:rsidRDefault="003335AC" w:rsidP="009867D4">
      <w:pPr>
        <w:pStyle w:val="BodySerif"/>
      </w:pPr>
      <w:r w:rsidRPr="003335AC">
        <w:t>Income management</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3335AC" w:rsidRPr="00D61A72" w14:paraId="6C99F490"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4034714D" w14:textId="77777777" w:rsidR="003335AC" w:rsidRPr="00D61A72" w:rsidRDefault="003335AC" w:rsidP="00FE3D5F">
            <w:pPr>
              <w:rPr>
                <w:rFonts w:ascii="Calibri" w:hAnsi="Calibri" w:cs="Calibri"/>
                <w:sz w:val="22"/>
                <w:szCs w:val="22"/>
              </w:rPr>
            </w:pPr>
          </w:p>
        </w:tc>
        <w:tc>
          <w:tcPr>
            <w:tcW w:w="2268" w:type="dxa"/>
          </w:tcPr>
          <w:p w14:paraId="36EB7E73"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035ED5B3"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6838F849"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3335AC" w14:paraId="5CF3E6A5" w14:textId="77777777" w:rsidTr="00937E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694835AA" w14:textId="41188967" w:rsidR="003335AC" w:rsidRDefault="003335AC" w:rsidP="003335AC">
            <w:pPr>
              <w:rPr>
                <w:rFonts w:ascii="Calibri" w:hAnsi="Calibri" w:cs="Calibri"/>
                <w:color w:val="000000"/>
                <w:sz w:val="22"/>
                <w:szCs w:val="22"/>
              </w:rPr>
            </w:pPr>
            <w:r>
              <w:rPr>
                <w:rFonts w:ascii="Calibri" w:hAnsi="Calibri" w:cs="Calibri"/>
                <w:color w:val="000000"/>
                <w:sz w:val="22"/>
                <w:szCs w:val="22"/>
              </w:rPr>
              <w:t>Not too bad/easy</w:t>
            </w:r>
          </w:p>
        </w:tc>
        <w:tc>
          <w:tcPr>
            <w:tcW w:w="2268" w:type="dxa"/>
            <w:vAlign w:val="bottom"/>
          </w:tcPr>
          <w:p w14:paraId="123FB69E" w14:textId="6D03AC2B"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314D888B" w14:textId="4A2B000D"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50EEE">
              <w:rPr>
                <w:rFonts w:ascii="Calibri" w:hAnsi="Calibri" w:cs="Calibri"/>
                <w:color w:val="000000"/>
                <w:sz w:val="22"/>
                <w:szCs w:val="22"/>
              </w:rPr>
              <w:t>No data</w:t>
            </w:r>
          </w:p>
        </w:tc>
        <w:tc>
          <w:tcPr>
            <w:tcW w:w="2268" w:type="dxa"/>
            <w:noWrap/>
            <w:vAlign w:val="top"/>
          </w:tcPr>
          <w:p w14:paraId="067BF85E" w14:textId="1D4299D7"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50EEE">
              <w:rPr>
                <w:rFonts w:ascii="Calibri" w:hAnsi="Calibri" w:cs="Calibri"/>
                <w:color w:val="000000"/>
                <w:sz w:val="22"/>
                <w:szCs w:val="22"/>
              </w:rPr>
              <w:t>No data</w:t>
            </w:r>
          </w:p>
        </w:tc>
      </w:tr>
      <w:tr w:rsidR="003335AC" w14:paraId="7258D8DC"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13E42023" w14:textId="655C07D0" w:rsidR="003335AC" w:rsidRDefault="003335AC" w:rsidP="003335AC">
            <w:pPr>
              <w:rPr>
                <w:rFonts w:ascii="Calibri" w:hAnsi="Calibri" w:cs="Calibri"/>
                <w:color w:val="000000"/>
                <w:sz w:val="22"/>
                <w:szCs w:val="22"/>
              </w:rPr>
            </w:pPr>
            <w:r>
              <w:rPr>
                <w:rFonts w:ascii="Calibri" w:hAnsi="Calibri" w:cs="Calibri"/>
                <w:color w:val="000000"/>
                <w:sz w:val="22"/>
                <w:szCs w:val="22"/>
              </w:rPr>
              <w:t>Difficult sometimes</w:t>
            </w:r>
          </w:p>
        </w:tc>
        <w:tc>
          <w:tcPr>
            <w:tcW w:w="2268" w:type="dxa"/>
            <w:vAlign w:val="bottom"/>
          </w:tcPr>
          <w:p w14:paraId="31B18A2D" w14:textId="504D13B7"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0.98</w:t>
            </w:r>
          </w:p>
        </w:tc>
        <w:tc>
          <w:tcPr>
            <w:tcW w:w="2268" w:type="dxa"/>
            <w:noWrap/>
            <w:vAlign w:val="bottom"/>
          </w:tcPr>
          <w:p w14:paraId="030EA151" w14:textId="37FA2C6C"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0.97</w:t>
            </w:r>
          </w:p>
        </w:tc>
        <w:tc>
          <w:tcPr>
            <w:tcW w:w="2268" w:type="dxa"/>
            <w:noWrap/>
            <w:vAlign w:val="bottom"/>
          </w:tcPr>
          <w:p w14:paraId="634F400B" w14:textId="1386F604"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0.98</w:t>
            </w:r>
          </w:p>
        </w:tc>
      </w:tr>
      <w:tr w:rsidR="003335AC" w14:paraId="1815F3CC"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6C33D174" w14:textId="16A496C6" w:rsidR="003335AC" w:rsidRDefault="003335AC" w:rsidP="003335AC">
            <w:pPr>
              <w:rPr>
                <w:rFonts w:ascii="Calibri" w:hAnsi="Calibri" w:cs="Calibri"/>
                <w:color w:val="000000"/>
                <w:sz w:val="22"/>
                <w:szCs w:val="22"/>
              </w:rPr>
            </w:pPr>
            <w:r>
              <w:rPr>
                <w:rFonts w:ascii="Calibri" w:hAnsi="Calibri" w:cs="Calibri"/>
                <w:color w:val="000000"/>
                <w:sz w:val="22"/>
                <w:szCs w:val="22"/>
              </w:rPr>
              <w:t>Difficult always/impossible</w:t>
            </w:r>
          </w:p>
        </w:tc>
        <w:tc>
          <w:tcPr>
            <w:tcW w:w="2268" w:type="dxa"/>
            <w:vAlign w:val="bottom"/>
          </w:tcPr>
          <w:p w14:paraId="1AF7441B" w14:textId="3B98B592"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0.91</w:t>
            </w:r>
          </w:p>
        </w:tc>
        <w:tc>
          <w:tcPr>
            <w:tcW w:w="2268" w:type="dxa"/>
            <w:noWrap/>
            <w:vAlign w:val="bottom"/>
          </w:tcPr>
          <w:p w14:paraId="1AFC881E" w14:textId="6C7A6BC4"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0.90</w:t>
            </w:r>
          </w:p>
        </w:tc>
        <w:tc>
          <w:tcPr>
            <w:tcW w:w="2268" w:type="dxa"/>
            <w:noWrap/>
            <w:vAlign w:val="bottom"/>
          </w:tcPr>
          <w:p w14:paraId="64FEA53D" w14:textId="2F853437"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0.92</w:t>
            </w:r>
          </w:p>
        </w:tc>
      </w:tr>
    </w:tbl>
    <w:p w14:paraId="5A12AAD9" w14:textId="0BA513DC" w:rsidR="003335AC" w:rsidRDefault="003335AC" w:rsidP="009867D4">
      <w:pPr>
        <w:pStyle w:val="BodySerif"/>
      </w:pPr>
      <w:r w:rsidRPr="003335AC">
        <w:t>Highest qualification</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3335AC" w:rsidRPr="00D61A72" w14:paraId="35D1FD44"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188C6E46" w14:textId="77777777" w:rsidR="003335AC" w:rsidRPr="00D61A72" w:rsidRDefault="003335AC" w:rsidP="00FE3D5F">
            <w:pPr>
              <w:rPr>
                <w:rFonts w:ascii="Calibri" w:hAnsi="Calibri" w:cs="Calibri"/>
                <w:sz w:val="22"/>
                <w:szCs w:val="22"/>
              </w:rPr>
            </w:pPr>
          </w:p>
        </w:tc>
        <w:tc>
          <w:tcPr>
            <w:tcW w:w="2268" w:type="dxa"/>
          </w:tcPr>
          <w:p w14:paraId="5E6F44BA"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6DAC7BFB"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0D1D3DA1"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3335AC" w14:paraId="2F03954D" w14:textId="77777777" w:rsidTr="00F63D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53EDE0E2" w14:textId="39DB0591" w:rsidR="003335AC" w:rsidRDefault="003335AC" w:rsidP="003335AC">
            <w:pPr>
              <w:rPr>
                <w:rFonts w:ascii="Calibri" w:hAnsi="Calibri" w:cs="Calibri"/>
                <w:color w:val="000000"/>
                <w:sz w:val="22"/>
                <w:szCs w:val="22"/>
              </w:rPr>
            </w:pPr>
            <w:r>
              <w:rPr>
                <w:rFonts w:ascii="Calibri" w:hAnsi="Calibri" w:cs="Calibri"/>
                <w:color w:val="000000"/>
                <w:sz w:val="22"/>
                <w:szCs w:val="22"/>
              </w:rPr>
              <w:t>Year 12 or below</w:t>
            </w:r>
          </w:p>
        </w:tc>
        <w:tc>
          <w:tcPr>
            <w:tcW w:w="2268" w:type="dxa"/>
            <w:vAlign w:val="bottom"/>
          </w:tcPr>
          <w:p w14:paraId="67D92D5E" w14:textId="400D3BB9"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11AE653D" w14:textId="295509FC"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FE1D96">
              <w:rPr>
                <w:rFonts w:ascii="Calibri" w:hAnsi="Calibri" w:cs="Calibri"/>
                <w:color w:val="000000"/>
                <w:sz w:val="22"/>
                <w:szCs w:val="22"/>
              </w:rPr>
              <w:t>No data</w:t>
            </w:r>
          </w:p>
        </w:tc>
        <w:tc>
          <w:tcPr>
            <w:tcW w:w="2268" w:type="dxa"/>
            <w:noWrap/>
            <w:vAlign w:val="top"/>
          </w:tcPr>
          <w:p w14:paraId="6A6E92D3" w14:textId="6DFCF243"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FE1D96">
              <w:rPr>
                <w:rFonts w:ascii="Calibri" w:hAnsi="Calibri" w:cs="Calibri"/>
                <w:color w:val="000000"/>
                <w:sz w:val="22"/>
                <w:szCs w:val="22"/>
              </w:rPr>
              <w:t>No data</w:t>
            </w:r>
          </w:p>
        </w:tc>
      </w:tr>
      <w:tr w:rsidR="003335AC" w14:paraId="2357E52C"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37836CFC" w14:textId="22716F08" w:rsidR="003335AC" w:rsidRDefault="003335AC" w:rsidP="003335AC">
            <w:pPr>
              <w:rPr>
                <w:rFonts w:ascii="Calibri" w:hAnsi="Calibri" w:cs="Calibri"/>
                <w:color w:val="000000"/>
                <w:sz w:val="22"/>
                <w:szCs w:val="22"/>
              </w:rPr>
            </w:pPr>
            <w:r>
              <w:rPr>
                <w:rFonts w:ascii="Calibri" w:hAnsi="Calibri" w:cs="Calibri"/>
                <w:color w:val="000000"/>
                <w:sz w:val="22"/>
                <w:szCs w:val="22"/>
              </w:rPr>
              <w:t>Certificate/diploma</w:t>
            </w:r>
          </w:p>
        </w:tc>
        <w:tc>
          <w:tcPr>
            <w:tcW w:w="2268" w:type="dxa"/>
            <w:vAlign w:val="bottom"/>
          </w:tcPr>
          <w:p w14:paraId="47F8DA5C" w14:textId="2AD58571"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0.99</w:t>
            </w:r>
          </w:p>
        </w:tc>
        <w:tc>
          <w:tcPr>
            <w:tcW w:w="2268" w:type="dxa"/>
            <w:noWrap/>
            <w:vAlign w:val="bottom"/>
          </w:tcPr>
          <w:p w14:paraId="30DDDAF5" w14:textId="5C6D0642"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0.98</w:t>
            </w:r>
          </w:p>
        </w:tc>
        <w:tc>
          <w:tcPr>
            <w:tcW w:w="2268" w:type="dxa"/>
            <w:noWrap/>
            <w:vAlign w:val="bottom"/>
          </w:tcPr>
          <w:p w14:paraId="4A25B32F" w14:textId="5D95F362"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1.01</w:t>
            </w:r>
          </w:p>
        </w:tc>
      </w:tr>
      <w:tr w:rsidR="003335AC" w14:paraId="1349E608"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04BA5F48" w14:textId="74BD5A33" w:rsidR="003335AC" w:rsidRDefault="003335AC" w:rsidP="003335AC">
            <w:pPr>
              <w:rPr>
                <w:rFonts w:ascii="Calibri" w:hAnsi="Calibri" w:cs="Calibri"/>
                <w:color w:val="000000"/>
                <w:sz w:val="22"/>
                <w:szCs w:val="22"/>
              </w:rPr>
            </w:pPr>
            <w:r>
              <w:rPr>
                <w:rFonts w:ascii="Calibri" w:hAnsi="Calibri" w:cs="Calibri"/>
                <w:color w:val="000000"/>
                <w:sz w:val="22"/>
                <w:szCs w:val="22"/>
              </w:rPr>
              <w:t>Tertiary qualification</w:t>
            </w:r>
          </w:p>
        </w:tc>
        <w:tc>
          <w:tcPr>
            <w:tcW w:w="2268" w:type="dxa"/>
            <w:vAlign w:val="bottom"/>
          </w:tcPr>
          <w:p w14:paraId="7CE60952" w14:textId="5CA6D589"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1.02</w:t>
            </w:r>
          </w:p>
        </w:tc>
        <w:tc>
          <w:tcPr>
            <w:tcW w:w="2268" w:type="dxa"/>
            <w:noWrap/>
            <w:vAlign w:val="bottom"/>
          </w:tcPr>
          <w:p w14:paraId="20008986" w14:textId="075AC7EF"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1.01</w:t>
            </w:r>
          </w:p>
        </w:tc>
        <w:tc>
          <w:tcPr>
            <w:tcW w:w="2268" w:type="dxa"/>
            <w:noWrap/>
            <w:vAlign w:val="bottom"/>
          </w:tcPr>
          <w:p w14:paraId="4FA8A189" w14:textId="40B4C329"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1.03</w:t>
            </w:r>
          </w:p>
        </w:tc>
      </w:tr>
    </w:tbl>
    <w:p w14:paraId="3E56048E" w14:textId="789C42F7" w:rsidR="003335AC" w:rsidRDefault="003335AC" w:rsidP="009867D4">
      <w:pPr>
        <w:pStyle w:val="BodySerif"/>
      </w:pPr>
      <w:r w:rsidRPr="003335AC">
        <w:t>Alcohol consumption</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3335AC" w:rsidRPr="00D61A72" w14:paraId="494A64F1"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6B369AD8" w14:textId="77777777" w:rsidR="003335AC" w:rsidRPr="00D61A72" w:rsidRDefault="003335AC" w:rsidP="00FE3D5F">
            <w:pPr>
              <w:rPr>
                <w:rFonts w:ascii="Calibri" w:hAnsi="Calibri" w:cs="Calibri"/>
                <w:sz w:val="22"/>
                <w:szCs w:val="22"/>
              </w:rPr>
            </w:pPr>
          </w:p>
        </w:tc>
        <w:tc>
          <w:tcPr>
            <w:tcW w:w="2268" w:type="dxa"/>
          </w:tcPr>
          <w:p w14:paraId="28DF3D7E"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1746C957"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11A6DBC9"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3335AC" w14:paraId="5C838146" w14:textId="77777777" w:rsidTr="00CD65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460F50DC" w14:textId="2B1C4E2E" w:rsidR="003335AC" w:rsidRDefault="003335AC" w:rsidP="003335AC">
            <w:pPr>
              <w:rPr>
                <w:rFonts w:ascii="Calibri" w:hAnsi="Calibri" w:cs="Calibri"/>
                <w:color w:val="000000"/>
                <w:sz w:val="22"/>
                <w:szCs w:val="22"/>
              </w:rPr>
            </w:pPr>
            <w:r>
              <w:rPr>
                <w:rFonts w:ascii="Calibri" w:hAnsi="Calibri" w:cs="Calibri"/>
                <w:color w:val="000000"/>
                <w:sz w:val="22"/>
                <w:szCs w:val="22"/>
              </w:rPr>
              <w:t>Low risk drinker</w:t>
            </w:r>
          </w:p>
        </w:tc>
        <w:tc>
          <w:tcPr>
            <w:tcW w:w="2268" w:type="dxa"/>
            <w:vAlign w:val="bottom"/>
          </w:tcPr>
          <w:p w14:paraId="549DE38F" w14:textId="47FD2536"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482FC468" w14:textId="6DEC5100"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7E2C4B">
              <w:rPr>
                <w:rFonts w:ascii="Calibri" w:hAnsi="Calibri" w:cs="Calibri"/>
                <w:color w:val="000000"/>
                <w:sz w:val="22"/>
                <w:szCs w:val="22"/>
              </w:rPr>
              <w:t>No data</w:t>
            </w:r>
          </w:p>
        </w:tc>
        <w:tc>
          <w:tcPr>
            <w:tcW w:w="2268" w:type="dxa"/>
            <w:noWrap/>
            <w:vAlign w:val="top"/>
          </w:tcPr>
          <w:p w14:paraId="6B8EB35A" w14:textId="11C47A0A"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7E2C4B">
              <w:rPr>
                <w:rFonts w:ascii="Calibri" w:hAnsi="Calibri" w:cs="Calibri"/>
                <w:color w:val="000000"/>
                <w:sz w:val="22"/>
                <w:szCs w:val="22"/>
              </w:rPr>
              <w:t>No data</w:t>
            </w:r>
          </w:p>
        </w:tc>
      </w:tr>
      <w:tr w:rsidR="003335AC" w14:paraId="3E52D336"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3C0344C1" w14:textId="77F00064" w:rsidR="003335AC" w:rsidRDefault="003335AC" w:rsidP="003335AC">
            <w:pPr>
              <w:rPr>
                <w:rFonts w:ascii="Calibri" w:hAnsi="Calibri" w:cs="Calibri"/>
                <w:color w:val="000000"/>
                <w:sz w:val="22"/>
                <w:szCs w:val="22"/>
              </w:rPr>
            </w:pPr>
            <w:r>
              <w:rPr>
                <w:rFonts w:ascii="Calibri" w:hAnsi="Calibri" w:cs="Calibri"/>
                <w:color w:val="000000"/>
                <w:sz w:val="22"/>
                <w:szCs w:val="22"/>
              </w:rPr>
              <w:t>Non-drinker</w:t>
            </w:r>
          </w:p>
        </w:tc>
        <w:tc>
          <w:tcPr>
            <w:tcW w:w="2268" w:type="dxa"/>
            <w:vAlign w:val="bottom"/>
          </w:tcPr>
          <w:p w14:paraId="64717049" w14:textId="3C2997A2"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0.94</w:t>
            </w:r>
          </w:p>
        </w:tc>
        <w:tc>
          <w:tcPr>
            <w:tcW w:w="2268" w:type="dxa"/>
            <w:noWrap/>
            <w:vAlign w:val="bottom"/>
          </w:tcPr>
          <w:p w14:paraId="6EED87FE" w14:textId="22AAFA0B"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0.92</w:t>
            </w:r>
          </w:p>
        </w:tc>
        <w:tc>
          <w:tcPr>
            <w:tcW w:w="2268" w:type="dxa"/>
            <w:noWrap/>
            <w:vAlign w:val="bottom"/>
          </w:tcPr>
          <w:p w14:paraId="2987158F" w14:textId="144749D2"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0.96</w:t>
            </w:r>
          </w:p>
        </w:tc>
      </w:tr>
      <w:tr w:rsidR="003335AC" w14:paraId="0846C5E9"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6747F95D" w14:textId="4D4BF9AF" w:rsidR="003335AC" w:rsidRDefault="003335AC" w:rsidP="003335AC">
            <w:pPr>
              <w:rPr>
                <w:rFonts w:ascii="Calibri" w:hAnsi="Calibri" w:cs="Calibri"/>
                <w:color w:val="000000"/>
                <w:sz w:val="22"/>
                <w:szCs w:val="22"/>
              </w:rPr>
            </w:pPr>
            <w:r>
              <w:rPr>
                <w:rFonts w:ascii="Calibri" w:hAnsi="Calibri" w:cs="Calibri"/>
                <w:color w:val="000000"/>
                <w:sz w:val="22"/>
                <w:szCs w:val="22"/>
              </w:rPr>
              <w:t>Rarely drinks</w:t>
            </w:r>
          </w:p>
        </w:tc>
        <w:tc>
          <w:tcPr>
            <w:tcW w:w="2268" w:type="dxa"/>
            <w:vAlign w:val="bottom"/>
          </w:tcPr>
          <w:p w14:paraId="4F365C98" w14:textId="0DE7BE41"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0.97</w:t>
            </w:r>
          </w:p>
        </w:tc>
        <w:tc>
          <w:tcPr>
            <w:tcW w:w="2268" w:type="dxa"/>
            <w:noWrap/>
            <w:vAlign w:val="bottom"/>
          </w:tcPr>
          <w:p w14:paraId="738B1E10" w14:textId="0E7A899A"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0.96</w:t>
            </w:r>
          </w:p>
        </w:tc>
        <w:tc>
          <w:tcPr>
            <w:tcW w:w="2268" w:type="dxa"/>
            <w:noWrap/>
            <w:vAlign w:val="bottom"/>
          </w:tcPr>
          <w:p w14:paraId="3B0D4CC4" w14:textId="0DFD7F16"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0.98</w:t>
            </w:r>
          </w:p>
        </w:tc>
      </w:tr>
      <w:tr w:rsidR="003335AC" w14:paraId="3F488954"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284085D4" w14:textId="76B68410" w:rsidR="003335AC" w:rsidRDefault="003335AC" w:rsidP="003335AC">
            <w:pPr>
              <w:rPr>
                <w:rFonts w:ascii="Calibri" w:hAnsi="Calibri" w:cs="Calibri"/>
                <w:color w:val="000000"/>
                <w:sz w:val="22"/>
                <w:szCs w:val="22"/>
              </w:rPr>
            </w:pPr>
            <w:r>
              <w:rPr>
                <w:rFonts w:ascii="Calibri" w:hAnsi="Calibri" w:cs="Calibri"/>
                <w:color w:val="000000"/>
                <w:sz w:val="22"/>
                <w:szCs w:val="22"/>
              </w:rPr>
              <w:t>Risky/high risk drinker</w:t>
            </w:r>
          </w:p>
        </w:tc>
        <w:tc>
          <w:tcPr>
            <w:tcW w:w="2268" w:type="dxa"/>
            <w:vAlign w:val="bottom"/>
          </w:tcPr>
          <w:p w14:paraId="4E5AE66A" w14:textId="510133ED"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0.95</w:t>
            </w:r>
          </w:p>
        </w:tc>
        <w:tc>
          <w:tcPr>
            <w:tcW w:w="2268" w:type="dxa"/>
            <w:noWrap/>
            <w:vAlign w:val="bottom"/>
          </w:tcPr>
          <w:p w14:paraId="10464687" w14:textId="3631E922"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0.93</w:t>
            </w:r>
          </w:p>
        </w:tc>
        <w:tc>
          <w:tcPr>
            <w:tcW w:w="2268" w:type="dxa"/>
            <w:noWrap/>
            <w:vAlign w:val="bottom"/>
          </w:tcPr>
          <w:p w14:paraId="730C7099" w14:textId="33C9959E"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0.98</w:t>
            </w:r>
          </w:p>
        </w:tc>
      </w:tr>
    </w:tbl>
    <w:p w14:paraId="6104B2C0" w14:textId="0401C882" w:rsidR="003335AC" w:rsidRDefault="003335AC" w:rsidP="009867D4">
      <w:pPr>
        <w:pStyle w:val="BodySerif"/>
      </w:pPr>
      <w:r w:rsidRPr="003335AC">
        <w:t>Smoking status</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3335AC" w:rsidRPr="00D61A72" w14:paraId="14BF536E"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3BA86390" w14:textId="77777777" w:rsidR="003335AC" w:rsidRPr="00D61A72" w:rsidRDefault="003335AC" w:rsidP="00FE3D5F">
            <w:pPr>
              <w:rPr>
                <w:rFonts w:ascii="Calibri" w:hAnsi="Calibri" w:cs="Calibri"/>
                <w:sz w:val="22"/>
                <w:szCs w:val="22"/>
              </w:rPr>
            </w:pPr>
          </w:p>
        </w:tc>
        <w:tc>
          <w:tcPr>
            <w:tcW w:w="2268" w:type="dxa"/>
          </w:tcPr>
          <w:p w14:paraId="4600617B"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17A8812E"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36707EDA"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3335AC" w14:paraId="036A4DDD" w14:textId="77777777" w:rsidTr="00594A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0AF05B76" w14:textId="41781110" w:rsidR="003335AC" w:rsidRDefault="003335AC" w:rsidP="003335AC">
            <w:pPr>
              <w:rPr>
                <w:rFonts w:ascii="Calibri" w:hAnsi="Calibri" w:cs="Calibri"/>
                <w:color w:val="000000"/>
                <w:sz w:val="22"/>
                <w:szCs w:val="22"/>
              </w:rPr>
            </w:pPr>
            <w:r>
              <w:rPr>
                <w:rFonts w:ascii="Calibri" w:hAnsi="Calibri" w:cs="Calibri"/>
                <w:color w:val="000000"/>
                <w:sz w:val="22"/>
                <w:szCs w:val="22"/>
              </w:rPr>
              <w:t>Non-smoker</w:t>
            </w:r>
          </w:p>
        </w:tc>
        <w:tc>
          <w:tcPr>
            <w:tcW w:w="2268" w:type="dxa"/>
            <w:vAlign w:val="bottom"/>
          </w:tcPr>
          <w:p w14:paraId="41F16FB2" w14:textId="37AB9CDC"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6656D17C" w14:textId="3388DE5D"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F5847">
              <w:rPr>
                <w:rFonts w:ascii="Calibri" w:hAnsi="Calibri" w:cs="Calibri"/>
                <w:color w:val="000000"/>
                <w:sz w:val="22"/>
                <w:szCs w:val="22"/>
              </w:rPr>
              <w:t>No data</w:t>
            </w:r>
          </w:p>
        </w:tc>
        <w:tc>
          <w:tcPr>
            <w:tcW w:w="2268" w:type="dxa"/>
            <w:noWrap/>
            <w:vAlign w:val="top"/>
          </w:tcPr>
          <w:p w14:paraId="2BAF6960" w14:textId="0DE4CEE9"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F5847">
              <w:rPr>
                <w:rFonts w:ascii="Calibri" w:hAnsi="Calibri" w:cs="Calibri"/>
                <w:color w:val="000000"/>
                <w:sz w:val="22"/>
                <w:szCs w:val="22"/>
              </w:rPr>
              <w:t>No data</w:t>
            </w:r>
          </w:p>
        </w:tc>
      </w:tr>
      <w:tr w:rsidR="003335AC" w14:paraId="16218D38"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2039BD6D" w14:textId="36335F3E" w:rsidR="003335AC" w:rsidRDefault="003335AC" w:rsidP="003335AC">
            <w:pPr>
              <w:rPr>
                <w:rFonts w:ascii="Calibri" w:hAnsi="Calibri" w:cs="Calibri"/>
                <w:color w:val="000000"/>
                <w:sz w:val="22"/>
                <w:szCs w:val="22"/>
              </w:rPr>
            </w:pPr>
            <w:r>
              <w:rPr>
                <w:rFonts w:ascii="Calibri" w:hAnsi="Calibri" w:cs="Calibri"/>
                <w:color w:val="000000"/>
                <w:sz w:val="22"/>
                <w:szCs w:val="22"/>
              </w:rPr>
              <w:t>Ex-smoker</w:t>
            </w:r>
          </w:p>
        </w:tc>
        <w:tc>
          <w:tcPr>
            <w:tcW w:w="2268" w:type="dxa"/>
            <w:vAlign w:val="bottom"/>
          </w:tcPr>
          <w:p w14:paraId="6224C388" w14:textId="2E2CC459"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0.99</w:t>
            </w:r>
          </w:p>
        </w:tc>
        <w:tc>
          <w:tcPr>
            <w:tcW w:w="2268" w:type="dxa"/>
            <w:noWrap/>
            <w:vAlign w:val="bottom"/>
          </w:tcPr>
          <w:p w14:paraId="376E1671" w14:textId="06756659"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0.98</w:t>
            </w:r>
          </w:p>
        </w:tc>
        <w:tc>
          <w:tcPr>
            <w:tcW w:w="2268" w:type="dxa"/>
            <w:noWrap/>
            <w:vAlign w:val="bottom"/>
          </w:tcPr>
          <w:p w14:paraId="155FC552" w14:textId="60E419E7"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1.01</w:t>
            </w:r>
          </w:p>
        </w:tc>
      </w:tr>
      <w:tr w:rsidR="003335AC" w14:paraId="2C7F8CDD"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0B66EE91" w14:textId="6BD98B7D" w:rsidR="003335AC" w:rsidRDefault="003335AC" w:rsidP="003335AC">
            <w:pPr>
              <w:rPr>
                <w:rFonts w:ascii="Calibri" w:hAnsi="Calibri" w:cs="Calibri"/>
                <w:color w:val="000000"/>
                <w:sz w:val="22"/>
                <w:szCs w:val="22"/>
              </w:rPr>
            </w:pPr>
            <w:r>
              <w:rPr>
                <w:rFonts w:ascii="Calibri" w:hAnsi="Calibri" w:cs="Calibri"/>
                <w:color w:val="000000"/>
                <w:sz w:val="22"/>
                <w:szCs w:val="22"/>
              </w:rPr>
              <w:t>Current smoker</w:t>
            </w:r>
          </w:p>
        </w:tc>
        <w:tc>
          <w:tcPr>
            <w:tcW w:w="2268" w:type="dxa"/>
            <w:vAlign w:val="bottom"/>
          </w:tcPr>
          <w:p w14:paraId="06DAF1A4" w14:textId="29C2AE40"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0.92</w:t>
            </w:r>
          </w:p>
        </w:tc>
        <w:tc>
          <w:tcPr>
            <w:tcW w:w="2268" w:type="dxa"/>
            <w:noWrap/>
            <w:vAlign w:val="bottom"/>
          </w:tcPr>
          <w:p w14:paraId="1874E690" w14:textId="2CA3A657"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0.90</w:t>
            </w:r>
          </w:p>
        </w:tc>
        <w:tc>
          <w:tcPr>
            <w:tcW w:w="2268" w:type="dxa"/>
            <w:noWrap/>
            <w:vAlign w:val="bottom"/>
          </w:tcPr>
          <w:p w14:paraId="57BDEED0" w14:textId="1D313053"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0.93</w:t>
            </w:r>
          </w:p>
        </w:tc>
      </w:tr>
    </w:tbl>
    <w:p w14:paraId="7CB98856" w14:textId="77777777" w:rsidR="00CB7B83" w:rsidRDefault="00CB7B83" w:rsidP="009867D4">
      <w:pPr>
        <w:pStyle w:val="BodySerif"/>
      </w:pPr>
    </w:p>
    <w:p w14:paraId="1A53C78E" w14:textId="74B03470" w:rsidR="003335AC" w:rsidRDefault="003335AC" w:rsidP="009867D4">
      <w:pPr>
        <w:pStyle w:val="BodySerif"/>
      </w:pPr>
      <w:r w:rsidRPr="003335AC">
        <w:lastRenderedPageBreak/>
        <w:t>Body mass index</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3335AC" w:rsidRPr="00D61A72" w14:paraId="04D63165"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288CF2A5" w14:textId="77777777" w:rsidR="003335AC" w:rsidRPr="00D61A72" w:rsidRDefault="003335AC" w:rsidP="00FE3D5F">
            <w:pPr>
              <w:rPr>
                <w:rFonts w:ascii="Calibri" w:hAnsi="Calibri" w:cs="Calibri"/>
                <w:sz w:val="22"/>
                <w:szCs w:val="22"/>
              </w:rPr>
            </w:pPr>
          </w:p>
        </w:tc>
        <w:tc>
          <w:tcPr>
            <w:tcW w:w="2268" w:type="dxa"/>
          </w:tcPr>
          <w:p w14:paraId="42457E15"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7F02B2CF"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25929E78"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3335AC" w14:paraId="5A41794D"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2831B454" w14:textId="1A26EC22" w:rsidR="003335AC" w:rsidRDefault="003335AC" w:rsidP="003335AC">
            <w:pPr>
              <w:rPr>
                <w:rFonts w:ascii="Calibri" w:hAnsi="Calibri" w:cs="Calibri"/>
                <w:color w:val="000000"/>
                <w:sz w:val="22"/>
                <w:szCs w:val="22"/>
              </w:rPr>
            </w:pPr>
            <w:r>
              <w:rPr>
                <w:rFonts w:ascii="Calibri" w:hAnsi="Calibri" w:cs="Calibri"/>
                <w:color w:val="000000"/>
                <w:sz w:val="22"/>
                <w:szCs w:val="22"/>
              </w:rPr>
              <w:t>Underweight</w:t>
            </w:r>
          </w:p>
        </w:tc>
        <w:tc>
          <w:tcPr>
            <w:tcW w:w="2268" w:type="dxa"/>
            <w:vAlign w:val="bottom"/>
          </w:tcPr>
          <w:p w14:paraId="15DFBCAE" w14:textId="1DE85824"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0.95</w:t>
            </w:r>
          </w:p>
        </w:tc>
        <w:tc>
          <w:tcPr>
            <w:tcW w:w="2268" w:type="dxa"/>
            <w:noWrap/>
            <w:vAlign w:val="bottom"/>
          </w:tcPr>
          <w:p w14:paraId="43562199" w14:textId="758A13FF"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0.93</w:t>
            </w:r>
          </w:p>
        </w:tc>
        <w:tc>
          <w:tcPr>
            <w:tcW w:w="2268" w:type="dxa"/>
            <w:noWrap/>
            <w:vAlign w:val="bottom"/>
          </w:tcPr>
          <w:p w14:paraId="5A53C1DF" w14:textId="4D2E234F"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0.97</w:t>
            </w:r>
          </w:p>
        </w:tc>
      </w:tr>
      <w:tr w:rsidR="003335AC" w14:paraId="50F3718A" w14:textId="77777777" w:rsidTr="00D414D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1CD77164" w14:textId="623D9FE1" w:rsidR="003335AC" w:rsidRDefault="003335AC" w:rsidP="003335AC">
            <w:pPr>
              <w:rPr>
                <w:rFonts w:ascii="Calibri" w:hAnsi="Calibri" w:cs="Calibri"/>
                <w:color w:val="000000"/>
                <w:sz w:val="22"/>
                <w:szCs w:val="22"/>
              </w:rPr>
            </w:pPr>
            <w:r>
              <w:rPr>
                <w:rFonts w:ascii="Calibri" w:hAnsi="Calibri" w:cs="Calibri"/>
                <w:color w:val="000000"/>
                <w:sz w:val="22"/>
                <w:szCs w:val="22"/>
              </w:rPr>
              <w:t>Healthy</w:t>
            </w:r>
          </w:p>
        </w:tc>
        <w:tc>
          <w:tcPr>
            <w:tcW w:w="2268" w:type="dxa"/>
            <w:vAlign w:val="bottom"/>
          </w:tcPr>
          <w:p w14:paraId="1025CAD2" w14:textId="7E0D6955"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14E28454" w14:textId="3584C3C3"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C611E5">
              <w:rPr>
                <w:rFonts w:ascii="Calibri" w:hAnsi="Calibri" w:cs="Calibri"/>
                <w:color w:val="000000"/>
                <w:sz w:val="22"/>
                <w:szCs w:val="22"/>
              </w:rPr>
              <w:t>No data</w:t>
            </w:r>
          </w:p>
        </w:tc>
        <w:tc>
          <w:tcPr>
            <w:tcW w:w="2268" w:type="dxa"/>
            <w:noWrap/>
            <w:vAlign w:val="top"/>
          </w:tcPr>
          <w:p w14:paraId="50FB3A2B" w14:textId="3A41D892"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C611E5">
              <w:rPr>
                <w:rFonts w:ascii="Calibri" w:hAnsi="Calibri" w:cs="Calibri"/>
                <w:color w:val="000000"/>
                <w:sz w:val="22"/>
                <w:szCs w:val="22"/>
              </w:rPr>
              <w:t>No data</w:t>
            </w:r>
          </w:p>
        </w:tc>
      </w:tr>
      <w:tr w:rsidR="003335AC" w14:paraId="54A8E287"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185115BC" w14:textId="712B582C" w:rsidR="003335AC" w:rsidRDefault="003335AC" w:rsidP="003335AC">
            <w:pPr>
              <w:rPr>
                <w:rFonts w:ascii="Calibri" w:hAnsi="Calibri" w:cs="Calibri"/>
                <w:color w:val="000000"/>
                <w:sz w:val="22"/>
                <w:szCs w:val="22"/>
              </w:rPr>
            </w:pPr>
            <w:r>
              <w:rPr>
                <w:rFonts w:ascii="Calibri" w:hAnsi="Calibri" w:cs="Calibri"/>
                <w:color w:val="000000"/>
                <w:sz w:val="22"/>
                <w:szCs w:val="22"/>
              </w:rPr>
              <w:t>Overweight</w:t>
            </w:r>
          </w:p>
        </w:tc>
        <w:tc>
          <w:tcPr>
            <w:tcW w:w="2268" w:type="dxa"/>
            <w:vAlign w:val="bottom"/>
          </w:tcPr>
          <w:p w14:paraId="79BB87D0" w14:textId="633F55E7"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0.95</w:t>
            </w:r>
          </w:p>
        </w:tc>
        <w:tc>
          <w:tcPr>
            <w:tcW w:w="2268" w:type="dxa"/>
            <w:noWrap/>
            <w:vAlign w:val="bottom"/>
          </w:tcPr>
          <w:p w14:paraId="2A563172" w14:textId="0FCF6127"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0.94</w:t>
            </w:r>
          </w:p>
        </w:tc>
        <w:tc>
          <w:tcPr>
            <w:tcW w:w="2268" w:type="dxa"/>
            <w:noWrap/>
            <w:vAlign w:val="bottom"/>
          </w:tcPr>
          <w:p w14:paraId="47B3B80F" w14:textId="21CECDAB"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0.96</w:t>
            </w:r>
          </w:p>
        </w:tc>
      </w:tr>
      <w:tr w:rsidR="003335AC" w14:paraId="7FDE5572"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3CF99963" w14:textId="26E27D3B" w:rsidR="003335AC" w:rsidRDefault="003335AC" w:rsidP="003335AC">
            <w:pPr>
              <w:rPr>
                <w:rFonts w:ascii="Calibri" w:hAnsi="Calibri" w:cs="Calibri"/>
                <w:color w:val="000000"/>
                <w:sz w:val="22"/>
                <w:szCs w:val="22"/>
              </w:rPr>
            </w:pPr>
            <w:r>
              <w:rPr>
                <w:rFonts w:ascii="Calibri" w:hAnsi="Calibri" w:cs="Calibri"/>
                <w:color w:val="000000"/>
                <w:sz w:val="22"/>
                <w:szCs w:val="22"/>
              </w:rPr>
              <w:t>Obese</w:t>
            </w:r>
          </w:p>
        </w:tc>
        <w:tc>
          <w:tcPr>
            <w:tcW w:w="2268" w:type="dxa"/>
            <w:vAlign w:val="bottom"/>
          </w:tcPr>
          <w:p w14:paraId="4E7E457A" w14:textId="15B4CAF4"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0.82</w:t>
            </w:r>
          </w:p>
        </w:tc>
        <w:tc>
          <w:tcPr>
            <w:tcW w:w="2268" w:type="dxa"/>
            <w:noWrap/>
            <w:vAlign w:val="bottom"/>
          </w:tcPr>
          <w:p w14:paraId="5D3C4358" w14:textId="53DA9E19"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0.81</w:t>
            </w:r>
          </w:p>
        </w:tc>
        <w:tc>
          <w:tcPr>
            <w:tcW w:w="2268" w:type="dxa"/>
            <w:noWrap/>
            <w:vAlign w:val="bottom"/>
          </w:tcPr>
          <w:p w14:paraId="6BF061A1" w14:textId="04F00C69"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0.84</w:t>
            </w:r>
          </w:p>
        </w:tc>
      </w:tr>
    </w:tbl>
    <w:p w14:paraId="7830303A" w14:textId="49CD0BB0" w:rsidR="003335AC" w:rsidRPr="003335AC" w:rsidRDefault="003335AC" w:rsidP="009867D4">
      <w:pPr>
        <w:pStyle w:val="BodySerif"/>
        <w:rPr>
          <w:b/>
          <w:bCs/>
        </w:rPr>
      </w:pPr>
      <w:r w:rsidRPr="003335AC">
        <w:rPr>
          <w:b/>
          <w:bCs/>
        </w:rPr>
        <w:t>Born 1973 to 1978</w:t>
      </w:r>
    </w:p>
    <w:p w14:paraId="332C49AB" w14:textId="77777777" w:rsidR="003335AC" w:rsidRDefault="003335AC" w:rsidP="003335AC">
      <w:pPr>
        <w:pStyle w:val="BodySerif"/>
      </w:pPr>
      <w:r w:rsidRPr="003335AC">
        <w:t>Recent non-sexual violence</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3335AC" w:rsidRPr="00D61A72" w14:paraId="0578F566"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4512FA77" w14:textId="77777777" w:rsidR="003335AC" w:rsidRPr="00D61A72" w:rsidRDefault="003335AC" w:rsidP="00FE3D5F">
            <w:pPr>
              <w:rPr>
                <w:rFonts w:ascii="Calibri" w:hAnsi="Calibri" w:cs="Calibri"/>
                <w:sz w:val="22"/>
                <w:szCs w:val="22"/>
              </w:rPr>
            </w:pPr>
          </w:p>
        </w:tc>
        <w:tc>
          <w:tcPr>
            <w:tcW w:w="2268" w:type="dxa"/>
          </w:tcPr>
          <w:p w14:paraId="041F7CCD"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47038895"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6D9B9A3D"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3335AC" w14:paraId="41F8AD82" w14:textId="77777777" w:rsidTr="003F76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0C6AF870" w14:textId="77777777" w:rsidR="003335AC" w:rsidRDefault="003335AC" w:rsidP="003335AC">
            <w:pPr>
              <w:rPr>
                <w:rFonts w:ascii="Calibri" w:hAnsi="Calibri" w:cs="Calibri"/>
                <w:color w:val="000000"/>
                <w:sz w:val="22"/>
                <w:szCs w:val="22"/>
              </w:rPr>
            </w:pPr>
            <w:r>
              <w:rPr>
                <w:rFonts w:ascii="Calibri" w:hAnsi="Calibri" w:cs="Calibri"/>
                <w:color w:val="000000"/>
                <w:sz w:val="22"/>
                <w:szCs w:val="22"/>
              </w:rPr>
              <w:t>No</w:t>
            </w:r>
          </w:p>
        </w:tc>
        <w:tc>
          <w:tcPr>
            <w:tcW w:w="2268" w:type="dxa"/>
            <w:vAlign w:val="bottom"/>
          </w:tcPr>
          <w:p w14:paraId="7EC9A4DE" w14:textId="1BDF24CE"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18C6E418" w14:textId="648FB9CE"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18B7">
              <w:rPr>
                <w:rFonts w:ascii="Calibri" w:hAnsi="Calibri" w:cs="Calibri"/>
                <w:color w:val="000000"/>
                <w:sz w:val="22"/>
                <w:szCs w:val="22"/>
              </w:rPr>
              <w:t>No data</w:t>
            </w:r>
          </w:p>
        </w:tc>
        <w:tc>
          <w:tcPr>
            <w:tcW w:w="2268" w:type="dxa"/>
            <w:noWrap/>
            <w:vAlign w:val="top"/>
          </w:tcPr>
          <w:p w14:paraId="2129218C" w14:textId="13F8BBA5"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118B7">
              <w:rPr>
                <w:rFonts w:ascii="Calibri" w:hAnsi="Calibri" w:cs="Calibri"/>
                <w:color w:val="000000"/>
                <w:sz w:val="22"/>
                <w:szCs w:val="22"/>
              </w:rPr>
              <w:t>No data</w:t>
            </w:r>
          </w:p>
        </w:tc>
      </w:tr>
      <w:tr w:rsidR="003335AC" w14:paraId="68FC23B0"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7C253029" w14:textId="77777777" w:rsidR="003335AC" w:rsidRDefault="003335AC" w:rsidP="003335AC">
            <w:pPr>
              <w:rPr>
                <w:rFonts w:ascii="Calibri" w:hAnsi="Calibri" w:cs="Calibri"/>
                <w:color w:val="000000"/>
                <w:sz w:val="22"/>
                <w:szCs w:val="22"/>
              </w:rPr>
            </w:pPr>
            <w:r>
              <w:rPr>
                <w:rFonts w:ascii="Calibri" w:hAnsi="Calibri" w:cs="Calibri"/>
                <w:color w:val="000000"/>
                <w:sz w:val="22"/>
                <w:szCs w:val="22"/>
              </w:rPr>
              <w:t>Yes</w:t>
            </w:r>
          </w:p>
        </w:tc>
        <w:tc>
          <w:tcPr>
            <w:tcW w:w="2268" w:type="dxa"/>
            <w:vAlign w:val="bottom"/>
          </w:tcPr>
          <w:p w14:paraId="39B5903A" w14:textId="4E810FF3"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0.97</w:t>
            </w:r>
          </w:p>
        </w:tc>
        <w:tc>
          <w:tcPr>
            <w:tcW w:w="2268" w:type="dxa"/>
            <w:noWrap/>
            <w:vAlign w:val="bottom"/>
          </w:tcPr>
          <w:p w14:paraId="056ADA50" w14:textId="484DC368"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0.96</w:t>
            </w:r>
          </w:p>
        </w:tc>
        <w:tc>
          <w:tcPr>
            <w:tcW w:w="2268" w:type="dxa"/>
            <w:noWrap/>
            <w:vAlign w:val="bottom"/>
          </w:tcPr>
          <w:p w14:paraId="6F45EF59" w14:textId="6A4E365C"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0.99</w:t>
            </w:r>
          </w:p>
        </w:tc>
      </w:tr>
    </w:tbl>
    <w:p w14:paraId="2BF2089B" w14:textId="77777777" w:rsidR="003335AC" w:rsidRDefault="003335AC" w:rsidP="003335AC">
      <w:pPr>
        <w:pStyle w:val="BodySerif"/>
      </w:pPr>
      <w:r w:rsidRPr="003335AC">
        <w:t>Sexual abuse during childhood</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3335AC" w:rsidRPr="00D61A72" w14:paraId="44BC673F"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7F40EAD6" w14:textId="77777777" w:rsidR="003335AC" w:rsidRPr="00D61A72" w:rsidRDefault="003335AC" w:rsidP="00FE3D5F">
            <w:pPr>
              <w:rPr>
                <w:rFonts w:ascii="Calibri" w:hAnsi="Calibri" w:cs="Calibri"/>
                <w:sz w:val="22"/>
                <w:szCs w:val="22"/>
              </w:rPr>
            </w:pPr>
          </w:p>
        </w:tc>
        <w:tc>
          <w:tcPr>
            <w:tcW w:w="2268" w:type="dxa"/>
          </w:tcPr>
          <w:p w14:paraId="787E0D59"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16D3080B"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38E85973"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3335AC" w14:paraId="3980EE7D" w14:textId="77777777" w:rsidTr="00CB27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0AD1A6E5" w14:textId="77777777" w:rsidR="003335AC" w:rsidRDefault="003335AC" w:rsidP="003335AC">
            <w:pPr>
              <w:rPr>
                <w:rFonts w:ascii="Calibri" w:hAnsi="Calibri" w:cs="Calibri"/>
                <w:color w:val="000000"/>
                <w:sz w:val="22"/>
                <w:szCs w:val="22"/>
              </w:rPr>
            </w:pPr>
            <w:r>
              <w:rPr>
                <w:rFonts w:ascii="Calibri" w:hAnsi="Calibri" w:cs="Calibri"/>
                <w:color w:val="000000"/>
                <w:sz w:val="22"/>
                <w:szCs w:val="22"/>
              </w:rPr>
              <w:t>No</w:t>
            </w:r>
          </w:p>
        </w:tc>
        <w:tc>
          <w:tcPr>
            <w:tcW w:w="2268" w:type="dxa"/>
            <w:vAlign w:val="bottom"/>
          </w:tcPr>
          <w:p w14:paraId="27FC4BDA" w14:textId="7F22B72D"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14F6A791" w14:textId="3E93A595"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4359E">
              <w:rPr>
                <w:rFonts w:ascii="Calibri" w:hAnsi="Calibri" w:cs="Calibri"/>
                <w:color w:val="000000"/>
                <w:sz w:val="22"/>
                <w:szCs w:val="22"/>
              </w:rPr>
              <w:t>No data</w:t>
            </w:r>
          </w:p>
        </w:tc>
        <w:tc>
          <w:tcPr>
            <w:tcW w:w="2268" w:type="dxa"/>
            <w:noWrap/>
            <w:vAlign w:val="top"/>
          </w:tcPr>
          <w:p w14:paraId="55871016" w14:textId="6ECF1178"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4359E">
              <w:rPr>
                <w:rFonts w:ascii="Calibri" w:hAnsi="Calibri" w:cs="Calibri"/>
                <w:color w:val="000000"/>
                <w:sz w:val="22"/>
                <w:szCs w:val="22"/>
              </w:rPr>
              <w:t>No data</w:t>
            </w:r>
          </w:p>
        </w:tc>
      </w:tr>
      <w:tr w:rsidR="003335AC" w14:paraId="42E85A5D"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224A0ABA" w14:textId="77777777" w:rsidR="003335AC" w:rsidRDefault="003335AC" w:rsidP="003335AC">
            <w:pPr>
              <w:rPr>
                <w:rFonts w:ascii="Calibri" w:hAnsi="Calibri" w:cs="Calibri"/>
                <w:color w:val="000000"/>
                <w:sz w:val="22"/>
                <w:szCs w:val="22"/>
              </w:rPr>
            </w:pPr>
            <w:r>
              <w:rPr>
                <w:rFonts w:ascii="Calibri" w:hAnsi="Calibri" w:cs="Calibri"/>
                <w:color w:val="000000"/>
                <w:sz w:val="22"/>
                <w:szCs w:val="22"/>
              </w:rPr>
              <w:t>Yes</w:t>
            </w:r>
          </w:p>
        </w:tc>
        <w:tc>
          <w:tcPr>
            <w:tcW w:w="2268" w:type="dxa"/>
            <w:vAlign w:val="bottom"/>
          </w:tcPr>
          <w:p w14:paraId="0D8A48D5" w14:textId="15CD6362"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0.95</w:t>
            </w:r>
          </w:p>
        </w:tc>
        <w:tc>
          <w:tcPr>
            <w:tcW w:w="2268" w:type="dxa"/>
            <w:noWrap/>
            <w:vAlign w:val="bottom"/>
          </w:tcPr>
          <w:p w14:paraId="0D18BCE5" w14:textId="036A5835"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0.94</w:t>
            </w:r>
          </w:p>
        </w:tc>
        <w:tc>
          <w:tcPr>
            <w:tcW w:w="2268" w:type="dxa"/>
            <w:noWrap/>
            <w:vAlign w:val="bottom"/>
          </w:tcPr>
          <w:p w14:paraId="0913426F" w14:textId="21C6A62C"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0.97</w:t>
            </w:r>
          </w:p>
        </w:tc>
      </w:tr>
    </w:tbl>
    <w:p w14:paraId="66DF8AE8" w14:textId="77777777" w:rsidR="003335AC" w:rsidRDefault="003335AC" w:rsidP="003335AC">
      <w:pPr>
        <w:pStyle w:val="BodySerif"/>
      </w:pPr>
      <w:r w:rsidRPr="003335AC">
        <w:t>Income management</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3335AC" w:rsidRPr="00D61A72" w14:paraId="1148391F"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28E0E06B" w14:textId="77777777" w:rsidR="003335AC" w:rsidRPr="00D61A72" w:rsidRDefault="003335AC" w:rsidP="00FE3D5F">
            <w:pPr>
              <w:rPr>
                <w:rFonts w:ascii="Calibri" w:hAnsi="Calibri" w:cs="Calibri"/>
                <w:sz w:val="22"/>
                <w:szCs w:val="22"/>
              </w:rPr>
            </w:pPr>
          </w:p>
        </w:tc>
        <w:tc>
          <w:tcPr>
            <w:tcW w:w="2268" w:type="dxa"/>
          </w:tcPr>
          <w:p w14:paraId="560E1F31"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76CF8F16"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13B13B9A"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3335AC" w14:paraId="7CF70FB1" w14:textId="77777777" w:rsidTr="000E72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1AC41A41" w14:textId="77777777" w:rsidR="003335AC" w:rsidRDefault="003335AC" w:rsidP="003335AC">
            <w:pPr>
              <w:rPr>
                <w:rFonts w:ascii="Calibri" w:hAnsi="Calibri" w:cs="Calibri"/>
                <w:color w:val="000000"/>
                <w:sz w:val="22"/>
                <w:szCs w:val="22"/>
              </w:rPr>
            </w:pPr>
            <w:r>
              <w:rPr>
                <w:rFonts w:ascii="Calibri" w:hAnsi="Calibri" w:cs="Calibri"/>
                <w:color w:val="000000"/>
                <w:sz w:val="22"/>
                <w:szCs w:val="22"/>
              </w:rPr>
              <w:t>Not too bad/easy</w:t>
            </w:r>
          </w:p>
        </w:tc>
        <w:tc>
          <w:tcPr>
            <w:tcW w:w="2268" w:type="dxa"/>
            <w:vAlign w:val="bottom"/>
          </w:tcPr>
          <w:p w14:paraId="702FE7BB" w14:textId="6C8F3195"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78D9F302" w14:textId="22F2A9F4"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8E6089">
              <w:rPr>
                <w:rFonts w:ascii="Calibri" w:hAnsi="Calibri" w:cs="Calibri"/>
                <w:color w:val="000000"/>
                <w:sz w:val="22"/>
                <w:szCs w:val="22"/>
              </w:rPr>
              <w:t>No data</w:t>
            </w:r>
          </w:p>
        </w:tc>
        <w:tc>
          <w:tcPr>
            <w:tcW w:w="2268" w:type="dxa"/>
            <w:noWrap/>
            <w:vAlign w:val="top"/>
          </w:tcPr>
          <w:p w14:paraId="5C4C7A27" w14:textId="7B940778"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8E6089">
              <w:rPr>
                <w:rFonts w:ascii="Calibri" w:hAnsi="Calibri" w:cs="Calibri"/>
                <w:color w:val="000000"/>
                <w:sz w:val="22"/>
                <w:szCs w:val="22"/>
              </w:rPr>
              <w:t>No data</w:t>
            </w:r>
          </w:p>
        </w:tc>
      </w:tr>
      <w:tr w:rsidR="003335AC" w14:paraId="554188AA"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2D21FE3A" w14:textId="77777777" w:rsidR="003335AC" w:rsidRDefault="003335AC" w:rsidP="003335AC">
            <w:pPr>
              <w:rPr>
                <w:rFonts w:ascii="Calibri" w:hAnsi="Calibri" w:cs="Calibri"/>
                <w:color w:val="000000"/>
                <w:sz w:val="22"/>
                <w:szCs w:val="22"/>
              </w:rPr>
            </w:pPr>
            <w:r>
              <w:rPr>
                <w:rFonts w:ascii="Calibri" w:hAnsi="Calibri" w:cs="Calibri"/>
                <w:color w:val="000000"/>
                <w:sz w:val="22"/>
                <w:szCs w:val="22"/>
              </w:rPr>
              <w:t>Difficult sometimes</w:t>
            </w:r>
          </w:p>
        </w:tc>
        <w:tc>
          <w:tcPr>
            <w:tcW w:w="2268" w:type="dxa"/>
            <w:vAlign w:val="bottom"/>
          </w:tcPr>
          <w:p w14:paraId="0C22B38A" w14:textId="368CA2E5"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0.98</w:t>
            </w:r>
          </w:p>
        </w:tc>
        <w:tc>
          <w:tcPr>
            <w:tcW w:w="2268" w:type="dxa"/>
            <w:noWrap/>
            <w:vAlign w:val="bottom"/>
          </w:tcPr>
          <w:p w14:paraId="2A4E7F04" w14:textId="4C51EBDB"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0.97</w:t>
            </w:r>
          </w:p>
        </w:tc>
        <w:tc>
          <w:tcPr>
            <w:tcW w:w="2268" w:type="dxa"/>
            <w:noWrap/>
            <w:vAlign w:val="bottom"/>
          </w:tcPr>
          <w:p w14:paraId="206B73AD" w14:textId="7DD20107"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0.99</w:t>
            </w:r>
          </w:p>
        </w:tc>
      </w:tr>
      <w:tr w:rsidR="003335AC" w14:paraId="79F8BE14"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4E24D346" w14:textId="77777777" w:rsidR="003335AC" w:rsidRDefault="003335AC" w:rsidP="003335AC">
            <w:pPr>
              <w:rPr>
                <w:rFonts w:ascii="Calibri" w:hAnsi="Calibri" w:cs="Calibri"/>
                <w:color w:val="000000"/>
                <w:sz w:val="22"/>
                <w:szCs w:val="22"/>
              </w:rPr>
            </w:pPr>
            <w:r>
              <w:rPr>
                <w:rFonts w:ascii="Calibri" w:hAnsi="Calibri" w:cs="Calibri"/>
                <w:color w:val="000000"/>
                <w:sz w:val="22"/>
                <w:szCs w:val="22"/>
              </w:rPr>
              <w:t>Difficult always/impossible</w:t>
            </w:r>
          </w:p>
        </w:tc>
        <w:tc>
          <w:tcPr>
            <w:tcW w:w="2268" w:type="dxa"/>
            <w:vAlign w:val="bottom"/>
          </w:tcPr>
          <w:p w14:paraId="75CA0562" w14:textId="7C7E6CE4"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0.92</w:t>
            </w:r>
          </w:p>
        </w:tc>
        <w:tc>
          <w:tcPr>
            <w:tcW w:w="2268" w:type="dxa"/>
            <w:noWrap/>
            <w:vAlign w:val="bottom"/>
          </w:tcPr>
          <w:p w14:paraId="623D8273" w14:textId="192450B4"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0.91</w:t>
            </w:r>
          </w:p>
        </w:tc>
        <w:tc>
          <w:tcPr>
            <w:tcW w:w="2268" w:type="dxa"/>
            <w:noWrap/>
            <w:vAlign w:val="bottom"/>
          </w:tcPr>
          <w:p w14:paraId="6CC26DBC" w14:textId="2138D632"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0.94</w:t>
            </w:r>
          </w:p>
        </w:tc>
      </w:tr>
    </w:tbl>
    <w:p w14:paraId="56A0FDF9" w14:textId="77777777" w:rsidR="003335AC" w:rsidRDefault="003335AC" w:rsidP="003335AC">
      <w:pPr>
        <w:pStyle w:val="BodySerif"/>
      </w:pPr>
      <w:r w:rsidRPr="003335AC">
        <w:t>Highest qualification</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3335AC" w:rsidRPr="00D61A72" w14:paraId="1B3DAD9B"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793C2B45" w14:textId="77777777" w:rsidR="003335AC" w:rsidRPr="00D61A72" w:rsidRDefault="003335AC" w:rsidP="00FE3D5F">
            <w:pPr>
              <w:rPr>
                <w:rFonts w:ascii="Calibri" w:hAnsi="Calibri" w:cs="Calibri"/>
                <w:sz w:val="22"/>
                <w:szCs w:val="22"/>
              </w:rPr>
            </w:pPr>
          </w:p>
        </w:tc>
        <w:tc>
          <w:tcPr>
            <w:tcW w:w="2268" w:type="dxa"/>
          </w:tcPr>
          <w:p w14:paraId="1454F2E6"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19F72CB6"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3A7AFCB6"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3335AC" w14:paraId="2E0BD2C4" w14:textId="77777777" w:rsidTr="00CC10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2839E4D5" w14:textId="77777777" w:rsidR="003335AC" w:rsidRDefault="003335AC" w:rsidP="003335AC">
            <w:pPr>
              <w:rPr>
                <w:rFonts w:ascii="Calibri" w:hAnsi="Calibri" w:cs="Calibri"/>
                <w:color w:val="000000"/>
                <w:sz w:val="22"/>
                <w:szCs w:val="22"/>
              </w:rPr>
            </w:pPr>
            <w:r>
              <w:rPr>
                <w:rFonts w:ascii="Calibri" w:hAnsi="Calibri" w:cs="Calibri"/>
                <w:color w:val="000000"/>
                <w:sz w:val="22"/>
                <w:szCs w:val="22"/>
              </w:rPr>
              <w:t>Year 12 or below</w:t>
            </w:r>
          </w:p>
        </w:tc>
        <w:tc>
          <w:tcPr>
            <w:tcW w:w="2268" w:type="dxa"/>
            <w:vAlign w:val="bottom"/>
          </w:tcPr>
          <w:p w14:paraId="500C8AD5" w14:textId="2A28DFB4"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0C36E3DA" w14:textId="007A6EE7"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6E4670">
              <w:rPr>
                <w:rFonts w:ascii="Calibri" w:hAnsi="Calibri" w:cs="Calibri"/>
                <w:color w:val="000000"/>
                <w:sz w:val="22"/>
                <w:szCs w:val="22"/>
              </w:rPr>
              <w:t>No data</w:t>
            </w:r>
          </w:p>
        </w:tc>
        <w:tc>
          <w:tcPr>
            <w:tcW w:w="2268" w:type="dxa"/>
            <w:noWrap/>
            <w:vAlign w:val="top"/>
          </w:tcPr>
          <w:p w14:paraId="30CFC6D6" w14:textId="5760B716"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6E4670">
              <w:rPr>
                <w:rFonts w:ascii="Calibri" w:hAnsi="Calibri" w:cs="Calibri"/>
                <w:color w:val="000000"/>
                <w:sz w:val="22"/>
                <w:szCs w:val="22"/>
              </w:rPr>
              <w:t>No data</w:t>
            </w:r>
          </w:p>
        </w:tc>
      </w:tr>
      <w:tr w:rsidR="003335AC" w14:paraId="2E0A0776"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16A16692" w14:textId="77777777" w:rsidR="003335AC" w:rsidRDefault="003335AC" w:rsidP="003335AC">
            <w:pPr>
              <w:rPr>
                <w:rFonts w:ascii="Calibri" w:hAnsi="Calibri" w:cs="Calibri"/>
                <w:color w:val="000000"/>
                <w:sz w:val="22"/>
                <w:szCs w:val="22"/>
              </w:rPr>
            </w:pPr>
            <w:r>
              <w:rPr>
                <w:rFonts w:ascii="Calibri" w:hAnsi="Calibri" w:cs="Calibri"/>
                <w:color w:val="000000"/>
                <w:sz w:val="22"/>
                <w:szCs w:val="22"/>
              </w:rPr>
              <w:t>Certificate/diploma</w:t>
            </w:r>
          </w:p>
        </w:tc>
        <w:tc>
          <w:tcPr>
            <w:tcW w:w="2268" w:type="dxa"/>
            <w:vAlign w:val="bottom"/>
          </w:tcPr>
          <w:p w14:paraId="48E8BFD0" w14:textId="3FD34499"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1.02</w:t>
            </w:r>
          </w:p>
        </w:tc>
        <w:tc>
          <w:tcPr>
            <w:tcW w:w="2268" w:type="dxa"/>
            <w:noWrap/>
            <w:vAlign w:val="bottom"/>
          </w:tcPr>
          <w:p w14:paraId="24136110" w14:textId="26FB8457"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bottom"/>
          </w:tcPr>
          <w:p w14:paraId="167F55C4" w14:textId="1A10C085"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1.03</w:t>
            </w:r>
          </w:p>
        </w:tc>
      </w:tr>
      <w:tr w:rsidR="003335AC" w14:paraId="433F5464"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51CD09BD" w14:textId="77777777" w:rsidR="003335AC" w:rsidRDefault="003335AC" w:rsidP="003335AC">
            <w:pPr>
              <w:rPr>
                <w:rFonts w:ascii="Calibri" w:hAnsi="Calibri" w:cs="Calibri"/>
                <w:color w:val="000000"/>
                <w:sz w:val="22"/>
                <w:szCs w:val="22"/>
              </w:rPr>
            </w:pPr>
            <w:r>
              <w:rPr>
                <w:rFonts w:ascii="Calibri" w:hAnsi="Calibri" w:cs="Calibri"/>
                <w:color w:val="000000"/>
                <w:sz w:val="22"/>
                <w:szCs w:val="22"/>
              </w:rPr>
              <w:t>Tertiary qualification</w:t>
            </w:r>
          </w:p>
        </w:tc>
        <w:tc>
          <w:tcPr>
            <w:tcW w:w="2268" w:type="dxa"/>
            <w:vAlign w:val="bottom"/>
          </w:tcPr>
          <w:p w14:paraId="41FB89A0" w14:textId="0FB669AA"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1.02</w:t>
            </w:r>
          </w:p>
        </w:tc>
        <w:tc>
          <w:tcPr>
            <w:tcW w:w="2268" w:type="dxa"/>
            <w:noWrap/>
            <w:vAlign w:val="bottom"/>
          </w:tcPr>
          <w:p w14:paraId="69DBA387" w14:textId="64004CD6"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bottom"/>
          </w:tcPr>
          <w:p w14:paraId="2A1D5B2B" w14:textId="7A90A2C7"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1.03</w:t>
            </w:r>
          </w:p>
        </w:tc>
      </w:tr>
    </w:tbl>
    <w:p w14:paraId="53F95ECB" w14:textId="77777777" w:rsidR="00CB7B83" w:rsidRDefault="00CB7B83" w:rsidP="003335AC">
      <w:pPr>
        <w:pStyle w:val="BodySerif"/>
      </w:pPr>
    </w:p>
    <w:p w14:paraId="12F957C5" w14:textId="77777777" w:rsidR="00CB7B83" w:rsidRDefault="00CB7B83">
      <w:pPr>
        <w:spacing w:after="160" w:line="259" w:lineRule="auto"/>
        <w:rPr>
          <w:color w:val="000000"/>
          <w:szCs w:val="21"/>
        </w:rPr>
      </w:pPr>
      <w:r>
        <w:br w:type="page"/>
      </w:r>
    </w:p>
    <w:p w14:paraId="6F955D03" w14:textId="20B676D4" w:rsidR="003335AC" w:rsidRDefault="003335AC" w:rsidP="003335AC">
      <w:pPr>
        <w:pStyle w:val="BodySerif"/>
      </w:pPr>
      <w:r w:rsidRPr="003335AC">
        <w:lastRenderedPageBreak/>
        <w:t>Alcohol consumption</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3335AC" w:rsidRPr="00D61A72" w14:paraId="4C3FF142"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501E3061" w14:textId="77777777" w:rsidR="003335AC" w:rsidRPr="00D61A72" w:rsidRDefault="003335AC" w:rsidP="00FE3D5F">
            <w:pPr>
              <w:rPr>
                <w:rFonts w:ascii="Calibri" w:hAnsi="Calibri" w:cs="Calibri"/>
                <w:sz w:val="22"/>
                <w:szCs w:val="22"/>
              </w:rPr>
            </w:pPr>
          </w:p>
        </w:tc>
        <w:tc>
          <w:tcPr>
            <w:tcW w:w="2268" w:type="dxa"/>
          </w:tcPr>
          <w:p w14:paraId="3132CF7B"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054E7E26"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2F4A30D4"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3335AC" w14:paraId="7DA34DB4" w14:textId="77777777" w:rsidTr="005721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4C174C50" w14:textId="77777777" w:rsidR="003335AC" w:rsidRDefault="003335AC" w:rsidP="003335AC">
            <w:pPr>
              <w:rPr>
                <w:rFonts w:ascii="Calibri" w:hAnsi="Calibri" w:cs="Calibri"/>
                <w:color w:val="000000"/>
                <w:sz w:val="22"/>
                <w:szCs w:val="22"/>
              </w:rPr>
            </w:pPr>
            <w:r>
              <w:rPr>
                <w:rFonts w:ascii="Calibri" w:hAnsi="Calibri" w:cs="Calibri"/>
                <w:color w:val="000000"/>
                <w:sz w:val="22"/>
                <w:szCs w:val="22"/>
              </w:rPr>
              <w:t>Low risk drinker</w:t>
            </w:r>
          </w:p>
        </w:tc>
        <w:tc>
          <w:tcPr>
            <w:tcW w:w="2268" w:type="dxa"/>
            <w:vAlign w:val="bottom"/>
          </w:tcPr>
          <w:p w14:paraId="34D78303" w14:textId="403A6BDE"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4AC9DDC9" w14:textId="5D9FF423"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A5FFF">
              <w:rPr>
                <w:rFonts w:ascii="Calibri" w:hAnsi="Calibri" w:cs="Calibri"/>
                <w:color w:val="000000"/>
                <w:sz w:val="22"/>
                <w:szCs w:val="22"/>
              </w:rPr>
              <w:t>No data</w:t>
            </w:r>
          </w:p>
        </w:tc>
        <w:tc>
          <w:tcPr>
            <w:tcW w:w="2268" w:type="dxa"/>
            <w:noWrap/>
            <w:vAlign w:val="top"/>
          </w:tcPr>
          <w:p w14:paraId="3D4E3DBD" w14:textId="46B75CFB"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A5FFF">
              <w:rPr>
                <w:rFonts w:ascii="Calibri" w:hAnsi="Calibri" w:cs="Calibri"/>
                <w:color w:val="000000"/>
                <w:sz w:val="22"/>
                <w:szCs w:val="22"/>
              </w:rPr>
              <w:t>No data</w:t>
            </w:r>
          </w:p>
        </w:tc>
      </w:tr>
      <w:tr w:rsidR="003335AC" w14:paraId="48AFF888"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7CE8EE9E" w14:textId="77777777" w:rsidR="003335AC" w:rsidRDefault="003335AC" w:rsidP="003335AC">
            <w:pPr>
              <w:rPr>
                <w:rFonts w:ascii="Calibri" w:hAnsi="Calibri" w:cs="Calibri"/>
                <w:color w:val="000000"/>
                <w:sz w:val="22"/>
                <w:szCs w:val="22"/>
              </w:rPr>
            </w:pPr>
            <w:r>
              <w:rPr>
                <w:rFonts w:ascii="Calibri" w:hAnsi="Calibri" w:cs="Calibri"/>
                <w:color w:val="000000"/>
                <w:sz w:val="22"/>
                <w:szCs w:val="22"/>
              </w:rPr>
              <w:t>Non-drinker</w:t>
            </w:r>
          </w:p>
        </w:tc>
        <w:tc>
          <w:tcPr>
            <w:tcW w:w="2268" w:type="dxa"/>
            <w:vAlign w:val="bottom"/>
          </w:tcPr>
          <w:p w14:paraId="0F1729E6" w14:textId="0B90C6F1"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0.97</w:t>
            </w:r>
          </w:p>
        </w:tc>
        <w:tc>
          <w:tcPr>
            <w:tcW w:w="2268" w:type="dxa"/>
            <w:noWrap/>
            <w:vAlign w:val="bottom"/>
          </w:tcPr>
          <w:p w14:paraId="06AF11D5" w14:textId="4C2CB0F1"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0.96</w:t>
            </w:r>
          </w:p>
        </w:tc>
        <w:tc>
          <w:tcPr>
            <w:tcW w:w="2268" w:type="dxa"/>
            <w:noWrap/>
            <w:vAlign w:val="bottom"/>
          </w:tcPr>
          <w:p w14:paraId="054BD17A" w14:textId="698CD987"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0.99</w:t>
            </w:r>
          </w:p>
        </w:tc>
      </w:tr>
      <w:tr w:rsidR="003335AC" w14:paraId="41B72C37"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21DE50A0" w14:textId="77777777" w:rsidR="003335AC" w:rsidRDefault="003335AC" w:rsidP="003335AC">
            <w:pPr>
              <w:rPr>
                <w:rFonts w:ascii="Calibri" w:hAnsi="Calibri" w:cs="Calibri"/>
                <w:color w:val="000000"/>
                <w:sz w:val="22"/>
                <w:szCs w:val="22"/>
              </w:rPr>
            </w:pPr>
            <w:r>
              <w:rPr>
                <w:rFonts w:ascii="Calibri" w:hAnsi="Calibri" w:cs="Calibri"/>
                <w:color w:val="000000"/>
                <w:sz w:val="22"/>
                <w:szCs w:val="22"/>
              </w:rPr>
              <w:t>Rarely drinks</w:t>
            </w:r>
          </w:p>
        </w:tc>
        <w:tc>
          <w:tcPr>
            <w:tcW w:w="2268" w:type="dxa"/>
            <w:vAlign w:val="bottom"/>
          </w:tcPr>
          <w:p w14:paraId="68C7CE15" w14:textId="5B81F0ED"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0.98</w:t>
            </w:r>
          </w:p>
        </w:tc>
        <w:tc>
          <w:tcPr>
            <w:tcW w:w="2268" w:type="dxa"/>
            <w:noWrap/>
            <w:vAlign w:val="bottom"/>
          </w:tcPr>
          <w:p w14:paraId="5439F22A" w14:textId="2304889E"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0.97</w:t>
            </w:r>
          </w:p>
        </w:tc>
        <w:tc>
          <w:tcPr>
            <w:tcW w:w="2268" w:type="dxa"/>
            <w:noWrap/>
            <w:vAlign w:val="bottom"/>
          </w:tcPr>
          <w:p w14:paraId="4E0C1CBC" w14:textId="7FF9EB0A"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0.99</w:t>
            </w:r>
          </w:p>
        </w:tc>
      </w:tr>
      <w:tr w:rsidR="003335AC" w14:paraId="5C026DCC"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2B28249B" w14:textId="77777777" w:rsidR="003335AC" w:rsidRDefault="003335AC" w:rsidP="003335AC">
            <w:pPr>
              <w:rPr>
                <w:rFonts w:ascii="Calibri" w:hAnsi="Calibri" w:cs="Calibri"/>
                <w:color w:val="000000"/>
                <w:sz w:val="22"/>
                <w:szCs w:val="22"/>
              </w:rPr>
            </w:pPr>
            <w:r>
              <w:rPr>
                <w:rFonts w:ascii="Calibri" w:hAnsi="Calibri" w:cs="Calibri"/>
                <w:color w:val="000000"/>
                <w:sz w:val="22"/>
                <w:szCs w:val="22"/>
              </w:rPr>
              <w:t>Risky/high risk drinker</w:t>
            </w:r>
          </w:p>
        </w:tc>
        <w:tc>
          <w:tcPr>
            <w:tcW w:w="2268" w:type="dxa"/>
            <w:vAlign w:val="bottom"/>
          </w:tcPr>
          <w:p w14:paraId="3E1113FE" w14:textId="31BAD013"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0.96</w:t>
            </w:r>
          </w:p>
        </w:tc>
        <w:tc>
          <w:tcPr>
            <w:tcW w:w="2268" w:type="dxa"/>
            <w:noWrap/>
            <w:vAlign w:val="bottom"/>
          </w:tcPr>
          <w:p w14:paraId="3038CE44" w14:textId="66CD430A"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0.94</w:t>
            </w:r>
          </w:p>
        </w:tc>
        <w:tc>
          <w:tcPr>
            <w:tcW w:w="2268" w:type="dxa"/>
            <w:noWrap/>
            <w:vAlign w:val="bottom"/>
          </w:tcPr>
          <w:p w14:paraId="0E4DDC20" w14:textId="6B91C42D"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0.98</w:t>
            </w:r>
          </w:p>
        </w:tc>
      </w:tr>
    </w:tbl>
    <w:p w14:paraId="643B1176" w14:textId="77777777" w:rsidR="003335AC" w:rsidRDefault="003335AC" w:rsidP="003335AC">
      <w:pPr>
        <w:pStyle w:val="BodySerif"/>
      </w:pPr>
      <w:r w:rsidRPr="003335AC">
        <w:t>Smoking status</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3335AC" w:rsidRPr="00D61A72" w14:paraId="4A848337"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4919BA5A" w14:textId="77777777" w:rsidR="003335AC" w:rsidRPr="00D61A72" w:rsidRDefault="003335AC" w:rsidP="00FE3D5F">
            <w:pPr>
              <w:rPr>
                <w:rFonts w:ascii="Calibri" w:hAnsi="Calibri" w:cs="Calibri"/>
                <w:sz w:val="22"/>
                <w:szCs w:val="22"/>
              </w:rPr>
            </w:pPr>
          </w:p>
        </w:tc>
        <w:tc>
          <w:tcPr>
            <w:tcW w:w="2268" w:type="dxa"/>
          </w:tcPr>
          <w:p w14:paraId="7B0EEA67"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06437E36"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664D9CC8"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3335AC" w14:paraId="3166CBB0" w14:textId="77777777" w:rsidTr="002455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58AAB7A9" w14:textId="77777777" w:rsidR="003335AC" w:rsidRDefault="003335AC" w:rsidP="003335AC">
            <w:pPr>
              <w:rPr>
                <w:rFonts w:ascii="Calibri" w:hAnsi="Calibri" w:cs="Calibri"/>
                <w:color w:val="000000"/>
                <w:sz w:val="22"/>
                <w:szCs w:val="22"/>
              </w:rPr>
            </w:pPr>
            <w:r>
              <w:rPr>
                <w:rFonts w:ascii="Calibri" w:hAnsi="Calibri" w:cs="Calibri"/>
                <w:color w:val="000000"/>
                <w:sz w:val="22"/>
                <w:szCs w:val="22"/>
              </w:rPr>
              <w:t>Non-smoker</w:t>
            </w:r>
          </w:p>
        </w:tc>
        <w:tc>
          <w:tcPr>
            <w:tcW w:w="2268" w:type="dxa"/>
            <w:vAlign w:val="bottom"/>
          </w:tcPr>
          <w:p w14:paraId="2854B0B4" w14:textId="5AF13E34"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540BA8DB" w14:textId="4174473C"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A7824">
              <w:rPr>
                <w:rFonts w:ascii="Calibri" w:hAnsi="Calibri" w:cs="Calibri"/>
                <w:color w:val="000000"/>
                <w:sz w:val="22"/>
                <w:szCs w:val="22"/>
              </w:rPr>
              <w:t>No data</w:t>
            </w:r>
          </w:p>
        </w:tc>
        <w:tc>
          <w:tcPr>
            <w:tcW w:w="2268" w:type="dxa"/>
            <w:noWrap/>
            <w:vAlign w:val="top"/>
          </w:tcPr>
          <w:p w14:paraId="5E59ADA0" w14:textId="6810BDBA"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A7824">
              <w:rPr>
                <w:rFonts w:ascii="Calibri" w:hAnsi="Calibri" w:cs="Calibri"/>
                <w:color w:val="000000"/>
                <w:sz w:val="22"/>
                <w:szCs w:val="22"/>
              </w:rPr>
              <w:t>No data</w:t>
            </w:r>
          </w:p>
        </w:tc>
      </w:tr>
      <w:tr w:rsidR="003335AC" w14:paraId="3B18A164"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4FA0DC61" w14:textId="77777777" w:rsidR="003335AC" w:rsidRDefault="003335AC" w:rsidP="003335AC">
            <w:pPr>
              <w:rPr>
                <w:rFonts w:ascii="Calibri" w:hAnsi="Calibri" w:cs="Calibri"/>
                <w:color w:val="000000"/>
                <w:sz w:val="22"/>
                <w:szCs w:val="22"/>
              </w:rPr>
            </w:pPr>
            <w:r>
              <w:rPr>
                <w:rFonts w:ascii="Calibri" w:hAnsi="Calibri" w:cs="Calibri"/>
                <w:color w:val="000000"/>
                <w:sz w:val="22"/>
                <w:szCs w:val="22"/>
              </w:rPr>
              <w:t>Ex-smoker</w:t>
            </w:r>
          </w:p>
        </w:tc>
        <w:tc>
          <w:tcPr>
            <w:tcW w:w="2268" w:type="dxa"/>
            <w:vAlign w:val="bottom"/>
          </w:tcPr>
          <w:p w14:paraId="69334CFA" w14:textId="5F62FC6C"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bottom"/>
          </w:tcPr>
          <w:p w14:paraId="701D078E" w14:textId="737AB644"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0.99</w:t>
            </w:r>
          </w:p>
        </w:tc>
        <w:tc>
          <w:tcPr>
            <w:tcW w:w="2268" w:type="dxa"/>
            <w:noWrap/>
            <w:vAlign w:val="bottom"/>
          </w:tcPr>
          <w:p w14:paraId="24B7D2A4" w14:textId="45AF3248"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1.01</w:t>
            </w:r>
          </w:p>
        </w:tc>
      </w:tr>
      <w:tr w:rsidR="003335AC" w14:paraId="6A398091"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3AF43B91" w14:textId="77777777" w:rsidR="003335AC" w:rsidRDefault="003335AC" w:rsidP="003335AC">
            <w:pPr>
              <w:rPr>
                <w:rFonts w:ascii="Calibri" w:hAnsi="Calibri" w:cs="Calibri"/>
                <w:color w:val="000000"/>
                <w:sz w:val="22"/>
                <w:szCs w:val="22"/>
              </w:rPr>
            </w:pPr>
            <w:r>
              <w:rPr>
                <w:rFonts w:ascii="Calibri" w:hAnsi="Calibri" w:cs="Calibri"/>
                <w:color w:val="000000"/>
                <w:sz w:val="22"/>
                <w:szCs w:val="22"/>
              </w:rPr>
              <w:t>Current smoker</w:t>
            </w:r>
          </w:p>
        </w:tc>
        <w:tc>
          <w:tcPr>
            <w:tcW w:w="2268" w:type="dxa"/>
            <w:vAlign w:val="bottom"/>
          </w:tcPr>
          <w:p w14:paraId="469DF308" w14:textId="6D28DD6E"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0.97</w:t>
            </w:r>
          </w:p>
        </w:tc>
        <w:tc>
          <w:tcPr>
            <w:tcW w:w="2268" w:type="dxa"/>
            <w:noWrap/>
            <w:vAlign w:val="bottom"/>
          </w:tcPr>
          <w:p w14:paraId="34814D14" w14:textId="53C3A6AB"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0.95</w:t>
            </w:r>
          </w:p>
        </w:tc>
        <w:tc>
          <w:tcPr>
            <w:tcW w:w="2268" w:type="dxa"/>
            <w:noWrap/>
            <w:vAlign w:val="bottom"/>
          </w:tcPr>
          <w:p w14:paraId="5F76C391" w14:textId="13DDC291"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0.99</w:t>
            </w:r>
          </w:p>
        </w:tc>
      </w:tr>
    </w:tbl>
    <w:p w14:paraId="3B063449" w14:textId="77777777" w:rsidR="003335AC" w:rsidRDefault="003335AC" w:rsidP="003335AC">
      <w:pPr>
        <w:pStyle w:val="BodySerif"/>
      </w:pPr>
      <w:r w:rsidRPr="003335AC">
        <w:t>Body mass index</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3335AC" w:rsidRPr="00D61A72" w14:paraId="466B1D6E"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7810A6CA" w14:textId="77777777" w:rsidR="003335AC" w:rsidRPr="00D61A72" w:rsidRDefault="003335AC" w:rsidP="00FE3D5F">
            <w:pPr>
              <w:rPr>
                <w:rFonts w:ascii="Calibri" w:hAnsi="Calibri" w:cs="Calibri"/>
                <w:sz w:val="22"/>
                <w:szCs w:val="22"/>
              </w:rPr>
            </w:pPr>
          </w:p>
        </w:tc>
        <w:tc>
          <w:tcPr>
            <w:tcW w:w="2268" w:type="dxa"/>
          </w:tcPr>
          <w:p w14:paraId="31DB7E28"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4C83983A"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6F73BEC9"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3335AC" w14:paraId="20B6EFE0"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1654DAE8" w14:textId="77777777" w:rsidR="003335AC" w:rsidRDefault="003335AC" w:rsidP="003335AC">
            <w:pPr>
              <w:rPr>
                <w:rFonts w:ascii="Calibri" w:hAnsi="Calibri" w:cs="Calibri"/>
                <w:color w:val="000000"/>
                <w:sz w:val="22"/>
                <w:szCs w:val="22"/>
              </w:rPr>
            </w:pPr>
            <w:r>
              <w:rPr>
                <w:rFonts w:ascii="Calibri" w:hAnsi="Calibri" w:cs="Calibri"/>
                <w:color w:val="000000"/>
                <w:sz w:val="22"/>
                <w:szCs w:val="22"/>
              </w:rPr>
              <w:t>Underweight</w:t>
            </w:r>
          </w:p>
        </w:tc>
        <w:tc>
          <w:tcPr>
            <w:tcW w:w="2268" w:type="dxa"/>
            <w:vAlign w:val="bottom"/>
          </w:tcPr>
          <w:p w14:paraId="505EB6DE" w14:textId="49627506"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0.99</w:t>
            </w:r>
          </w:p>
        </w:tc>
        <w:tc>
          <w:tcPr>
            <w:tcW w:w="2268" w:type="dxa"/>
            <w:noWrap/>
            <w:vAlign w:val="bottom"/>
          </w:tcPr>
          <w:p w14:paraId="5C9A5284" w14:textId="6130388D"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0.96</w:t>
            </w:r>
          </w:p>
        </w:tc>
        <w:tc>
          <w:tcPr>
            <w:tcW w:w="2268" w:type="dxa"/>
            <w:noWrap/>
            <w:vAlign w:val="bottom"/>
          </w:tcPr>
          <w:p w14:paraId="275C7310" w14:textId="11F65D1B"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1.01</w:t>
            </w:r>
          </w:p>
        </w:tc>
      </w:tr>
      <w:tr w:rsidR="003335AC" w14:paraId="02C24E0E" w14:textId="77777777" w:rsidTr="00020E1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251D2DA8" w14:textId="77777777" w:rsidR="003335AC" w:rsidRDefault="003335AC" w:rsidP="003335AC">
            <w:pPr>
              <w:rPr>
                <w:rFonts w:ascii="Calibri" w:hAnsi="Calibri" w:cs="Calibri"/>
                <w:color w:val="000000"/>
                <w:sz w:val="22"/>
                <w:szCs w:val="22"/>
              </w:rPr>
            </w:pPr>
            <w:r>
              <w:rPr>
                <w:rFonts w:ascii="Calibri" w:hAnsi="Calibri" w:cs="Calibri"/>
                <w:color w:val="000000"/>
                <w:sz w:val="22"/>
                <w:szCs w:val="22"/>
              </w:rPr>
              <w:t>Healthy</w:t>
            </w:r>
          </w:p>
        </w:tc>
        <w:tc>
          <w:tcPr>
            <w:tcW w:w="2268" w:type="dxa"/>
            <w:vAlign w:val="bottom"/>
          </w:tcPr>
          <w:p w14:paraId="6B6D523B" w14:textId="335E8D28"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5BF89738" w14:textId="05E6E3DC"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D22182">
              <w:rPr>
                <w:rFonts w:ascii="Calibri" w:hAnsi="Calibri" w:cs="Calibri"/>
                <w:color w:val="000000"/>
                <w:sz w:val="22"/>
                <w:szCs w:val="22"/>
              </w:rPr>
              <w:t>No data</w:t>
            </w:r>
          </w:p>
        </w:tc>
        <w:tc>
          <w:tcPr>
            <w:tcW w:w="2268" w:type="dxa"/>
            <w:noWrap/>
            <w:vAlign w:val="top"/>
          </w:tcPr>
          <w:p w14:paraId="6ACE2DDC" w14:textId="36731A8C"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D22182">
              <w:rPr>
                <w:rFonts w:ascii="Calibri" w:hAnsi="Calibri" w:cs="Calibri"/>
                <w:color w:val="000000"/>
                <w:sz w:val="22"/>
                <w:szCs w:val="22"/>
              </w:rPr>
              <w:t>No data</w:t>
            </w:r>
          </w:p>
        </w:tc>
      </w:tr>
      <w:tr w:rsidR="003335AC" w14:paraId="042FCD67"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73392FBF" w14:textId="77777777" w:rsidR="003335AC" w:rsidRDefault="003335AC" w:rsidP="003335AC">
            <w:pPr>
              <w:rPr>
                <w:rFonts w:ascii="Calibri" w:hAnsi="Calibri" w:cs="Calibri"/>
                <w:color w:val="000000"/>
                <w:sz w:val="22"/>
                <w:szCs w:val="22"/>
              </w:rPr>
            </w:pPr>
            <w:r>
              <w:rPr>
                <w:rFonts w:ascii="Calibri" w:hAnsi="Calibri" w:cs="Calibri"/>
                <w:color w:val="000000"/>
                <w:sz w:val="22"/>
                <w:szCs w:val="22"/>
              </w:rPr>
              <w:t>Overweight</w:t>
            </w:r>
          </w:p>
        </w:tc>
        <w:tc>
          <w:tcPr>
            <w:tcW w:w="2268" w:type="dxa"/>
            <w:vAlign w:val="bottom"/>
          </w:tcPr>
          <w:p w14:paraId="73E9A939" w14:textId="480A4A35"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0.98</w:t>
            </w:r>
          </w:p>
        </w:tc>
        <w:tc>
          <w:tcPr>
            <w:tcW w:w="2268" w:type="dxa"/>
            <w:noWrap/>
            <w:vAlign w:val="bottom"/>
          </w:tcPr>
          <w:p w14:paraId="660DE3C5" w14:textId="4DCDA048"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0.97</w:t>
            </w:r>
          </w:p>
        </w:tc>
        <w:tc>
          <w:tcPr>
            <w:tcW w:w="2268" w:type="dxa"/>
            <w:noWrap/>
            <w:vAlign w:val="bottom"/>
          </w:tcPr>
          <w:p w14:paraId="3DE7E458" w14:textId="648AB981"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0.99</w:t>
            </w:r>
          </w:p>
        </w:tc>
      </w:tr>
      <w:tr w:rsidR="003335AC" w14:paraId="46C71521"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38E79C32" w14:textId="77777777" w:rsidR="003335AC" w:rsidRDefault="003335AC" w:rsidP="003335AC">
            <w:pPr>
              <w:rPr>
                <w:rFonts w:ascii="Calibri" w:hAnsi="Calibri" w:cs="Calibri"/>
                <w:color w:val="000000"/>
                <w:sz w:val="22"/>
                <w:szCs w:val="22"/>
              </w:rPr>
            </w:pPr>
            <w:r>
              <w:rPr>
                <w:rFonts w:ascii="Calibri" w:hAnsi="Calibri" w:cs="Calibri"/>
                <w:color w:val="000000"/>
                <w:sz w:val="22"/>
                <w:szCs w:val="22"/>
              </w:rPr>
              <w:t>Obese</w:t>
            </w:r>
          </w:p>
        </w:tc>
        <w:tc>
          <w:tcPr>
            <w:tcW w:w="2268" w:type="dxa"/>
            <w:vAlign w:val="bottom"/>
          </w:tcPr>
          <w:p w14:paraId="285FF159" w14:textId="38FB716A"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0.89</w:t>
            </w:r>
          </w:p>
        </w:tc>
        <w:tc>
          <w:tcPr>
            <w:tcW w:w="2268" w:type="dxa"/>
            <w:noWrap/>
            <w:vAlign w:val="bottom"/>
          </w:tcPr>
          <w:p w14:paraId="03BAAC3E" w14:textId="213ACA66"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1.10</w:t>
            </w:r>
          </w:p>
        </w:tc>
        <w:tc>
          <w:tcPr>
            <w:tcW w:w="2268" w:type="dxa"/>
            <w:noWrap/>
            <w:vAlign w:val="bottom"/>
          </w:tcPr>
          <w:p w14:paraId="2B6E6FE3" w14:textId="67736B31"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1.14</w:t>
            </w:r>
          </w:p>
        </w:tc>
      </w:tr>
    </w:tbl>
    <w:p w14:paraId="79FB27A1" w14:textId="0E9D8334" w:rsidR="003335AC" w:rsidRPr="003335AC" w:rsidRDefault="003335AC" w:rsidP="009867D4">
      <w:pPr>
        <w:pStyle w:val="BodySerif"/>
        <w:rPr>
          <w:b/>
          <w:bCs/>
        </w:rPr>
      </w:pPr>
      <w:r w:rsidRPr="003335AC">
        <w:rPr>
          <w:b/>
          <w:bCs/>
        </w:rPr>
        <w:t>Born 1946 to 1951</w:t>
      </w:r>
    </w:p>
    <w:p w14:paraId="0CED1DB8" w14:textId="77777777" w:rsidR="003335AC" w:rsidRDefault="003335AC" w:rsidP="003335AC">
      <w:pPr>
        <w:pStyle w:val="BodySerif"/>
      </w:pPr>
      <w:r w:rsidRPr="003335AC">
        <w:t>Recent non-sexual violence</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3335AC" w:rsidRPr="00D61A72" w14:paraId="77533A30"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7F99D41D" w14:textId="77777777" w:rsidR="003335AC" w:rsidRPr="00D61A72" w:rsidRDefault="003335AC" w:rsidP="00FE3D5F">
            <w:pPr>
              <w:rPr>
                <w:rFonts w:ascii="Calibri" w:hAnsi="Calibri" w:cs="Calibri"/>
                <w:sz w:val="22"/>
                <w:szCs w:val="22"/>
              </w:rPr>
            </w:pPr>
          </w:p>
        </w:tc>
        <w:tc>
          <w:tcPr>
            <w:tcW w:w="2268" w:type="dxa"/>
          </w:tcPr>
          <w:p w14:paraId="4B6B462F"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6D705768"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09D624EC"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3335AC" w14:paraId="1BCEDE49" w14:textId="77777777" w:rsidTr="00DC3D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4EEC3614" w14:textId="77777777" w:rsidR="003335AC" w:rsidRDefault="003335AC" w:rsidP="003335AC">
            <w:pPr>
              <w:rPr>
                <w:rFonts w:ascii="Calibri" w:hAnsi="Calibri" w:cs="Calibri"/>
                <w:color w:val="000000"/>
                <w:sz w:val="22"/>
                <w:szCs w:val="22"/>
              </w:rPr>
            </w:pPr>
            <w:r>
              <w:rPr>
                <w:rFonts w:ascii="Calibri" w:hAnsi="Calibri" w:cs="Calibri"/>
                <w:color w:val="000000"/>
                <w:sz w:val="22"/>
                <w:szCs w:val="22"/>
              </w:rPr>
              <w:t>No</w:t>
            </w:r>
          </w:p>
        </w:tc>
        <w:tc>
          <w:tcPr>
            <w:tcW w:w="2268" w:type="dxa"/>
            <w:vAlign w:val="bottom"/>
          </w:tcPr>
          <w:p w14:paraId="56E373CF" w14:textId="49D65668"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6EDE9E2B" w14:textId="7D027142"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B909F6">
              <w:rPr>
                <w:rFonts w:ascii="Calibri" w:hAnsi="Calibri" w:cs="Calibri"/>
                <w:color w:val="000000"/>
                <w:sz w:val="22"/>
                <w:szCs w:val="22"/>
              </w:rPr>
              <w:t>No data</w:t>
            </w:r>
          </w:p>
        </w:tc>
        <w:tc>
          <w:tcPr>
            <w:tcW w:w="2268" w:type="dxa"/>
            <w:noWrap/>
            <w:vAlign w:val="top"/>
          </w:tcPr>
          <w:p w14:paraId="6D66CCE2" w14:textId="19EDB665"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B909F6">
              <w:rPr>
                <w:rFonts w:ascii="Calibri" w:hAnsi="Calibri" w:cs="Calibri"/>
                <w:color w:val="000000"/>
                <w:sz w:val="22"/>
                <w:szCs w:val="22"/>
              </w:rPr>
              <w:t>No data</w:t>
            </w:r>
          </w:p>
        </w:tc>
      </w:tr>
      <w:tr w:rsidR="003335AC" w14:paraId="4C0A0F93"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6A324473" w14:textId="77777777" w:rsidR="003335AC" w:rsidRDefault="003335AC" w:rsidP="003335AC">
            <w:pPr>
              <w:rPr>
                <w:rFonts w:ascii="Calibri" w:hAnsi="Calibri" w:cs="Calibri"/>
                <w:color w:val="000000"/>
                <w:sz w:val="22"/>
                <w:szCs w:val="22"/>
              </w:rPr>
            </w:pPr>
            <w:r>
              <w:rPr>
                <w:rFonts w:ascii="Calibri" w:hAnsi="Calibri" w:cs="Calibri"/>
                <w:color w:val="000000"/>
                <w:sz w:val="22"/>
                <w:szCs w:val="22"/>
              </w:rPr>
              <w:t>Yes</w:t>
            </w:r>
          </w:p>
        </w:tc>
        <w:tc>
          <w:tcPr>
            <w:tcW w:w="2268" w:type="dxa"/>
            <w:vAlign w:val="bottom"/>
          </w:tcPr>
          <w:p w14:paraId="2578D6E1" w14:textId="66588BCD"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0.96</w:t>
            </w:r>
          </w:p>
        </w:tc>
        <w:tc>
          <w:tcPr>
            <w:tcW w:w="2268" w:type="dxa"/>
            <w:noWrap/>
            <w:vAlign w:val="bottom"/>
          </w:tcPr>
          <w:p w14:paraId="27D84D2E" w14:textId="6DF82996"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0.93</w:t>
            </w:r>
          </w:p>
        </w:tc>
        <w:tc>
          <w:tcPr>
            <w:tcW w:w="2268" w:type="dxa"/>
            <w:noWrap/>
            <w:vAlign w:val="bottom"/>
          </w:tcPr>
          <w:p w14:paraId="3015B694" w14:textId="646051D5"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0.99</w:t>
            </w:r>
          </w:p>
        </w:tc>
      </w:tr>
    </w:tbl>
    <w:p w14:paraId="39046301" w14:textId="77777777" w:rsidR="003335AC" w:rsidRDefault="003335AC" w:rsidP="003335AC">
      <w:pPr>
        <w:pStyle w:val="BodySerif"/>
      </w:pPr>
      <w:r w:rsidRPr="003335AC">
        <w:t>Sexual abuse during childhood</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3335AC" w:rsidRPr="00D61A72" w14:paraId="679DCAC0"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7856E6B7" w14:textId="77777777" w:rsidR="003335AC" w:rsidRPr="00D61A72" w:rsidRDefault="003335AC" w:rsidP="00FE3D5F">
            <w:pPr>
              <w:rPr>
                <w:rFonts w:ascii="Calibri" w:hAnsi="Calibri" w:cs="Calibri"/>
                <w:sz w:val="22"/>
                <w:szCs w:val="22"/>
              </w:rPr>
            </w:pPr>
          </w:p>
        </w:tc>
        <w:tc>
          <w:tcPr>
            <w:tcW w:w="2268" w:type="dxa"/>
          </w:tcPr>
          <w:p w14:paraId="38DDF404"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35E708E8"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7B4D82BF"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3335AC" w14:paraId="797461D7" w14:textId="77777777" w:rsidTr="000847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2B782136" w14:textId="77777777" w:rsidR="003335AC" w:rsidRDefault="003335AC" w:rsidP="003335AC">
            <w:pPr>
              <w:rPr>
                <w:rFonts w:ascii="Calibri" w:hAnsi="Calibri" w:cs="Calibri"/>
                <w:color w:val="000000"/>
                <w:sz w:val="22"/>
                <w:szCs w:val="22"/>
              </w:rPr>
            </w:pPr>
            <w:r>
              <w:rPr>
                <w:rFonts w:ascii="Calibri" w:hAnsi="Calibri" w:cs="Calibri"/>
                <w:color w:val="000000"/>
                <w:sz w:val="22"/>
                <w:szCs w:val="22"/>
              </w:rPr>
              <w:t>No</w:t>
            </w:r>
          </w:p>
        </w:tc>
        <w:tc>
          <w:tcPr>
            <w:tcW w:w="2268" w:type="dxa"/>
            <w:vAlign w:val="bottom"/>
          </w:tcPr>
          <w:p w14:paraId="3A9ED8F4" w14:textId="6EB58832"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7AF5D54A" w14:textId="1E1DFB92"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680460">
              <w:rPr>
                <w:rFonts w:ascii="Calibri" w:hAnsi="Calibri" w:cs="Calibri"/>
                <w:color w:val="000000"/>
                <w:sz w:val="22"/>
                <w:szCs w:val="22"/>
              </w:rPr>
              <w:t>No data</w:t>
            </w:r>
          </w:p>
        </w:tc>
        <w:tc>
          <w:tcPr>
            <w:tcW w:w="2268" w:type="dxa"/>
            <w:noWrap/>
            <w:vAlign w:val="top"/>
          </w:tcPr>
          <w:p w14:paraId="4404711E" w14:textId="2941856F"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680460">
              <w:rPr>
                <w:rFonts w:ascii="Calibri" w:hAnsi="Calibri" w:cs="Calibri"/>
                <w:color w:val="000000"/>
                <w:sz w:val="22"/>
                <w:szCs w:val="22"/>
              </w:rPr>
              <w:t>No data</w:t>
            </w:r>
          </w:p>
        </w:tc>
      </w:tr>
      <w:tr w:rsidR="003335AC" w14:paraId="3FD5C676"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00DA5C10" w14:textId="77777777" w:rsidR="003335AC" w:rsidRDefault="003335AC" w:rsidP="003335AC">
            <w:pPr>
              <w:rPr>
                <w:rFonts w:ascii="Calibri" w:hAnsi="Calibri" w:cs="Calibri"/>
                <w:color w:val="000000"/>
                <w:sz w:val="22"/>
                <w:szCs w:val="22"/>
              </w:rPr>
            </w:pPr>
            <w:r>
              <w:rPr>
                <w:rFonts w:ascii="Calibri" w:hAnsi="Calibri" w:cs="Calibri"/>
                <w:color w:val="000000"/>
                <w:sz w:val="22"/>
                <w:szCs w:val="22"/>
              </w:rPr>
              <w:t>Yes</w:t>
            </w:r>
          </w:p>
        </w:tc>
        <w:tc>
          <w:tcPr>
            <w:tcW w:w="2268" w:type="dxa"/>
            <w:vAlign w:val="bottom"/>
          </w:tcPr>
          <w:p w14:paraId="540A751A" w14:textId="4157304A"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0.96</w:t>
            </w:r>
          </w:p>
        </w:tc>
        <w:tc>
          <w:tcPr>
            <w:tcW w:w="2268" w:type="dxa"/>
            <w:noWrap/>
            <w:vAlign w:val="bottom"/>
          </w:tcPr>
          <w:p w14:paraId="303B557E" w14:textId="48E45E2D"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0.94</w:t>
            </w:r>
          </w:p>
        </w:tc>
        <w:tc>
          <w:tcPr>
            <w:tcW w:w="2268" w:type="dxa"/>
            <w:noWrap/>
            <w:vAlign w:val="bottom"/>
          </w:tcPr>
          <w:p w14:paraId="6F4B890E" w14:textId="7BFDAF46"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0.97</w:t>
            </w:r>
          </w:p>
        </w:tc>
      </w:tr>
    </w:tbl>
    <w:p w14:paraId="212383F2" w14:textId="77777777" w:rsidR="00CB7B83" w:rsidRDefault="00CB7B83" w:rsidP="003335AC">
      <w:pPr>
        <w:pStyle w:val="BodySerif"/>
      </w:pPr>
    </w:p>
    <w:p w14:paraId="3F1F01D7" w14:textId="77777777" w:rsidR="00CB7B83" w:rsidRDefault="00CB7B83">
      <w:pPr>
        <w:spacing w:after="160" w:line="259" w:lineRule="auto"/>
        <w:rPr>
          <w:color w:val="000000"/>
          <w:szCs w:val="21"/>
        </w:rPr>
      </w:pPr>
      <w:r>
        <w:br w:type="page"/>
      </w:r>
    </w:p>
    <w:p w14:paraId="072B77C2" w14:textId="6A89AF82" w:rsidR="003335AC" w:rsidRDefault="003335AC" w:rsidP="003335AC">
      <w:pPr>
        <w:pStyle w:val="BodySerif"/>
      </w:pPr>
      <w:r w:rsidRPr="003335AC">
        <w:lastRenderedPageBreak/>
        <w:t>Income management</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3335AC" w:rsidRPr="00D61A72" w14:paraId="05636F57"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299E0D9E" w14:textId="77777777" w:rsidR="003335AC" w:rsidRPr="00D61A72" w:rsidRDefault="003335AC" w:rsidP="00FE3D5F">
            <w:pPr>
              <w:rPr>
                <w:rFonts w:ascii="Calibri" w:hAnsi="Calibri" w:cs="Calibri"/>
                <w:sz w:val="22"/>
                <w:szCs w:val="22"/>
              </w:rPr>
            </w:pPr>
          </w:p>
        </w:tc>
        <w:tc>
          <w:tcPr>
            <w:tcW w:w="2268" w:type="dxa"/>
          </w:tcPr>
          <w:p w14:paraId="2F7D2C75"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701F57F9"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7D7ED2A1"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3335AC" w14:paraId="6172C26F" w14:textId="77777777" w:rsidTr="00FC177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52B31207" w14:textId="77777777" w:rsidR="003335AC" w:rsidRDefault="003335AC" w:rsidP="003335AC">
            <w:pPr>
              <w:rPr>
                <w:rFonts w:ascii="Calibri" w:hAnsi="Calibri" w:cs="Calibri"/>
                <w:color w:val="000000"/>
                <w:sz w:val="22"/>
                <w:szCs w:val="22"/>
              </w:rPr>
            </w:pPr>
            <w:r>
              <w:rPr>
                <w:rFonts w:ascii="Calibri" w:hAnsi="Calibri" w:cs="Calibri"/>
                <w:color w:val="000000"/>
                <w:sz w:val="22"/>
                <w:szCs w:val="22"/>
              </w:rPr>
              <w:t>Not too bad/easy</w:t>
            </w:r>
          </w:p>
        </w:tc>
        <w:tc>
          <w:tcPr>
            <w:tcW w:w="2268" w:type="dxa"/>
            <w:vAlign w:val="bottom"/>
          </w:tcPr>
          <w:p w14:paraId="3AC783F0" w14:textId="3359C369"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131D6F86" w14:textId="14DBA630"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72C66">
              <w:rPr>
                <w:rFonts w:ascii="Calibri" w:hAnsi="Calibri" w:cs="Calibri"/>
                <w:color w:val="000000"/>
                <w:sz w:val="22"/>
                <w:szCs w:val="22"/>
              </w:rPr>
              <w:t>No data</w:t>
            </w:r>
          </w:p>
        </w:tc>
        <w:tc>
          <w:tcPr>
            <w:tcW w:w="2268" w:type="dxa"/>
            <w:noWrap/>
            <w:vAlign w:val="top"/>
          </w:tcPr>
          <w:p w14:paraId="6B4C1948" w14:textId="4CD163D0"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72C66">
              <w:rPr>
                <w:rFonts w:ascii="Calibri" w:hAnsi="Calibri" w:cs="Calibri"/>
                <w:color w:val="000000"/>
                <w:sz w:val="22"/>
                <w:szCs w:val="22"/>
              </w:rPr>
              <w:t>No data</w:t>
            </w:r>
          </w:p>
        </w:tc>
      </w:tr>
      <w:tr w:rsidR="003335AC" w14:paraId="79B442A8"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0A9A1018" w14:textId="77777777" w:rsidR="003335AC" w:rsidRDefault="003335AC" w:rsidP="003335AC">
            <w:pPr>
              <w:rPr>
                <w:rFonts w:ascii="Calibri" w:hAnsi="Calibri" w:cs="Calibri"/>
                <w:color w:val="000000"/>
                <w:sz w:val="22"/>
                <w:szCs w:val="22"/>
              </w:rPr>
            </w:pPr>
            <w:r>
              <w:rPr>
                <w:rFonts w:ascii="Calibri" w:hAnsi="Calibri" w:cs="Calibri"/>
                <w:color w:val="000000"/>
                <w:sz w:val="22"/>
                <w:szCs w:val="22"/>
              </w:rPr>
              <w:t>Difficult sometimes</w:t>
            </w:r>
          </w:p>
        </w:tc>
        <w:tc>
          <w:tcPr>
            <w:tcW w:w="2268" w:type="dxa"/>
            <w:vAlign w:val="bottom"/>
          </w:tcPr>
          <w:p w14:paraId="53680E2F" w14:textId="7D411A80"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0.98</w:t>
            </w:r>
          </w:p>
        </w:tc>
        <w:tc>
          <w:tcPr>
            <w:tcW w:w="2268" w:type="dxa"/>
            <w:noWrap/>
            <w:vAlign w:val="bottom"/>
          </w:tcPr>
          <w:p w14:paraId="59F4F405" w14:textId="45A2A905"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0.97</w:t>
            </w:r>
          </w:p>
        </w:tc>
        <w:tc>
          <w:tcPr>
            <w:tcW w:w="2268" w:type="dxa"/>
            <w:noWrap/>
            <w:vAlign w:val="bottom"/>
          </w:tcPr>
          <w:p w14:paraId="25424094" w14:textId="0C3AFCDC"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0.98</w:t>
            </w:r>
          </w:p>
        </w:tc>
      </w:tr>
      <w:tr w:rsidR="003335AC" w14:paraId="49D4EAAE"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136E1F85" w14:textId="77777777" w:rsidR="003335AC" w:rsidRDefault="003335AC" w:rsidP="003335AC">
            <w:pPr>
              <w:rPr>
                <w:rFonts w:ascii="Calibri" w:hAnsi="Calibri" w:cs="Calibri"/>
                <w:color w:val="000000"/>
                <w:sz w:val="22"/>
                <w:szCs w:val="22"/>
              </w:rPr>
            </w:pPr>
            <w:r>
              <w:rPr>
                <w:rFonts w:ascii="Calibri" w:hAnsi="Calibri" w:cs="Calibri"/>
                <w:color w:val="000000"/>
                <w:sz w:val="22"/>
                <w:szCs w:val="22"/>
              </w:rPr>
              <w:t>Difficult always/impossible</w:t>
            </w:r>
          </w:p>
        </w:tc>
        <w:tc>
          <w:tcPr>
            <w:tcW w:w="2268" w:type="dxa"/>
            <w:vAlign w:val="bottom"/>
          </w:tcPr>
          <w:p w14:paraId="02BBE7CB" w14:textId="4E0347CE"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0.92</w:t>
            </w:r>
          </w:p>
        </w:tc>
        <w:tc>
          <w:tcPr>
            <w:tcW w:w="2268" w:type="dxa"/>
            <w:noWrap/>
            <w:vAlign w:val="bottom"/>
          </w:tcPr>
          <w:p w14:paraId="7DB80C3E" w14:textId="6EE69967"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0.91</w:t>
            </w:r>
          </w:p>
        </w:tc>
        <w:tc>
          <w:tcPr>
            <w:tcW w:w="2268" w:type="dxa"/>
            <w:noWrap/>
            <w:vAlign w:val="bottom"/>
          </w:tcPr>
          <w:p w14:paraId="18BA9AE4" w14:textId="1F97F004"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0.94</w:t>
            </w:r>
          </w:p>
        </w:tc>
      </w:tr>
    </w:tbl>
    <w:p w14:paraId="083BE47D" w14:textId="77777777" w:rsidR="003335AC" w:rsidRDefault="003335AC" w:rsidP="003335AC">
      <w:pPr>
        <w:pStyle w:val="BodySerif"/>
      </w:pPr>
      <w:r w:rsidRPr="003335AC">
        <w:t>Highest qualification</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3335AC" w:rsidRPr="00D61A72" w14:paraId="67EBD61A"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7CB949A0" w14:textId="77777777" w:rsidR="003335AC" w:rsidRPr="00D61A72" w:rsidRDefault="003335AC" w:rsidP="00FE3D5F">
            <w:pPr>
              <w:rPr>
                <w:rFonts w:ascii="Calibri" w:hAnsi="Calibri" w:cs="Calibri"/>
                <w:sz w:val="22"/>
                <w:szCs w:val="22"/>
              </w:rPr>
            </w:pPr>
          </w:p>
        </w:tc>
        <w:tc>
          <w:tcPr>
            <w:tcW w:w="2268" w:type="dxa"/>
          </w:tcPr>
          <w:p w14:paraId="6B4A847F"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24C9E244"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6FFA145B"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3335AC" w14:paraId="4CE81732" w14:textId="77777777" w:rsidTr="001D24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5D8184C7" w14:textId="77777777" w:rsidR="003335AC" w:rsidRDefault="003335AC" w:rsidP="003335AC">
            <w:pPr>
              <w:rPr>
                <w:rFonts w:ascii="Calibri" w:hAnsi="Calibri" w:cs="Calibri"/>
                <w:color w:val="000000"/>
                <w:sz w:val="22"/>
                <w:szCs w:val="22"/>
              </w:rPr>
            </w:pPr>
            <w:r>
              <w:rPr>
                <w:rFonts w:ascii="Calibri" w:hAnsi="Calibri" w:cs="Calibri"/>
                <w:color w:val="000000"/>
                <w:sz w:val="22"/>
                <w:szCs w:val="22"/>
              </w:rPr>
              <w:t>Year 12 or below</w:t>
            </w:r>
          </w:p>
        </w:tc>
        <w:tc>
          <w:tcPr>
            <w:tcW w:w="2268" w:type="dxa"/>
            <w:vAlign w:val="bottom"/>
          </w:tcPr>
          <w:p w14:paraId="4CCF9E42" w14:textId="7551618B"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53F72D41" w14:textId="199756FD"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B5B85">
              <w:rPr>
                <w:rFonts w:ascii="Calibri" w:hAnsi="Calibri" w:cs="Calibri"/>
                <w:color w:val="000000"/>
                <w:sz w:val="22"/>
                <w:szCs w:val="22"/>
              </w:rPr>
              <w:t>No data</w:t>
            </w:r>
          </w:p>
        </w:tc>
        <w:tc>
          <w:tcPr>
            <w:tcW w:w="2268" w:type="dxa"/>
            <w:noWrap/>
            <w:vAlign w:val="top"/>
          </w:tcPr>
          <w:p w14:paraId="4C900A4D" w14:textId="7F3C52AE"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B5B85">
              <w:rPr>
                <w:rFonts w:ascii="Calibri" w:hAnsi="Calibri" w:cs="Calibri"/>
                <w:color w:val="000000"/>
                <w:sz w:val="22"/>
                <w:szCs w:val="22"/>
              </w:rPr>
              <w:t>No data</w:t>
            </w:r>
          </w:p>
        </w:tc>
      </w:tr>
      <w:tr w:rsidR="003335AC" w14:paraId="42C122C1"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7ECEB03A" w14:textId="77777777" w:rsidR="003335AC" w:rsidRDefault="003335AC" w:rsidP="003335AC">
            <w:pPr>
              <w:rPr>
                <w:rFonts w:ascii="Calibri" w:hAnsi="Calibri" w:cs="Calibri"/>
                <w:color w:val="000000"/>
                <w:sz w:val="22"/>
                <w:szCs w:val="22"/>
              </w:rPr>
            </w:pPr>
            <w:r>
              <w:rPr>
                <w:rFonts w:ascii="Calibri" w:hAnsi="Calibri" w:cs="Calibri"/>
                <w:color w:val="000000"/>
                <w:sz w:val="22"/>
                <w:szCs w:val="22"/>
              </w:rPr>
              <w:t>Certificate/diploma</w:t>
            </w:r>
          </w:p>
        </w:tc>
        <w:tc>
          <w:tcPr>
            <w:tcW w:w="2268" w:type="dxa"/>
            <w:vAlign w:val="bottom"/>
          </w:tcPr>
          <w:p w14:paraId="5A4BA3D2" w14:textId="0C185670"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1.01</w:t>
            </w:r>
          </w:p>
        </w:tc>
        <w:tc>
          <w:tcPr>
            <w:tcW w:w="2268" w:type="dxa"/>
            <w:noWrap/>
            <w:vAlign w:val="bottom"/>
          </w:tcPr>
          <w:p w14:paraId="22D887C8" w14:textId="1CB8C75A"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0.99</w:t>
            </w:r>
          </w:p>
        </w:tc>
        <w:tc>
          <w:tcPr>
            <w:tcW w:w="2268" w:type="dxa"/>
            <w:noWrap/>
            <w:vAlign w:val="bottom"/>
          </w:tcPr>
          <w:p w14:paraId="67DDCAFC" w14:textId="77C4982A"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1.02</w:t>
            </w:r>
          </w:p>
        </w:tc>
      </w:tr>
      <w:tr w:rsidR="003335AC" w14:paraId="1A6A7380"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065F0D99" w14:textId="77777777" w:rsidR="003335AC" w:rsidRDefault="003335AC" w:rsidP="003335AC">
            <w:pPr>
              <w:rPr>
                <w:rFonts w:ascii="Calibri" w:hAnsi="Calibri" w:cs="Calibri"/>
                <w:color w:val="000000"/>
                <w:sz w:val="22"/>
                <w:szCs w:val="22"/>
              </w:rPr>
            </w:pPr>
            <w:r>
              <w:rPr>
                <w:rFonts w:ascii="Calibri" w:hAnsi="Calibri" w:cs="Calibri"/>
                <w:color w:val="000000"/>
                <w:sz w:val="22"/>
                <w:szCs w:val="22"/>
              </w:rPr>
              <w:t>Tertiary qualification</w:t>
            </w:r>
          </w:p>
        </w:tc>
        <w:tc>
          <w:tcPr>
            <w:tcW w:w="2268" w:type="dxa"/>
            <w:vAlign w:val="bottom"/>
          </w:tcPr>
          <w:p w14:paraId="07996500" w14:textId="4C0E869B"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1.01</w:t>
            </w:r>
          </w:p>
        </w:tc>
        <w:tc>
          <w:tcPr>
            <w:tcW w:w="2268" w:type="dxa"/>
            <w:noWrap/>
            <w:vAlign w:val="bottom"/>
          </w:tcPr>
          <w:p w14:paraId="22C4703E" w14:textId="644ED22E"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bottom"/>
          </w:tcPr>
          <w:p w14:paraId="6512B9B0" w14:textId="3EE221CD"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1.02</w:t>
            </w:r>
          </w:p>
        </w:tc>
      </w:tr>
    </w:tbl>
    <w:p w14:paraId="00DDB1D2" w14:textId="77777777" w:rsidR="003335AC" w:rsidRDefault="003335AC" w:rsidP="003335AC">
      <w:pPr>
        <w:pStyle w:val="BodySerif"/>
      </w:pPr>
      <w:r w:rsidRPr="003335AC">
        <w:t>Alcohol consumption</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3335AC" w:rsidRPr="00D61A72" w14:paraId="0DCFFC8E"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53FB813B" w14:textId="77777777" w:rsidR="003335AC" w:rsidRPr="00D61A72" w:rsidRDefault="003335AC" w:rsidP="00FE3D5F">
            <w:pPr>
              <w:rPr>
                <w:rFonts w:ascii="Calibri" w:hAnsi="Calibri" w:cs="Calibri"/>
                <w:sz w:val="22"/>
                <w:szCs w:val="22"/>
              </w:rPr>
            </w:pPr>
          </w:p>
        </w:tc>
        <w:tc>
          <w:tcPr>
            <w:tcW w:w="2268" w:type="dxa"/>
          </w:tcPr>
          <w:p w14:paraId="72999A42"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09BFDBE1"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2062EAA2"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3335AC" w14:paraId="1283E75D" w14:textId="77777777" w:rsidTr="007E13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7F1893CC" w14:textId="77777777" w:rsidR="003335AC" w:rsidRDefault="003335AC" w:rsidP="003335AC">
            <w:pPr>
              <w:rPr>
                <w:rFonts w:ascii="Calibri" w:hAnsi="Calibri" w:cs="Calibri"/>
                <w:color w:val="000000"/>
                <w:sz w:val="22"/>
                <w:szCs w:val="22"/>
              </w:rPr>
            </w:pPr>
            <w:r>
              <w:rPr>
                <w:rFonts w:ascii="Calibri" w:hAnsi="Calibri" w:cs="Calibri"/>
                <w:color w:val="000000"/>
                <w:sz w:val="22"/>
                <w:szCs w:val="22"/>
              </w:rPr>
              <w:t>Low risk drinker</w:t>
            </w:r>
          </w:p>
        </w:tc>
        <w:tc>
          <w:tcPr>
            <w:tcW w:w="2268" w:type="dxa"/>
            <w:vAlign w:val="bottom"/>
          </w:tcPr>
          <w:p w14:paraId="6CEAEC7F" w14:textId="2074A7E4"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0B7FB9DA" w14:textId="7A88963A"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4B3037">
              <w:rPr>
                <w:rFonts w:ascii="Calibri" w:hAnsi="Calibri" w:cs="Calibri"/>
                <w:color w:val="000000"/>
                <w:sz w:val="22"/>
                <w:szCs w:val="22"/>
              </w:rPr>
              <w:t>No data</w:t>
            </w:r>
          </w:p>
        </w:tc>
        <w:tc>
          <w:tcPr>
            <w:tcW w:w="2268" w:type="dxa"/>
            <w:noWrap/>
            <w:vAlign w:val="top"/>
          </w:tcPr>
          <w:p w14:paraId="3E09A175" w14:textId="1D23E5AB"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4B3037">
              <w:rPr>
                <w:rFonts w:ascii="Calibri" w:hAnsi="Calibri" w:cs="Calibri"/>
                <w:color w:val="000000"/>
                <w:sz w:val="22"/>
                <w:szCs w:val="22"/>
              </w:rPr>
              <w:t>No data</w:t>
            </w:r>
          </w:p>
        </w:tc>
      </w:tr>
      <w:tr w:rsidR="003335AC" w14:paraId="42045076"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694F96CD" w14:textId="77777777" w:rsidR="003335AC" w:rsidRDefault="003335AC" w:rsidP="003335AC">
            <w:pPr>
              <w:rPr>
                <w:rFonts w:ascii="Calibri" w:hAnsi="Calibri" w:cs="Calibri"/>
                <w:color w:val="000000"/>
                <w:sz w:val="22"/>
                <w:szCs w:val="22"/>
              </w:rPr>
            </w:pPr>
            <w:r>
              <w:rPr>
                <w:rFonts w:ascii="Calibri" w:hAnsi="Calibri" w:cs="Calibri"/>
                <w:color w:val="000000"/>
                <w:sz w:val="22"/>
                <w:szCs w:val="22"/>
              </w:rPr>
              <w:t>Non-drinker</w:t>
            </w:r>
          </w:p>
        </w:tc>
        <w:tc>
          <w:tcPr>
            <w:tcW w:w="2268" w:type="dxa"/>
            <w:vAlign w:val="bottom"/>
          </w:tcPr>
          <w:p w14:paraId="2D592345" w14:textId="32BBC3AC"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0.92</w:t>
            </w:r>
          </w:p>
        </w:tc>
        <w:tc>
          <w:tcPr>
            <w:tcW w:w="2268" w:type="dxa"/>
            <w:noWrap/>
            <w:vAlign w:val="bottom"/>
          </w:tcPr>
          <w:p w14:paraId="4FAADE04" w14:textId="684E7D04"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0.90</w:t>
            </w:r>
          </w:p>
        </w:tc>
        <w:tc>
          <w:tcPr>
            <w:tcW w:w="2268" w:type="dxa"/>
            <w:noWrap/>
            <w:vAlign w:val="bottom"/>
          </w:tcPr>
          <w:p w14:paraId="69141206" w14:textId="261EF2FF"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0.93</w:t>
            </w:r>
          </w:p>
        </w:tc>
      </w:tr>
      <w:tr w:rsidR="003335AC" w14:paraId="0870A197"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3A8FA85E" w14:textId="77777777" w:rsidR="003335AC" w:rsidRDefault="003335AC" w:rsidP="003335AC">
            <w:pPr>
              <w:rPr>
                <w:rFonts w:ascii="Calibri" w:hAnsi="Calibri" w:cs="Calibri"/>
                <w:color w:val="000000"/>
                <w:sz w:val="22"/>
                <w:szCs w:val="22"/>
              </w:rPr>
            </w:pPr>
            <w:r>
              <w:rPr>
                <w:rFonts w:ascii="Calibri" w:hAnsi="Calibri" w:cs="Calibri"/>
                <w:color w:val="000000"/>
                <w:sz w:val="22"/>
                <w:szCs w:val="22"/>
              </w:rPr>
              <w:t>Rarely drinks</w:t>
            </w:r>
          </w:p>
        </w:tc>
        <w:tc>
          <w:tcPr>
            <w:tcW w:w="2268" w:type="dxa"/>
            <w:vAlign w:val="bottom"/>
          </w:tcPr>
          <w:p w14:paraId="343AEE66" w14:textId="0C5CF3BC"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0.96</w:t>
            </w:r>
          </w:p>
        </w:tc>
        <w:tc>
          <w:tcPr>
            <w:tcW w:w="2268" w:type="dxa"/>
            <w:noWrap/>
            <w:vAlign w:val="bottom"/>
          </w:tcPr>
          <w:p w14:paraId="53D88723" w14:textId="64FF37A1"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0.96</w:t>
            </w:r>
          </w:p>
        </w:tc>
        <w:tc>
          <w:tcPr>
            <w:tcW w:w="2268" w:type="dxa"/>
            <w:noWrap/>
            <w:vAlign w:val="bottom"/>
          </w:tcPr>
          <w:p w14:paraId="34C51984" w14:textId="2E060E81"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0.97</w:t>
            </w:r>
          </w:p>
        </w:tc>
      </w:tr>
      <w:tr w:rsidR="003335AC" w14:paraId="33E04C6B"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63F3E004" w14:textId="77777777" w:rsidR="003335AC" w:rsidRDefault="003335AC" w:rsidP="003335AC">
            <w:pPr>
              <w:rPr>
                <w:rFonts w:ascii="Calibri" w:hAnsi="Calibri" w:cs="Calibri"/>
                <w:color w:val="000000"/>
                <w:sz w:val="22"/>
                <w:szCs w:val="22"/>
              </w:rPr>
            </w:pPr>
            <w:r>
              <w:rPr>
                <w:rFonts w:ascii="Calibri" w:hAnsi="Calibri" w:cs="Calibri"/>
                <w:color w:val="000000"/>
                <w:sz w:val="22"/>
                <w:szCs w:val="22"/>
              </w:rPr>
              <w:t>Risky/high risk drinker</w:t>
            </w:r>
          </w:p>
        </w:tc>
        <w:tc>
          <w:tcPr>
            <w:tcW w:w="2268" w:type="dxa"/>
            <w:vAlign w:val="bottom"/>
          </w:tcPr>
          <w:p w14:paraId="1DE5E235" w14:textId="39673DBC"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1.01</w:t>
            </w:r>
          </w:p>
        </w:tc>
        <w:tc>
          <w:tcPr>
            <w:tcW w:w="2268" w:type="dxa"/>
            <w:noWrap/>
            <w:vAlign w:val="bottom"/>
          </w:tcPr>
          <w:p w14:paraId="1723BC2F" w14:textId="48B82B17"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bottom"/>
          </w:tcPr>
          <w:p w14:paraId="50F72200" w14:textId="5C59EA5E"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1.03</w:t>
            </w:r>
          </w:p>
        </w:tc>
      </w:tr>
    </w:tbl>
    <w:p w14:paraId="3EE0665C" w14:textId="77777777" w:rsidR="003335AC" w:rsidRDefault="003335AC" w:rsidP="003335AC">
      <w:pPr>
        <w:pStyle w:val="BodySerif"/>
      </w:pPr>
      <w:r w:rsidRPr="003335AC">
        <w:t>Smoking status</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3335AC" w:rsidRPr="00D61A72" w14:paraId="5C1FFAE7"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41C3A7D2" w14:textId="77777777" w:rsidR="003335AC" w:rsidRPr="00D61A72" w:rsidRDefault="003335AC" w:rsidP="00FE3D5F">
            <w:pPr>
              <w:rPr>
                <w:rFonts w:ascii="Calibri" w:hAnsi="Calibri" w:cs="Calibri"/>
                <w:sz w:val="22"/>
                <w:szCs w:val="22"/>
              </w:rPr>
            </w:pPr>
          </w:p>
        </w:tc>
        <w:tc>
          <w:tcPr>
            <w:tcW w:w="2268" w:type="dxa"/>
          </w:tcPr>
          <w:p w14:paraId="0A09F94F"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3BAE1342"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2025905D"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3335AC" w14:paraId="50E3C63B" w14:textId="77777777" w:rsidTr="002561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51E955D2" w14:textId="77777777" w:rsidR="003335AC" w:rsidRDefault="003335AC" w:rsidP="003335AC">
            <w:pPr>
              <w:rPr>
                <w:rFonts w:ascii="Calibri" w:hAnsi="Calibri" w:cs="Calibri"/>
                <w:color w:val="000000"/>
                <w:sz w:val="22"/>
                <w:szCs w:val="22"/>
              </w:rPr>
            </w:pPr>
            <w:r>
              <w:rPr>
                <w:rFonts w:ascii="Calibri" w:hAnsi="Calibri" w:cs="Calibri"/>
                <w:color w:val="000000"/>
                <w:sz w:val="22"/>
                <w:szCs w:val="22"/>
              </w:rPr>
              <w:t>Non-smoker</w:t>
            </w:r>
          </w:p>
        </w:tc>
        <w:tc>
          <w:tcPr>
            <w:tcW w:w="2268" w:type="dxa"/>
            <w:vAlign w:val="bottom"/>
          </w:tcPr>
          <w:p w14:paraId="7F8E3453" w14:textId="57907A56"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0D7A4898" w14:textId="4CCE2445"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B40090">
              <w:rPr>
                <w:rFonts w:ascii="Calibri" w:hAnsi="Calibri" w:cs="Calibri"/>
                <w:color w:val="000000"/>
                <w:sz w:val="22"/>
                <w:szCs w:val="22"/>
              </w:rPr>
              <w:t>No data</w:t>
            </w:r>
          </w:p>
        </w:tc>
        <w:tc>
          <w:tcPr>
            <w:tcW w:w="2268" w:type="dxa"/>
            <w:noWrap/>
            <w:vAlign w:val="top"/>
          </w:tcPr>
          <w:p w14:paraId="273FAD30" w14:textId="3CBD3A61"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B40090">
              <w:rPr>
                <w:rFonts w:ascii="Calibri" w:hAnsi="Calibri" w:cs="Calibri"/>
                <w:color w:val="000000"/>
                <w:sz w:val="22"/>
                <w:szCs w:val="22"/>
              </w:rPr>
              <w:t>No data</w:t>
            </w:r>
          </w:p>
        </w:tc>
      </w:tr>
      <w:tr w:rsidR="003335AC" w14:paraId="630DA140"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4D389D53" w14:textId="77777777" w:rsidR="003335AC" w:rsidRDefault="003335AC" w:rsidP="003335AC">
            <w:pPr>
              <w:rPr>
                <w:rFonts w:ascii="Calibri" w:hAnsi="Calibri" w:cs="Calibri"/>
                <w:color w:val="000000"/>
                <w:sz w:val="22"/>
                <w:szCs w:val="22"/>
              </w:rPr>
            </w:pPr>
            <w:r>
              <w:rPr>
                <w:rFonts w:ascii="Calibri" w:hAnsi="Calibri" w:cs="Calibri"/>
                <w:color w:val="000000"/>
                <w:sz w:val="22"/>
                <w:szCs w:val="22"/>
              </w:rPr>
              <w:t>Ex-smoker</w:t>
            </w:r>
          </w:p>
        </w:tc>
        <w:tc>
          <w:tcPr>
            <w:tcW w:w="2268" w:type="dxa"/>
            <w:vAlign w:val="bottom"/>
          </w:tcPr>
          <w:p w14:paraId="0FF85578" w14:textId="4A3C963D"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0.98</w:t>
            </w:r>
          </w:p>
        </w:tc>
        <w:tc>
          <w:tcPr>
            <w:tcW w:w="2268" w:type="dxa"/>
            <w:noWrap/>
            <w:vAlign w:val="bottom"/>
          </w:tcPr>
          <w:p w14:paraId="44F387AD" w14:textId="115C6D64"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0.97</w:t>
            </w:r>
          </w:p>
        </w:tc>
        <w:tc>
          <w:tcPr>
            <w:tcW w:w="2268" w:type="dxa"/>
            <w:noWrap/>
            <w:vAlign w:val="bottom"/>
          </w:tcPr>
          <w:p w14:paraId="4DA8E2B2" w14:textId="21DD56E4"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0.99</w:t>
            </w:r>
          </w:p>
        </w:tc>
      </w:tr>
      <w:tr w:rsidR="003335AC" w14:paraId="3F84E57F"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1CF0053F" w14:textId="77777777" w:rsidR="003335AC" w:rsidRDefault="003335AC" w:rsidP="003335AC">
            <w:pPr>
              <w:rPr>
                <w:rFonts w:ascii="Calibri" w:hAnsi="Calibri" w:cs="Calibri"/>
                <w:color w:val="000000"/>
                <w:sz w:val="22"/>
                <w:szCs w:val="22"/>
              </w:rPr>
            </w:pPr>
            <w:r>
              <w:rPr>
                <w:rFonts w:ascii="Calibri" w:hAnsi="Calibri" w:cs="Calibri"/>
                <w:color w:val="000000"/>
                <w:sz w:val="22"/>
                <w:szCs w:val="22"/>
              </w:rPr>
              <w:t>Current smoker</w:t>
            </w:r>
          </w:p>
        </w:tc>
        <w:tc>
          <w:tcPr>
            <w:tcW w:w="2268" w:type="dxa"/>
            <w:vAlign w:val="bottom"/>
          </w:tcPr>
          <w:p w14:paraId="3F05F211" w14:textId="435B4032"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0.96</w:t>
            </w:r>
          </w:p>
        </w:tc>
        <w:tc>
          <w:tcPr>
            <w:tcW w:w="2268" w:type="dxa"/>
            <w:noWrap/>
            <w:vAlign w:val="bottom"/>
          </w:tcPr>
          <w:p w14:paraId="62244825" w14:textId="1EBA9010"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0.95</w:t>
            </w:r>
          </w:p>
        </w:tc>
        <w:tc>
          <w:tcPr>
            <w:tcW w:w="2268" w:type="dxa"/>
            <w:noWrap/>
            <w:vAlign w:val="bottom"/>
          </w:tcPr>
          <w:p w14:paraId="24F0A8B5" w14:textId="76357DBE"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0.98</w:t>
            </w:r>
          </w:p>
        </w:tc>
      </w:tr>
    </w:tbl>
    <w:p w14:paraId="68650663" w14:textId="77777777" w:rsidR="003335AC" w:rsidRDefault="003335AC" w:rsidP="003335AC">
      <w:pPr>
        <w:pStyle w:val="BodySerif"/>
      </w:pPr>
      <w:r w:rsidRPr="003335AC">
        <w:t>Body mass index</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3335AC" w:rsidRPr="00D61A72" w14:paraId="19AE362C"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06B2E839" w14:textId="77777777" w:rsidR="003335AC" w:rsidRPr="00D61A72" w:rsidRDefault="003335AC" w:rsidP="00FE3D5F">
            <w:pPr>
              <w:rPr>
                <w:rFonts w:ascii="Calibri" w:hAnsi="Calibri" w:cs="Calibri"/>
                <w:sz w:val="22"/>
                <w:szCs w:val="22"/>
              </w:rPr>
            </w:pPr>
          </w:p>
        </w:tc>
        <w:tc>
          <w:tcPr>
            <w:tcW w:w="2268" w:type="dxa"/>
          </w:tcPr>
          <w:p w14:paraId="18838789"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08F3486C"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782E0CCE" w14:textId="77777777" w:rsidR="003335AC" w:rsidRPr="00D61A72" w:rsidRDefault="003335AC"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3335AC" w14:paraId="6D1AA714"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4B60E8DC" w14:textId="77777777" w:rsidR="003335AC" w:rsidRDefault="003335AC" w:rsidP="003335AC">
            <w:pPr>
              <w:rPr>
                <w:rFonts w:ascii="Calibri" w:hAnsi="Calibri" w:cs="Calibri"/>
                <w:color w:val="000000"/>
                <w:sz w:val="22"/>
                <w:szCs w:val="22"/>
              </w:rPr>
            </w:pPr>
            <w:r>
              <w:rPr>
                <w:rFonts w:ascii="Calibri" w:hAnsi="Calibri" w:cs="Calibri"/>
                <w:color w:val="000000"/>
                <w:sz w:val="22"/>
                <w:szCs w:val="22"/>
              </w:rPr>
              <w:t>Underweight</w:t>
            </w:r>
          </w:p>
        </w:tc>
        <w:tc>
          <w:tcPr>
            <w:tcW w:w="2268" w:type="dxa"/>
            <w:vAlign w:val="bottom"/>
          </w:tcPr>
          <w:p w14:paraId="5FD22692" w14:textId="70D56EA5"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0.93</w:t>
            </w:r>
          </w:p>
        </w:tc>
        <w:tc>
          <w:tcPr>
            <w:tcW w:w="2268" w:type="dxa"/>
            <w:noWrap/>
            <w:vAlign w:val="bottom"/>
          </w:tcPr>
          <w:p w14:paraId="1C1EA966" w14:textId="4702A4E8"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0.89</w:t>
            </w:r>
          </w:p>
        </w:tc>
        <w:tc>
          <w:tcPr>
            <w:tcW w:w="2268" w:type="dxa"/>
            <w:noWrap/>
            <w:vAlign w:val="bottom"/>
          </w:tcPr>
          <w:p w14:paraId="5F557948" w14:textId="4B7D2096"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0.97</w:t>
            </w:r>
          </w:p>
        </w:tc>
      </w:tr>
      <w:tr w:rsidR="003335AC" w14:paraId="555A9FE5" w14:textId="77777777" w:rsidTr="0061638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3288A7FF" w14:textId="77777777" w:rsidR="003335AC" w:rsidRDefault="003335AC" w:rsidP="003335AC">
            <w:pPr>
              <w:rPr>
                <w:rFonts w:ascii="Calibri" w:hAnsi="Calibri" w:cs="Calibri"/>
                <w:color w:val="000000"/>
                <w:sz w:val="22"/>
                <w:szCs w:val="22"/>
              </w:rPr>
            </w:pPr>
            <w:r>
              <w:rPr>
                <w:rFonts w:ascii="Calibri" w:hAnsi="Calibri" w:cs="Calibri"/>
                <w:color w:val="000000"/>
                <w:sz w:val="22"/>
                <w:szCs w:val="22"/>
              </w:rPr>
              <w:t>Healthy</w:t>
            </w:r>
          </w:p>
        </w:tc>
        <w:tc>
          <w:tcPr>
            <w:tcW w:w="2268" w:type="dxa"/>
            <w:vAlign w:val="bottom"/>
          </w:tcPr>
          <w:p w14:paraId="3FA1B3AF" w14:textId="1A57FF33"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39771671" w14:textId="3B38D9E2"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0F3094">
              <w:rPr>
                <w:rFonts w:ascii="Calibri" w:hAnsi="Calibri" w:cs="Calibri"/>
                <w:color w:val="000000"/>
                <w:sz w:val="22"/>
                <w:szCs w:val="22"/>
              </w:rPr>
              <w:t>No data</w:t>
            </w:r>
          </w:p>
        </w:tc>
        <w:tc>
          <w:tcPr>
            <w:tcW w:w="2268" w:type="dxa"/>
            <w:noWrap/>
            <w:vAlign w:val="top"/>
          </w:tcPr>
          <w:p w14:paraId="28A4CD09" w14:textId="4986C715"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0F3094">
              <w:rPr>
                <w:rFonts w:ascii="Calibri" w:hAnsi="Calibri" w:cs="Calibri"/>
                <w:color w:val="000000"/>
                <w:sz w:val="22"/>
                <w:szCs w:val="22"/>
              </w:rPr>
              <w:t>No data</w:t>
            </w:r>
          </w:p>
        </w:tc>
      </w:tr>
      <w:tr w:rsidR="003335AC" w14:paraId="769D412C"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10B4F4ED" w14:textId="77777777" w:rsidR="003335AC" w:rsidRDefault="003335AC" w:rsidP="003335AC">
            <w:pPr>
              <w:rPr>
                <w:rFonts w:ascii="Calibri" w:hAnsi="Calibri" w:cs="Calibri"/>
                <w:color w:val="000000"/>
                <w:sz w:val="22"/>
                <w:szCs w:val="22"/>
              </w:rPr>
            </w:pPr>
            <w:r>
              <w:rPr>
                <w:rFonts w:ascii="Calibri" w:hAnsi="Calibri" w:cs="Calibri"/>
                <w:color w:val="000000"/>
                <w:sz w:val="22"/>
                <w:szCs w:val="22"/>
              </w:rPr>
              <w:t>Overweight</w:t>
            </w:r>
          </w:p>
        </w:tc>
        <w:tc>
          <w:tcPr>
            <w:tcW w:w="2268" w:type="dxa"/>
            <w:vAlign w:val="bottom"/>
          </w:tcPr>
          <w:p w14:paraId="0924EEAF" w14:textId="4D0FD6A9"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0.99</w:t>
            </w:r>
          </w:p>
        </w:tc>
        <w:tc>
          <w:tcPr>
            <w:tcW w:w="2268" w:type="dxa"/>
            <w:noWrap/>
            <w:vAlign w:val="bottom"/>
          </w:tcPr>
          <w:p w14:paraId="68E56718" w14:textId="73AAF798"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0.98</w:t>
            </w:r>
          </w:p>
        </w:tc>
        <w:tc>
          <w:tcPr>
            <w:tcW w:w="2268" w:type="dxa"/>
            <w:noWrap/>
            <w:vAlign w:val="bottom"/>
          </w:tcPr>
          <w:p w14:paraId="43B0F469" w14:textId="00E97922" w:rsidR="003335AC" w:rsidRDefault="003335AC" w:rsidP="003335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r>
      <w:tr w:rsidR="003335AC" w14:paraId="35B96ABA"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09DA3DCF" w14:textId="77777777" w:rsidR="003335AC" w:rsidRDefault="003335AC" w:rsidP="003335AC">
            <w:pPr>
              <w:rPr>
                <w:rFonts w:ascii="Calibri" w:hAnsi="Calibri" w:cs="Calibri"/>
                <w:color w:val="000000"/>
                <w:sz w:val="22"/>
                <w:szCs w:val="22"/>
              </w:rPr>
            </w:pPr>
            <w:r>
              <w:rPr>
                <w:rFonts w:ascii="Calibri" w:hAnsi="Calibri" w:cs="Calibri"/>
                <w:color w:val="000000"/>
                <w:sz w:val="22"/>
                <w:szCs w:val="22"/>
              </w:rPr>
              <w:t>Obese</w:t>
            </w:r>
          </w:p>
        </w:tc>
        <w:tc>
          <w:tcPr>
            <w:tcW w:w="2268" w:type="dxa"/>
            <w:vAlign w:val="bottom"/>
          </w:tcPr>
          <w:p w14:paraId="1481D564" w14:textId="17D8CB05"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0.94</w:t>
            </w:r>
          </w:p>
        </w:tc>
        <w:tc>
          <w:tcPr>
            <w:tcW w:w="2268" w:type="dxa"/>
            <w:noWrap/>
            <w:vAlign w:val="bottom"/>
          </w:tcPr>
          <w:p w14:paraId="53E410BA" w14:textId="72F14519"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0.93</w:t>
            </w:r>
          </w:p>
        </w:tc>
        <w:tc>
          <w:tcPr>
            <w:tcW w:w="2268" w:type="dxa"/>
            <w:noWrap/>
            <w:vAlign w:val="bottom"/>
          </w:tcPr>
          <w:p w14:paraId="6F62A0A2" w14:textId="2CF4C3F6" w:rsidR="003335AC" w:rsidRDefault="003335AC" w:rsidP="003335AC">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0.95</w:t>
            </w:r>
          </w:p>
        </w:tc>
      </w:tr>
    </w:tbl>
    <w:p w14:paraId="7E4735EF" w14:textId="77777777" w:rsidR="003335AC" w:rsidRPr="009867D4" w:rsidRDefault="003335AC" w:rsidP="009867D4">
      <w:pPr>
        <w:pStyle w:val="BodySerif"/>
      </w:pPr>
    </w:p>
    <w:p w14:paraId="61F64EDA" w14:textId="518DA350" w:rsidR="009867D4" w:rsidRPr="009867D4" w:rsidRDefault="009867D4" w:rsidP="009867D4">
      <w:pPr>
        <w:pStyle w:val="FigureTableHeading"/>
      </w:pPr>
      <w:r w:rsidRPr="009867D4">
        <w:lastRenderedPageBreak/>
        <w:t>Figure 43: Factors associated with a decreased likelihood of reporting good mental health</w:t>
      </w:r>
    </w:p>
    <w:p w14:paraId="413BDCE8" w14:textId="41BF09B5" w:rsidR="009867D4" w:rsidRDefault="009867D4" w:rsidP="009867D4">
      <w:pPr>
        <w:pStyle w:val="BodySerif"/>
      </w:pPr>
      <w:r w:rsidRPr="009867D4">
        <w:rPr>
          <w:noProof/>
          <w:lang w:val="en-US"/>
        </w:rPr>
        <w:drawing>
          <wp:inline distT="0" distB="0" distL="0" distR="0" wp14:anchorId="5E8D3C72" wp14:editId="0EDDA421">
            <wp:extent cx="6479540" cy="8844915"/>
            <wp:effectExtent l="0" t="0" r="0" b="0"/>
            <wp:docPr id="1750579550" name="Picture 63" descr="This is a graph that shows the factors associated with a decreased likelihood of reporting good mental health in different age group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579550" name="Picture 63" descr="This is a graph that shows the factors associated with a decreased likelihood of reporting good mental health in different age groups. The data in this graph is in the table below."/>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479540" cy="8844915"/>
                    </a:xfrm>
                    <a:prstGeom prst="rect">
                      <a:avLst/>
                    </a:prstGeom>
                    <a:noFill/>
                    <a:ln>
                      <a:noFill/>
                    </a:ln>
                  </pic:spPr>
                </pic:pic>
              </a:graphicData>
            </a:graphic>
          </wp:inline>
        </w:drawing>
      </w:r>
    </w:p>
    <w:p w14:paraId="029916F1" w14:textId="7128D46C" w:rsidR="00B754C1" w:rsidRDefault="00B754C1" w:rsidP="00B754C1">
      <w:pPr>
        <w:pStyle w:val="BodySerif"/>
      </w:pPr>
      <w:r>
        <w:lastRenderedPageBreak/>
        <w:t>Data tables for figure 43:</w:t>
      </w:r>
    </w:p>
    <w:p w14:paraId="4611D71E" w14:textId="77777777" w:rsidR="00B754C1" w:rsidRPr="00F6654C" w:rsidRDefault="00B754C1" w:rsidP="00B754C1">
      <w:pPr>
        <w:pStyle w:val="BodySerif"/>
        <w:rPr>
          <w:b/>
          <w:bCs/>
        </w:rPr>
      </w:pPr>
      <w:r w:rsidRPr="00F6654C">
        <w:rPr>
          <w:b/>
          <w:bCs/>
        </w:rPr>
        <w:t>Born 1989 to 1995</w:t>
      </w:r>
    </w:p>
    <w:p w14:paraId="35768340" w14:textId="77777777" w:rsidR="00B754C1" w:rsidRDefault="00B754C1" w:rsidP="00B754C1">
      <w:pPr>
        <w:pStyle w:val="BodySerif"/>
      </w:pPr>
      <w:r w:rsidRPr="003335AC">
        <w:t>Recent non-sexual violence</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B754C1" w:rsidRPr="00D61A72" w14:paraId="7E1206A1"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1E960791" w14:textId="77777777" w:rsidR="00B754C1" w:rsidRPr="00D61A72" w:rsidRDefault="00B754C1" w:rsidP="00FE3D5F">
            <w:pPr>
              <w:rPr>
                <w:rFonts w:ascii="Calibri" w:hAnsi="Calibri" w:cs="Calibri"/>
                <w:sz w:val="22"/>
                <w:szCs w:val="22"/>
              </w:rPr>
            </w:pPr>
          </w:p>
        </w:tc>
        <w:tc>
          <w:tcPr>
            <w:tcW w:w="2268" w:type="dxa"/>
          </w:tcPr>
          <w:p w14:paraId="7CAD0CEE"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15D5FCB3"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4D4C2AC8"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B8399D" w14:paraId="39DE2917"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149555BD"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No</w:t>
            </w:r>
          </w:p>
        </w:tc>
        <w:tc>
          <w:tcPr>
            <w:tcW w:w="2268" w:type="dxa"/>
            <w:vAlign w:val="bottom"/>
          </w:tcPr>
          <w:p w14:paraId="4006E1E4" w14:textId="4643A696"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bottom"/>
          </w:tcPr>
          <w:p w14:paraId="6314C470" w14:textId="3CD2F5E6"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No data</w:t>
            </w:r>
          </w:p>
        </w:tc>
        <w:tc>
          <w:tcPr>
            <w:tcW w:w="2268" w:type="dxa"/>
            <w:noWrap/>
            <w:vAlign w:val="bottom"/>
          </w:tcPr>
          <w:p w14:paraId="2EC0EA02" w14:textId="3CB4AE07"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No data</w:t>
            </w:r>
          </w:p>
        </w:tc>
      </w:tr>
      <w:tr w:rsidR="00B8399D" w14:paraId="742BD396"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1ADB3372"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Yes</w:t>
            </w:r>
          </w:p>
        </w:tc>
        <w:tc>
          <w:tcPr>
            <w:tcW w:w="2268" w:type="dxa"/>
            <w:vAlign w:val="bottom"/>
          </w:tcPr>
          <w:p w14:paraId="665158F4" w14:textId="6565C9A2"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0.85</w:t>
            </w:r>
          </w:p>
        </w:tc>
        <w:tc>
          <w:tcPr>
            <w:tcW w:w="2268" w:type="dxa"/>
            <w:noWrap/>
            <w:vAlign w:val="bottom"/>
          </w:tcPr>
          <w:p w14:paraId="59CE7FDA" w14:textId="0CF54BFB"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0.81</w:t>
            </w:r>
          </w:p>
        </w:tc>
        <w:tc>
          <w:tcPr>
            <w:tcW w:w="2268" w:type="dxa"/>
            <w:noWrap/>
            <w:vAlign w:val="bottom"/>
          </w:tcPr>
          <w:p w14:paraId="620BA7A8" w14:textId="3970A6E3"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0.90</w:t>
            </w:r>
          </w:p>
        </w:tc>
      </w:tr>
    </w:tbl>
    <w:p w14:paraId="50610F7C" w14:textId="77777777" w:rsidR="00B754C1" w:rsidRDefault="00B754C1" w:rsidP="00B754C1">
      <w:pPr>
        <w:pStyle w:val="BodySerif"/>
      </w:pPr>
      <w:r w:rsidRPr="003335AC">
        <w:t>Sexual abuse during childhood</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B754C1" w:rsidRPr="00D61A72" w14:paraId="7BF15C86"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369BFAC3" w14:textId="77777777" w:rsidR="00B754C1" w:rsidRPr="00D61A72" w:rsidRDefault="00B754C1" w:rsidP="00FE3D5F">
            <w:pPr>
              <w:rPr>
                <w:rFonts w:ascii="Calibri" w:hAnsi="Calibri" w:cs="Calibri"/>
                <w:sz w:val="22"/>
                <w:szCs w:val="22"/>
              </w:rPr>
            </w:pPr>
          </w:p>
        </w:tc>
        <w:tc>
          <w:tcPr>
            <w:tcW w:w="2268" w:type="dxa"/>
          </w:tcPr>
          <w:p w14:paraId="18EFE834"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46ABD2CE"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48C3005A"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B8399D" w14:paraId="0647A0A7" w14:textId="77777777" w:rsidTr="009458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75778D18"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No</w:t>
            </w:r>
          </w:p>
        </w:tc>
        <w:tc>
          <w:tcPr>
            <w:tcW w:w="2268" w:type="dxa"/>
            <w:vAlign w:val="bottom"/>
          </w:tcPr>
          <w:p w14:paraId="066CBAD9" w14:textId="1A8B637E"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1448C451" w14:textId="30C271D3"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935476">
              <w:rPr>
                <w:rFonts w:ascii="Calibri" w:hAnsi="Calibri" w:cs="Calibri"/>
                <w:color w:val="000000"/>
                <w:sz w:val="22"/>
                <w:szCs w:val="22"/>
              </w:rPr>
              <w:t>No data</w:t>
            </w:r>
          </w:p>
        </w:tc>
        <w:tc>
          <w:tcPr>
            <w:tcW w:w="2268" w:type="dxa"/>
            <w:noWrap/>
            <w:vAlign w:val="top"/>
          </w:tcPr>
          <w:p w14:paraId="46A014B8" w14:textId="39CA3D76"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935476">
              <w:rPr>
                <w:rFonts w:ascii="Calibri" w:hAnsi="Calibri" w:cs="Calibri"/>
                <w:color w:val="000000"/>
                <w:sz w:val="22"/>
                <w:szCs w:val="22"/>
              </w:rPr>
              <w:t>No data</w:t>
            </w:r>
          </w:p>
        </w:tc>
      </w:tr>
      <w:tr w:rsidR="00B8399D" w14:paraId="53F11D0A"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04EAD6ED"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Yes</w:t>
            </w:r>
          </w:p>
        </w:tc>
        <w:tc>
          <w:tcPr>
            <w:tcW w:w="2268" w:type="dxa"/>
            <w:vAlign w:val="bottom"/>
          </w:tcPr>
          <w:p w14:paraId="4043F4AD" w14:textId="412719BA"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0.91</w:t>
            </w:r>
          </w:p>
        </w:tc>
        <w:tc>
          <w:tcPr>
            <w:tcW w:w="2268" w:type="dxa"/>
            <w:noWrap/>
            <w:vAlign w:val="bottom"/>
          </w:tcPr>
          <w:p w14:paraId="0A0E5BA1" w14:textId="1412C5A5"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0.87</w:t>
            </w:r>
          </w:p>
        </w:tc>
        <w:tc>
          <w:tcPr>
            <w:tcW w:w="2268" w:type="dxa"/>
            <w:noWrap/>
            <w:vAlign w:val="bottom"/>
          </w:tcPr>
          <w:p w14:paraId="63DDED9A" w14:textId="2F3512F3"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0.96</w:t>
            </w:r>
          </w:p>
        </w:tc>
      </w:tr>
    </w:tbl>
    <w:p w14:paraId="63F3D848" w14:textId="77777777" w:rsidR="00B754C1" w:rsidRDefault="00B754C1" w:rsidP="00B754C1">
      <w:pPr>
        <w:pStyle w:val="BodySerif"/>
      </w:pPr>
      <w:r w:rsidRPr="003335AC">
        <w:t>Income management</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B754C1" w:rsidRPr="00D61A72" w14:paraId="315FEFC0"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1CBD1F38" w14:textId="77777777" w:rsidR="00B754C1" w:rsidRPr="00D61A72" w:rsidRDefault="00B754C1" w:rsidP="00FE3D5F">
            <w:pPr>
              <w:rPr>
                <w:rFonts w:ascii="Calibri" w:hAnsi="Calibri" w:cs="Calibri"/>
                <w:sz w:val="22"/>
                <w:szCs w:val="22"/>
              </w:rPr>
            </w:pPr>
          </w:p>
        </w:tc>
        <w:tc>
          <w:tcPr>
            <w:tcW w:w="2268" w:type="dxa"/>
          </w:tcPr>
          <w:p w14:paraId="1E6371C0"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680F9463"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38BC784D"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B8399D" w14:paraId="7F34C0A1" w14:textId="77777777" w:rsidTr="00A821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487D610E"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Not too bad/easy</w:t>
            </w:r>
          </w:p>
        </w:tc>
        <w:tc>
          <w:tcPr>
            <w:tcW w:w="2268" w:type="dxa"/>
            <w:vAlign w:val="bottom"/>
          </w:tcPr>
          <w:p w14:paraId="0D013ACB" w14:textId="2A2F4D73"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03393605" w14:textId="22BB4BDF"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DE1E98">
              <w:rPr>
                <w:rFonts w:ascii="Calibri" w:hAnsi="Calibri" w:cs="Calibri"/>
                <w:color w:val="000000"/>
                <w:sz w:val="22"/>
                <w:szCs w:val="22"/>
              </w:rPr>
              <w:t>No data</w:t>
            </w:r>
          </w:p>
        </w:tc>
        <w:tc>
          <w:tcPr>
            <w:tcW w:w="2268" w:type="dxa"/>
            <w:noWrap/>
            <w:vAlign w:val="top"/>
          </w:tcPr>
          <w:p w14:paraId="44DA211A" w14:textId="53DE14CA"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DE1E98">
              <w:rPr>
                <w:rFonts w:ascii="Calibri" w:hAnsi="Calibri" w:cs="Calibri"/>
                <w:color w:val="000000"/>
                <w:sz w:val="22"/>
                <w:szCs w:val="22"/>
              </w:rPr>
              <w:t>No data</w:t>
            </w:r>
          </w:p>
        </w:tc>
      </w:tr>
      <w:tr w:rsidR="00B8399D" w14:paraId="3B6B9FA5"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25CEDDB2"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Difficult sometimes</w:t>
            </w:r>
          </w:p>
        </w:tc>
        <w:tc>
          <w:tcPr>
            <w:tcW w:w="2268" w:type="dxa"/>
            <w:vAlign w:val="bottom"/>
          </w:tcPr>
          <w:p w14:paraId="0C1BBD39" w14:textId="4D469124"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0.87</w:t>
            </w:r>
          </w:p>
        </w:tc>
        <w:tc>
          <w:tcPr>
            <w:tcW w:w="2268" w:type="dxa"/>
            <w:noWrap/>
            <w:vAlign w:val="bottom"/>
          </w:tcPr>
          <w:p w14:paraId="1F36F918" w14:textId="273AFBBB"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0.85</w:t>
            </w:r>
          </w:p>
        </w:tc>
        <w:tc>
          <w:tcPr>
            <w:tcW w:w="2268" w:type="dxa"/>
            <w:noWrap/>
            <w:vAlign w:val="bottom"/>
          </w:tcPr>
          <w:p w14:paraId="1AFEC8D7" w14:textId="1CD7ECC2"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0.90</w:t>
            </w:r>
          </w:p>
        </w:tc>
      </w:tr>
      <w:tr w:rsidR="00B8399D" w14:paraId="0CEB15E3"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2AD857FB"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Difficult always/impossible</w:t>
            </w:r>
          </w:p>
        </w:tc>
        <w:tc>
          <w:tcPr>
            <w:tcW w:w="2268" w:type="dxa"/>
            <w:vAlign w:val="bottom"/>
          </w:tcPr>
          <w:p w14:paraId="48B40642" w14:textId="22A28E51"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0.72</w:t>
            </w:r>
          </w:p>
        </w:tc>
        <w:tc>
          <w:tcPr>
            <w:tcW w:w="2268" w:type="dxa"/>
            <w:noWrap/>
            <w:vAlign w:val="bottom"/>
          </w:tcPr>
          <w:p w14:paraId="3D60F628" w14:textId="513A89F9"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0.69</w:t>
            </w:r>
          </w:p>
        </w:tc>
        <w:tc>
          <w:tcPr>
            <w:tcW w:w="2268" w:type="dxa"/>
            <w:noWrap/>
            <w:vAlign w:val="bottom"/>
          </w:tcPr>
          <w:p w14:paraId="4BD030C0" w14:textId="4DCBF969"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0.76</w:t>
            </w:r>
          </w:p>
        </w:tc>
      </w:tr>
    </w:tbl>
    <w:p w14:paraId="31B35AAA" w14:textId="77777777" w:rsidR="00B754C1" w:rsidRDefault="00B754C1" w:rsidP="00B754C1">
      <w:pPr>
        <w:pStyle w:val="BodySerif"/>
      </w:pPr>
      <w:r w:rsidRPr="003335AC">
        <w:t>Highest qualification</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B754C1" w:rsidRPr="00D61A72" w14:paraId="3BB44AF7"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48AA043F" w14:textId="77777777" w:rsidR="00B754C1" w:rsidRPr="00D61A72" w:rsidRDefault="00B754C1" w:rsidP="00FE3D5F">
            <w:pPr>
              <w:rPr>
                <w:rFonts w:ascii="Calibri" w:hAnsi="Calibri" w:cs="Calibri"/>
                <w:sz w:val="22"/>
                <w:szCs w:val="22"/>
              </w:rPr>
            </w:pPr>
          </w:p>
        </w:tc>
        <w:tc>
          <w:tcPr>
            <w:tcW w:w="2268" w:type="dxa"/>
          </w:tcPr>
          <w:p w14:paraId="3D71D295"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52A874F8"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239C3BF1"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B8399D" w14:paraId="185487D4" w14:textId="77777777" w:rsidTr="00E54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0EACCB56"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Year 12 or below</w:t>
            </w:r>
          </w:p>
        </w:tc>
        <w:tc>
          <w:tcPr>
            <w:tcW w:w="2268" w:type="dxa"/>
            <w:vAlign w:val="bottom"/>
          </w:tcPr>
          <w:p w14:paraId="16016169" w14:textId="0ACD1CD8"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4E02B157" w14:textId="5056FB5D"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D577A">
              <w:rPr>
                <w:rFonts w:ascii="Calibri" w:hAnsi="Calibri" w:cs="Calibri"/>
                <w:color w:val="000000"/>
                <w:sz w:val="22"/>
                <w:szCs w:val="22"/>
              </w:rPr>
              <w:t>No data</w:t>
            </w:r>
          </w:p>
        </w:tc>
        <w:tc>
          <w:tcPr>
            <w:tcW w:w="2268" w:type="dxa"/>
            <w:noWrap/>
            <w:vAlign w:val="top"/>
          </w:tcPr>
          <w:p w14:paraId="585A3949" w14:textId="7CA956CE"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D577A">
              <w:rPr>
                <w:rFonts w:ascii="Calibri" w:hAnsi="Calibri" w:cs="Calibri"/>
                <w:color w:val="000000"/>
                <w:sz w:val="22"/>
                <w:szCs w:val="22"/>
              </w:rPr>
              <w:t>No data</w:t>
            </w:r>
          </w:p>
        </w:tc>
      </w:tr>
      <w:tr w:rsidR="00B8399D" w14:paraId="2F55C963"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7DEB8F7A"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Certificate/diploma</w:t>
            </w:r>
          </w:p>
        </w:tc>
        <w:tc>
          <w:tcPr>
            <w:tcW w:w="2268" w:type="dxa"/>
            <w:vAlign w:val="bottom"/>
          </w:tcPr>
          <w:p w14:paraId="50EC35C1" w14:textId="45972936"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1.05</w:t>
            </w:r>
          </w:p>
        </w:tc>
        <w:tc>
          <w:tcPr>
            <w:tcW w:w="2268" w:type="dxa"/>
            <w:noWrap/>
            <w:vAlign w:val="bottom"/>
          </w:tcPr>
          <w:p w14:paraId="10D6FF76" w14:textId="5314D628"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1.01</w:t>
            </w:r>
          </w:p>
        </w:tc>
        <w:tc>
          <w:tcPr>
            <w:tcW w:w="2268" w:type="dxa"/>
            <w:noWrap/>
            <w:vAlign w:val="bottom"/>
          </w:tcPr>
          <w:p w14:paraId="23131D3F" w14:textId="616898B1"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1.09</w:t>
            </w:r>
          </w:p>
        </w:tc>
      </w:tr>
      <w:tr w:rsidR="00B8399D" w14:paraId="52997F1C"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091BAA18"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Tertiary qualification</w:t>
            </w:r>
          </w:p>
        </w:tc>
        <w:tc>
          <w:tcPr>
            <w:tcW w:w="2268" w:type="dxa"/>
            <w:vAlign w:val="bottom"/>
          </w:tcPr>
          <w:p w14:paraId="05590701" w14:textId="04B6A82E"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1.08</w:t>
            </w:r>
          </w:p>
        </w:tc>
        <w:tc>
          <w:tcPr>
            <w:tcW w:w="2268" w:type="dxa"/>
            <w:noWrap/>
            <w:vAlign w:val="bottom"/>
          </w:tcPr>
          <w:p w14:paraId="436E7240" w14:textId="6E5E9312"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1.04</w:t>
            </w:r>
          </w:p>
        </w:tc>
        <w:tc>
          <w:tcPr>
            <w:tcW w:w="2268" w:type="dxa"/>
            <w:noWrap/>
            <w:vAlign w:val="bottom"/>
          </w:tcPr>
          <w:p w14:paraId="7F21E6A0" w14:textId="3D3D19BE"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1.12</w:t>
            </w:r>
          </w:p>
        </w:tc>
      </w:tr>
    </w:tbl>
    <w:p w14:paraId="65AE4018" w14:textId="77777777" w:rsidR="00B754C1" w:rsidRDefault="00B754C1" w:rsidP="00B754C1">
      <w:pPr>
        <w:pStyle w:val="BodySerif"/>
      </w:pPr>
      <w:r w:rsidRPr="003335AC">
        <w:t>Alcohol consumption</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B754C1" w:rsidRPr="00D61A72" w14:paraId="1C414574"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68DDBA46" w14:textId="77777777" w:rsidR="00B754C1" w:rsidRPr="00D61A72" w:rsidRDefault="00B754C1" w:rsidP="00FE3D5F">
            <w:pPr>
              <w:rPr>
                <w:rFonts w:ascii="Calibri" w:hAnsi="Calibri" w:cs="Calibri"/>
                <w:sz w:val="22"/>
                <w:szCs w:val="22"/>
              </w:rPr>
            </w:pPr>
          </w:p>
        </w:tc>
        <w:tc>
          <w:tcPr>
            <w:tcW w:w="2268" w:type="dxa"/>
          </w:tcPr>
          <w:p w14:paraId="1D3FFC4E"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3ABEECE4"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4992B547"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B8399D" w14:paraId="6037B177" w14:textId="77777777" w:rsidTr="008E5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0F1232C2"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Low risk drinker</w:t>
            </w:r>
          </w:p>
        </w:tc>
        <w:tc>
          <w:tcPr>
            <w:tcW w:w="2268" w:type="dxa"/>
            <w:vAlign w:val="bottom"/>
          </w:tcPr>
          <w:p w14:paraId="4831F81F" w14:textId="7D7FB990"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40088737" w14:textId="22D233A8"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5F63CF">
              <w:rPr>
                <w:rFonts w:ascii="Calibri" w:hAnsi="Calibri" w:cs="Calibri"/>
                <w:color w:val="000000"/>
                <w:sz w:val="22"/>
                <w:szCs w:val="22"/>
              </w:rPr>
              <w:t>No data</w:t>
            </w:r>
          </w:p>
        </w:tc>
        <w:tc>
          <w:tcPr>
            <w:tcW w:w="2268" w:type="dxa"/>
            <w:noWrap/>
            <w:vAlign w:val="top"/>
          </w:tcPr>
          <w:p w14:paraId="22382D89" w14:textId="2CDC007E"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5F63CF">
              <w:rPr>
                <w:rFonts w:ascii="Calibri" w:hAnsi="Calibri" w:cs="Calibri"/>
                <w:color w:val="000000"/>
                <w:sz w:val="22"/>
                <w:szCs w:val="22"/>
              </w:rPr>
              <w:t>No data</w:t>
            </w:r>
          </w:p>
        </w:tc>
      </w:tr>
      <w:tr w:rsidR="00B8399D" w14:paraId="4F4A64D7"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53A0141F"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Non-drinker</w:t>
            </w:r>
          </w:p>
        </w:tc>
        <w:tc>
          <w:tcPr>
            <w:tcW w:w="2268" w:type="dxa"/>
            <w:vAlign w:val="bottom"/>
          </w:tcPr>
          <w:p w14:paraId="3F30C6B3" w14:textId="52D0CD48"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0.89</w:t>
            </w:r>
          </w:p>
        </w:tc>
        <w:tc>
          <w:tcPr>
            <w:tcW w:w="2268" w:type="dxa"/>
            <w:noWrap/>
            <w:vAlign w:val="bottom"/>
          </w:tcPr>
          <w:p w14:paraId="4D4387E9" w14:textId="2F6026E3"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0.85</w:t>
            </w:r>
          </w:p>
        </w:tc>
        <w:tc>
          <w:tcPr>
            <w:tcW w:w="2268" w:type="dxa"/>
            <w:noWrap/>
            <w:vAlign w:val="bottom"/>
          </w:tcPr>
          <w:p w14:paraId="32C1C90A" w14:textId="16C0A33E"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0.94</w:t>
            </w:r>
          </w:p>
        </w:tc>
      </w:tr>
      <w:tr w:rsidR="00B8399D" w14:paraId="385831B9"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740B6EA2"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Rarely drinks</w:t>
            </w:r>
          </w:p>
        </w:tc>
        <w:tc>
          <w:tcPr>
            <w:tcW w:w="2268" w:type="dxa"/>
            <w:vAlign w:val="bottom"/>
          </w:tcPr>
          <w:p w14:paraId="75A03795" w14:textId="77432DA7"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0.94</w:t>
            </w:r>
          </w:p>
        </w:tc>
        <w:tc>
          <w:tcPr>
            <w:tcW w:w="2268" w:type="dxa"/>
            <w:noWrap/>
            <w:vAlign w:val="bottom"/>
          </w:tcPr>
          <w:p w14:paraId="1E813D5A" w14:textId="673B5F58"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0.91</w:t>
            </w:r>
          </w:p>
        </w:tc>
        <w:tc>
          <w:tcPr>
            <w:tcW w:w="2268" w:type="dxa"/>
            <w:noWrap/>
            <w:vAlign w:val="bottom"/>
          </w:tcPr>
          <w:p w14:paraId="5F1B60AA" w14:textId="6BC5A096"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0.97</w:t>
            </w:r>
          </w:p>
        </w:tc>
      </w:tr>
      <w:tr w:rsidR="00B8399D" w14:paraId="25E98CFD"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2A78697D"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Risky/high risk drinker</w:t>
            </w:r>
          </w:p>
        </w:tc>
        <w:tc>
          <w:tcPr>
            <w:tcW w:w="2268" w:type="dxa"/>
            <w:vAlign w:val="bottom"/>
          </w:tcPr>
          <w:p w14:paraId="6873ADBC" w14:textId="17AE90BB"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0.89</w:t>
            </w:r>
          </w:p>
        </w:tc>
        <w:tc>
          <w:tcPr>
            <w:tcW w:w="2268" w:type="dxa"/>
            <w:noWrap/>
            <w:vAlign w:val="bottom"/>
          </w:tcPr>
          <w:p w14:paraId="38DCF085" w14:textId="1EF321B0"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0.80</w:t>
            </w:r>
          </w:p>
        </w:tc>
        <w:tc>
          <w:tcPr>
            <w:tcW w:w="2268" w:type="dxa"/>
            <w:noWrap/>
            <w:vAlign w:val="bottom"/>
          </w:tcPr>
          <w:p w14:paraId="0F03F563" w14:textId="706028EA"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r>
    </w:tbl>
    <w:p w14:paraId="5EBA999C" w14:textId="77777777" w:rsidR="00CB7B83" w:rsidRDefault="00CB7B83" w:rsidP="00B754C1">
      <w:pPr>
        <w:pStyle w:val="BodySerif"/>
      </w:pPr>
    </w:p>
    <w:p w14:paraId="22B00283" w14:textId="77777777" w:rsidR="00CB7B83" w:rsidRDefault="00CB7B83">
      <w:pPr>
        <w:spacing w:after="160" w:line="259" w:lineRule="auto"/>
        <w:rPr>
          <w:color w:val="000000"/>
          <w:szCs w:val="21"/>
        </w:rPr>
      </w:pPr>
      <w:r>
        <w:br w:type="page"/>
      </w:r>
    </w:p>
    <w:p w14:paraId="0BD29E54" w14:textId="37A3D1AF" w:rsidR="00B754C1" w:rsidRDefault="00B754C1" w:rsidP="00B754C1">
      <w:pPr>
        <w:pStyle w:val="BodySerif"/>
      </w:pPr>
      <w:r w:rsidRPr="003335AC">
        <w:lastRenderedPageBreak/>
        <w:t>Smoking status</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B754C1" w:rsidRPr="00D61A72" w14:paraId="7193E288"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2A10BCE1" w14:textId="77777777" w:rsidR="00B754C1" w:rsidRPr="00D61A72" w:rsidRDefault="00B754C1" w:rsidP="00FE3D5F">
            <w:pPr>
              <w:rPr>
                <w:rFonts w:ascii="Calibri" w:hAnsi="Calibri" w:cs="Calibri"/>
                <w:sz w:val="22"/>
                <w:szCs w:val="22"/>
              </w:rPr>
            </w:pPr>
          </w:p>
        </w:tc>
        <w:tc>
          <w:tcPr>
            <w:tcW w:w="2268" w:type="dxa"/>
          </w:tcPr>
          <w:p w14:paraId="5F2ADEB3"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0AAE6680"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5F9EFE6F"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B8399D" w14:paraId="5B7315E0" w14:textId="77777777" w:rsidTr="00040B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51665F0F"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Non-smoker</w:t>
            </w:r>
          </w:p>
        </w:tc>
        <w:tc>
          <w:tcPr>
            <w:tcW w:w="2268" w:type="dxa"/>
            <w:vAlign w:val="bottom"/>
          </w:tcPr>
          <w:p w14:paraId="5F59B2C4" w14:textId="3402242B"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0F2BEDC3" w14:textId="79DC31AD"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C398B">
              <w:rPr>
                <w:rFonts w:ascii="Calibri" w:hAnsi="Calibri" w:cs="Calibri"/>
                <w:color w:val="000000"/>
                <w:sz w:val="22"/>
                <w:szCs w:val="22"/>
              </w:rPr>
              <w:t>No data</w:t>
            </w:r>
          </w:p>
        </w:tc>
        <w:tc>
          <w:tcPr>
            <w:tcW w:w="2268" w:type="dxa"/>
            <w:noWrap/>
            <w:vAlign w:val="top"/>
          </w:tcPr>
          <w:p w14:paraId="234CFC2D" w14:textId="0BACDF44"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C398B">
              <w:rPr>
                <w:rFonts w:ascii="Calibri" w:hAnsi="Calibri" w:cs="Calibri"/>
                <w:color w:val="000000"/>
                <w:sz w:val="22"/>
                <w:szCs w:val="22"/>
              </w:rPr>
              <w:t>No data</w:t>
            </w:r>
          </w:p>
        </w:tc>
      </w:tr>
      <w:tr w:rsidR="00B8399D" w14:paraId="59DBCA50"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691B0FCF"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Ex-smoker</w:t>
            </w:r>
          </w:p>
        </w:tc>
        <w:tc>
          <w:tcPr>
            <w:tcW w:w="2268" w:type="dxa"/>
            <w:vAlign w:val="bottom"/>
          </w:tcPr>
          <w:p w14:paraId="4E3A6572" w14:textId="2EDBCBF8"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1.02</w:t>
            </w:r>
          </w:p>
        </w:tc>
        <w:tc>
          <w:tcPr>
            <w:tcW w:w="2268" w:type="dxa"/>
            <w:noWrap/>
            <w:vAlign w:val="bottom"/>
          </w:tcPr>
          <w:p w14:paraId="315299CF" w14:textId="412CA603"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0.98</w:t>
            </w:r>
          </w:p>
        </w:tc>
        <w:tc>
          <w:tcPr>
            <w:tcW w:w="2268" w:type="dxa"/>
            <w:noWrap/>
            <w:vAlign w:val="bottom"/>
          </w:tcPr>
          <w:p w14:paraId="48E37A68" w14:textId="68E98E6A"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1.07</w:t>
            </w:r>
          </w:p>
        </w:tc>
      </w:tr>
      <w:tr w:rsidR="00B8399D" w14:paraId="37674A5A"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5FED336E"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Current smoker</w:t>
            </w:r>
          </w:p>
        </w:tc>
        <w:tc>
          <w:tcPr>
            <w:tcW w:w="2268" w:type="dxa"/>
            <w:vAlign w:val="bottom"/>
          </w:tcPr>
          <w:p w14:paraId="29DAF108" w14:textId="630963BA"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0.90</w:t>
            </w:r>
          </w:p>
        </w:tc>
        <w:tc>
          <w:tcPr>
            <w:tcW w:w="2268" w:type="dxa"/>
            <w:noWrap/>
            <w:vAlign w:val="bottom"/>
          </w:tcPr>
          <w:p w14:paraId="4F5D933A" w14:textId="7A43D3FF"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0.86</w:t>
            </w:r>
          </w:p>
        </w:tc>
        <w:tc>
          <w:tcPr>
            <w:tcW w:w="2268" w:type="dxa"/>
            <w:noWrap/>
            <w:vAlign w:val="bottom"/>
          </w:tcPr>
          <w:p w14:paraId="53E5F14F" w14:textId="1728E064"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0.94</w:t>
            </w:r>
          </w:p>
        </w:tc>
      </w:tr>
    </w:tbl>
    <w:p w14:paraId="109C32B1" w14:textId="77777777" w:rsidR="00B754C1" w:rsidRDefault="00B754C1" w:rsidP="00B754C1">
      <w:pPr>
        <w:pStyle w:val="BodySerif"/>
      </w:pPr>
      <w:r w:rsidRPr="003335AC">
        <w:t>Body mass index</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B754C1" w:rsidRPr="00D61A72" w14:paraId="1E7C44E1"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53517B87" w14:textId="77777777" w:rsidR="00B754C1" w:rsidRPr="00D61A72" w:rsidRDefault="00B754C1" w:rsidP="00FE3D5F">
            <w:pPr>
              <w:rPr>
                <w:rFonts w:ascii="Calibri" w:hAnsi="Calibri" w:cs="Calibri"/>
                <w:sz w:val="22"/>
                <w:szCs w:val="22"/>
              </w:rPr>
            </w:pPr>
          </w:p>
        </w:tc>
        <w:tc>
          <w:tcPr>
            <w:tcW w:w="2268" w:type="dxa"/>
          </w:tcPr>
          <w:p w14:paraId="77FCD1F7"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390FEE76"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333BF6EA"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B8399D" w14:paraId="7B3CE7DB"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206B255C"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Underweight</w:t>
            </w:r>
          </w:p>
        </w:tc>
        <w:tc>
          <w:tcPr>
            <w:tcW w:w="2268" w:type="dxa"/>
            <w:vAlign w:val="bottom"/>
          </w:tcPr>
          <w:p w14:paraId="4985080C" w14:textId="4ABE7339"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0.95</w:t>
            </w:r>
          </w:p>
        </w:tc>
        <w:tc>
          <w:tcPr>
            <w:tcW w:w="2268" w:type="dxa"/>
            <w:noWrap/>
            <w:vAlign w:val="bottom"/>
          </w:tcPr>
          <w:p w14:paraId="0F929518" w14:textId="0757248B"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0.90</w:t>
            </w:r>
          </w:p>
        </w:tc>
        <w:tc>
          <w:tcPr>
            <w:tcW w:w="2268" w:type="dxa"/>
            <w:noWrap/>
            <w:vAlign w:val="bottom"/>
          </w:tcPr>
          <w:p w14:paraId="056E804E" w14:textId="3521A796"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1.02</w:t>
            </w:r>
          </w:p>
        </w:tc>
      </w:tr>
      <w:tr w:rsidR="00B8399D" w14:paraId="18F9B985" w14:textId="77777777" w:rsidTr="00F812A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6A97AD40"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Healthy</w:t>
            </w:r>
          </w:p>
        </w:tc>
        <w:tc>
          <w:tcPr>
            <w:tcW w:w="2268" w:type="dxa"/>
            <w:vAlign w:val="bottom"/>
          </w:tcPr>
          <w:p w14:paraId="57DE5148" w14:textId="6726FD15"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06E1199E" w14:textId="6FDB4AC2"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0D50D1">
              <w:rPr>
                <w:rFonts w:ascii="Calibri" w:hAnsi="Calibri" w:cs="Calibri"/>
                <w:color w:val="000000"/>
                <w:sz w:val="22"/>
                <w:szCs w:val="22"/>
              </w:rPr>
              <w:t>No data</w:t>
            </w:r>
          </w:p>
        </w:tc>
        <w:tc>
          <w:tcPr>
            <w:tcW w:w="2268" w:type="dxa"/>
            <w:noWrap/>
            <w:vAlign w:val="top"/>
          </w:tcPr>
          <w:p w14:paraId="04A06971" w14:textId="26CDCA41"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0D50D1">
              <w:rPr>
                <w:rFonts w:ascii="Calibri" w:hAnsi="Calibri" w:cs="Calibri"/>
                <w:color w:val="000000"/>
                <w:sz w:val="22"/>
                <w:szCs w:val="22"/>
              </w:rPr>
              <w:t>No data</w:t>
            </w:r>
          </w:p>
        </w:tc>
      </w:tr>
      <w:tr w:rsidR="00B8399D" w14:paraId="6D2FF17A"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3F4ECFE6"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Overweight</w:t>
            </w:r>
          </w:p>
        </w:tc>
        <w:tc>
          <w:tcPr>
            <w:tcW w:w="2268" w:type="dxa"/>
            <w:vAlign w:val="bottom"/>
          </w:tcPr>
          <w:p w14:paraId="4D8A8751" w14:textId="5D883A2D"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0.98</w:t>
            </w:r>
          </w:p>
        </w:tc>
        <w:tc>
          <w:tcPr>
            <w:tcW w:w="2268" w:type="dxa"/>
            <w:noWrap/>
            <w:vAlign w:val="bottom"/>
          </w:tcPr>
          <w:p w14:paraId="56760352" w14:textId="4E2CB906"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0.95</w:t>
            </w:r>
          </w:p>
        </w:tc>
        <w:tc>
          <w:tcPr>
            <w:tcW w:w="2268" w:type="dxa"/>
            <w:noWrap/>
            <w:vAlign w:val="bottom"/>
          </w:tcPr>
          <w:p w14:paraId="086A32EA" w14:textId="24C2EB81"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1.01</w:t>
            </w:r>
          </w:p>
        </w:tc>
      </w:tr>
      <w:tr w:rsidR="00B8399D" w14:paraId="10B9E278"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634FD78B"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Obese</w:t>
            </w:r>
          </w:p>
        </w:tc>
        <w:tc>
          <w:tcPr>
            <w:tcW w:w="2268" w:type="dxa"/>
            <w:vAlign w:val="bottom"/>
          </w:tcPr>
          <w:p w14:paraId="090CE403" w14:textId="64D182E9"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0.91</w:t>
            </w:r>
          </w:p>
        </w:tc>
        <w:tc>
          <w:tcPr>
            <w:tcW w:w="2268" w:type="dxa"/>
            <w:noWrap/>
            <w:vAlign w:val="bottom"/>
          </w:tcPr>
          <w:p w14:paraId="4E940BE0" w14:textId="549816AF"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0.88</w:t>
            </w:r>
          </w:p>
        </w:tc>
        <w:tc>
          <w:tcPr>
            <w:tcW w:w="2268" w:type="dxa"/>
            <w:noWrap/>
            <w:vAlign w:val="bottom"/>
          </w:tcPr>
          <w:p w14:paraId="2098607A" w14:textId="69AB22F2"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0.95</w:t>
            </w:r>
          </w:p>
        </w:tc>
      </w:tr>
    </w:tbl>
    <w:p w14:paraId="4631C745" w14:textId="77777777" w:rsidR="00B754C1" w:rsidRPr="003335AC" w:rsidRDefault="00B754C1" w:rsidP="00B754C1">
      <w:pPr>
        <w:pStyle w:val="BodySerif"/>
        <w:rPr>
          <w:b/>
          <w:bCs/>
        </w:rPr>
      </w:pPr>
      <w:r w:rsidRPr="003335AC">
        <w:rPr>
          <w:b/>
          <w:bCs/>
        </w:rPr>
        <w:t>Born 1973 to 1978</w:t>
      </w:r>
    </w:p>
    <w:p w14:paraId="7EB68C50" w14:textId="77777777" w:rsidR="00B754C1" w:rsidRDefault="00B754C1" w:rsidP="00B754C1">
      <w:pPr>
        <w:pStyle w:val="BodySerif"/>
      </w:pPr>
      <w:r w:rsidRPr="003335AC">
        <w:t>Recent non-sexual violence</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B754C1" w:rsidRPr="00D61A72" w14:paraId="41C29780"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3C31C8A2" w14:textId="77777777" w:rsidR="00B754C1" w:rsidRPr="00D61A72" w:rsidRDefault="00B754C1" w:rsidP="00FE3D5F">
            <w:pPr>
              <w:rPr>
                <w:rFonts w:ascii="Calibri" w:hAnsi="Calibri" w:cs="Calibri"/>
                <w:sz w:val="22"/>
                <w:szCs w:val="22"/>
              </w:rPr>
            </w:pPr>
          </w:p>
        </w:tc>
        <w:tc>
          <w:tcPr>
            <w:tcW w:w="2268" w:type="dxa"/>
          </w:tcPr>
          <w:p w14:paraId="5CEAB429"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330E6369"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4A0876CE"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B8399D" w14:paraId="18235F23" w14:textId="77777777" w:rsidTr="00DB1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613ADB18"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No</w:t>
            </w:r>
          </w:p>
        </w:tc>
        <w:tc>
          <w:tcPr>
            <w:tcW w:w="2268" w:type="dxa"/>
            <w:vAlign w:val="bottom"/>
          </w:tcPr>
          <w:p w14:paraId="29F42081" w14:textId="03ACFB20"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158FC736" w14:textId="4901A668"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5F177E">
              <w:rPr>
                <w:rFonts w:ascii="Calibri" w:hAnsi="Calibri" w:cs="Calibri"/>
                <w:color w:val="000000"/>
                <w:sz w:val="22"/>
                <w:szCs w:val="22"/>
              </w:rPr>
              <w:t>No data</w:t>
            </w:r>
          </w:p>
        </w:tc>
        <w:tc>
          <w:tcPr>
            <w:tcW w:w="2268" w:type="dxa"/>
            <w:noWrap/>
            <w:vAlign w:val="top"/>
          </w:tcPr>
          <w:p w14:paraId="47DA2DFF" w14:textId="12EB95FE"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5F177E">
              <w:rPr>
                <w:rFonts w:ascii="Calibri" w:hAnsi="Calibri" w:cs="Calibri"/>
                <w:color w:val="000000"/>
                <w:sz w:val="22"/>
                <w:szCs w:val="22"/>
              </w:rPr>
              <w:t>No data</w:t>
            </w:r>
          </w:p>
        </w:tc>
      </w:tr>
      <w:tr w:rsidR="00B8399D" w14:paraId="5B6621DC"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200590D7"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Yes</w:t>
            </w:r>
          </w:p>
        </w:tc>
        <w:tc>
          <w:tcPr>
            <w:tcW w:w="2268" w:type="dxa"/>
            <w:vAlign w:val="bottom"/>
          </w:tcPr>
          <w:p w14:paraId="10925AC1" w14:textId="0EAD9B2B"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0.93</w:t>
            </w:r>
          </w:p>
        </w:tc>
        <w:tc>
          <w:tcPr>
            <w:tcW w:w="2268" w:type="dxa"/>
            <w:noWrap/>
            <w:vAlign w:val="bottom"/>
          </w:tcPr>
          <w:p w14:paraId="59B05F00" w14:textId="35267D77"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0.91</w:t>
            </w:r>
          </w:p>
        </w:tc>
        <w:tc>
          <w:tcPr>
            <w:tcW w:w="2268" w:type="dxa"/>
            <w:noWrap/>
            <w:vAlign w:val="bottom"/>
          </w:tcPr>
          <w:p w14:paraId="5E396860" w14:textId="20A80497"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0.94</w:t>
            </w:r>
          </w:p>
        </w:tc>
      </w:tr>
    </w:tbl>
    <w:p w14:paraId="782DDFD7" w14:textId="77777777" w:rsidR="00B754C1" w:rsidRDefault="00B754C1" w:rsidP="00B754C1">
      <w:pPr>
        <w:pStyle w:val="BodySerif"/>
      </w:pPr>
      <w:r w:rsidRPr="003335AC">
        <w:t>Sexual abuse during childhood</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B754C1" w:rsidRPr="00D61A72" w14:paraId="50D1CAAE"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12F14307" w14:textId="77777777" w:rsidR="00B754C1" w:rsidRPr="00D61A72" w:rsidRDefault="00B754C1" w:rsidP="00FE3D5F">
            <w:pPr>
              <w:rPr>
                <w:rFonts w:ascii="Calibri" w:hAnsi="Calibri" w:cs="Calibri"/>
                <w:sz w:val="22"/>
                <w:szCs w:val="22"/>
              </w:rPr>
            </w:pPr>
          </w:p>
        </w:tc>
        <w:tc>
          <w:tcPr>
            <w:tcW w:w="2268" w:type="dxa"/>
          </w:tcPr>
          <w:p w14:paraId="4CA52A33"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7750CB61"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719734CF"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B8399D" w14:paraId="34F45D17" w14:textId="77777777" w:rsidTr="000139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1B595B31"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No</w:t>
            </w:r>
          </w:p>
        </w:tc>
        <w:tc>
          <w:tcPr>
            <w:tcW w:w="2268" w:type="dxa"/>
            <w:vAlign w:val="bottom"/>
          </w:tcPr>
          <w:p w14:paraId="4E0C2271" w14:textId="0D355F37"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4292395E" w14:textId="1664AA53"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3B5EA9">
              <w:rPr>
                <w:rFonts w:ascii="Calibri" w:hAnsi="Calibri" w:cs="Calibri"/>
                <w:color w:val="000000"/>
                <w:sz w:val="22"/>
                <w:szCs w:val="22"/>
              </w:rPr>
              <w:t>No data</w:t>
            </w:r>
          </w:p>
        </w:tc>
        <w:tc>
          <w:tcPr>
            <w:tcW w:w="2268" w:type="dxa"/>
            <w:noWrap/>
            <w:vAlign w:val="top"/>
          </w:tcPr>
          <w:p w14:paraId="7EAFAFB3" w14:textId="6BC79A5D"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3B5EA9">
              <w:rPr>
                <w:rFonts w:ascii="Calibri" w:hAnsi="Calibri" w:cs="Calibri"/>
                <w:color w:val="000000"/>
                <w:sz w:val="22"/>
                <w:szCs w:val="22"/>
              </w:rPr>
              <w:t>No data</w:t>
            </w:r>
          </w:p>
        </w:tc>
      </w:tr>
      <w:tr w:rsidR="00B8399D" w14:paraId="5BB0E268"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1DA406F6"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Yes</w:t>
            </w:r>
          </w:p>
        </w:tc>
        <w:tc>
          <w:tcPr>
            <w:tcW w:w="2268" w:type="dxa"/>
            <w:vAlign w:val="bottom"/>
          </w:tcPr>
          <w:p w14:paraId="38ABC969" w14:textId="245EDEE2"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0.95</w:t>
            </w:r>
          </w:p>
        </w:tc>
        <w:tc>
          <w:tcPr>
            <w:tcW w:w="2268" w:type="dxa"/>
            <w:noWrap/>
            <w:vAlign w:val="bottom"/>
          </w:tcPr>
          <w:p w14:paraId="315A83E8" w14:textId="66994A4F"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0.93</w:t>
            </w:r>
          </w:p>
        </w:tc>
        <w:tc>
          <w:tcPr>
            <w:tcW w:w="2268" w:type="dxa"/>
            <w:noWrap/>
            <w:vAlign w:val="bottom"/>
          </w:tcPr>
          <w:p w14:paraId="78832F0C" w14:textId="21C49A1C"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0.97</w:t>
            </w:r>
          </w:p>
        </w:tc>
      </w:tr>
    </w:tbl>
    <w:p w14:paraId="2BEAA425" w14:textId="77777777" w:rsidR="00B754C1" w:rsidRDefault="00B754C1" w:rsidP="00B754C1">
      <w:pPr>
        <w:pStyle w:val="BodySerif"/>
      </w:pPr>
      <w:r w:rsidRPr="003335AC">
        <w:t>Income management</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B754C1" w:rsidRPr="00D61A72" w14:paraId="4908A615"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63A7FCA6" w14:textId="77777777" w:rsidR="00B754C1" w:rsidRPr="00D61A72" w:rsidRDefault="00B754C1" w:rsidP="00FE3D5F">
            <w:pPr>
              <w:rPr>
                <w:rFonts w:ascii="Calibri" w:hAnsi="Calibri" w:cs="Calibri"/>
                <w:sz w:val="22"/>
                <w:szCs w:val="22"/>
              </w:rPr>
            </w:pPr>
          </w:p>
        </w:tc>
        <w:tc>
          <w:tcPr>
            <w:tcW w:w="2268" w:type="dxa"/>
          </w:tcPr>
          <w:p w14:paraId="3E946B02"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5EDA0B7C"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6DF77321"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B8399D" w14:paraId="716D9201" w14:textId="77777777" w:rsidTr="001F0D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6BD85F73"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Not too bad/easy</w:t>
            </w:r>
          </w:p>
        </w:tc>
        <w:tc>
          <w:tcPr>
            <w:tcW w:w="2268" w:type="dxa"/>
            <w:vAlign w:val="bottom"/>
          </w:tcPr>
          <w:p w14:paraId="66D2A73A" w14:textId="21150048"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3A663E01" w14:textId="40CA312C"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321BF5">
              <w:rPr>
                <w:rFonts w:ascii="Calibri" w:hAnsi="Calibri" w:cs="Calibri"/>
                <w:color w:val="000000"/>
                <w:sz w:val="22"/>
                <w:szCs w:val="22"/>
              </w:rPr>
              <w:t>No data</w:t>
            </w:r>
          </w:p>
        </w:tc>
        <w:tc>
          <w:tcPr>
            <w:tcW w:w="2268" w:type="dxa"/>
            <w:noWrap/>
            <w:vAlign w:val="top"/>
          </w:tcPr>
          <w:p w14:paraId="7F656F58" w14:textId="054994D9"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321BF5">
              <w:rPr>
                <w:rFonts w:ascii="Calibri" w:hAnsi="Calibri" w:cs="Calibri"/>
                <w:color w:val="000000"/>
                <w:sz w:val="22"/>
                <w:szCs w:val="22"/>
              </w:rPr>
              <w:t>No data</w:t>
            </w:r>
          </w:p>
        </w:tc>
      </w:tr>
      <w:tr w:rsidR="00B8399D" w14:paraId="28FF9BCA"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13872721"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Difficult sometimes</w:t>
            </w:r>
          </w:p>
        </w:tc>
        <w:tc>
          <w:tcPr>
            <w:tcW w:w="2268" w:type="dxa"/>
            <w:vAlign w:val="bottom"/>
          </w:tcPr>
          <w:p w14:paraId="42F4CCB8" w14:textId="01E72CD3"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0.97</w:t>
            </w:r>
          </w:p>
        </w:tc>
        <w:tc>
          <w:tcPr>
            <w:tcW w:w="2268" w:type="dxa"/>
            <w:noWrap/>
            <w:vAlign w:val="bottom"/>
          </w:tcPr>
          <w:p w14:paraId="445E7D5E" w14:textId="1CAF3C86"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0.96</w:t>
            </w:r>
          </w:p>
        </w:tc>
        <w:tc>
          <w:tcPr>
            <w:tcW w:w="2268" w:type="dxa"/>
            <w:noWrap/>
            <w:vAlign w:val="bottom"/>
          </w:tcPr>
          <w:p w14:paraId="77FC66C5" w14:textId="09B1980F"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0.98</w:t>
            </w:r>
          </w:p>
        </w:tc>
      </w:tr>
      <w:tr w:rsidR="00B8399D" w14:paraId="23EEE7E5"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7108508C"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Difficult always/impossible</w:t>
            </w:r>
          </w:p>
        </w:tc>
        <w:tc>
          <w:tcPr>
            <w:tcW w:w="2268" w:type="dxa"/>
            <w:vAlign w:val="bottom"/>
          </w:tcPr>
          <w:p w14:paraId="67070597" w14:textId="7D23247A"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0.88</w:t>
            </w:r>
          </w:p>
        </w:tc>
        <w:tc>
          <w:tcPr>
            <w:tcW w:w="2268" w:type="dxa"/>
            <w:noWrap/>
            <w:vAlign w:val="bottom"/>
          </w:tcPr>
          <w:p w14:paraId="136E6014" w14:textId="483B62E4"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0.86</w:t>
            </w:r>
          </w:p>
        </w:tc>
        <w:tc>
          <w:tcPr>
            <w:tcW w:w="2268" w:type="dxa"/>
            <w:noWrap/>
            <w:vAlign w:val="bottom"/>
          </w:tcPr>
          <w:p w14:paraId="0C689A2A" w14:textId="294DA75C"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0.90</w:t>
            </w:r>
          </w:p>
        </w:tc>
      </w:tr>
    </w:tbl>
    <w:p w14:paraId="1F42FD3B" w14:textId="77777777" w:rsidR="00B754C1" w:rsidRDefault="00B754C1" w:rsidP="00B754C1">
      <w:pPr>
        <w:pStyle w:val="BodySerif"/>
      </w:pPr>
      <w:r w:rsidRPr="003335AC">
        <w:t>Highest qualification</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B754C1" w:rsidRPr="00D61A72" w14:paraId="77DF983F"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67F98D62" w14:textId="77777777" w:rsidR="00B754C1" w:rsidRPr="00D61A72" w:rsidRDefault="00B754C1" w:rsidP="00FE3D5F">
            <w:pPr>
              <w:rPr>
                <w:rFonts w:ascii="Calibri" w:hAnsi="Calibri" w:cs="Calibri"/>
                <w:sz w:val="22"/>
                <w:szCs w:val="22"/>
              </w:rPr>
            </w:pPr>
          </w:p>
        </w:tc>
        <w:tc>
          <w:tcPr>
            <w:tcW w:w="2268" w:type="dxa"/>
          </w:tcPr>
          <w:p w14:paraId="6BB1D758"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209F36A5"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17000C2B"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B8399D" w14:paraId="78CDE770" w14:textId="77777777" w:rsidTr="00C863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57E0A5CB"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Year 12 or below</w:t>
            </w:r>
          </w:p>
        </w:tc>
        <w:tc>
          <w:tcPr>
            <w:tcW w:w="2268" w:type="dxa"/>
            <w:vAlign w:val="bottom"/>
          </w:tcPr>
          <w:p w14:paraId="60452ECA" w14:textId="08E761ED"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5920F79D" w14:textId="0859ECAC"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B252F5">
              <w:rPr>
                <w:rFonts w:ascii="Calibri" w:hAnsi="Calibri" w:cs="Calibri"/>
                <w:color w:val="000000"/>
                <w:sz w:val="22"/>
                <w:szCs w:val="22"/>
              </w:rPr>
              <w:t>No data</w:t>
            </w:r>
          </w:p>
        </w:tc>
        <w:tc>
          <w:tcPr>
            <w:tcW w:w="2268" w:type="dxa"/>
            <w:noWrap/>
            <w:vAlign w:val="top"/>
          </w:tcPr>
          <w:p w14:paraId="60C82204" w14:textId="32A4BF4D"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B252F5">
              <w:rPr>
                <w:rFonts w:ascii="Calibri" w:hAnsi="Calibri" w:cs="Calibri"/>
                <w:color w:val="000000"/>
                <w:sz w:val="22"/>
                <w:szCs w:val="22"/>
              </w:rPr>
              <w:t>No data</w:t>
            </w:r>
          </w:p>
        </w:tc>
      </w:tr>
      <w:tr w:rsidR="00B8399D" w14:paraId="21559DFE"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0E34BAC9"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Certificate/diploma</w:t>
            </w:r>
          </w:p>
        </w:tc>
        <w:tc>
          <w:tcPr>
            <w:tcW w:w="2268" w:type="dxa"/>
            <w:vAlign w:val="bottom"/>
          </w:tcPr>
          <w:p w14:paraId="17EE77AE" w14:textId="34E72048"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1.01</w:t>
            </w:r>
          </w:p>
        </w:tc>
        <w:tc>
          <w:tcPr>
            <w:tcW w:w="2268" w:type="dxa"/>
            <w:noWrap/>
            <w:vAlign w:val="bottom"/>
          </w:tcPr>
          <w:p w14:paraId="32720CB4" w14:textId="21CE3862"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bottom"/>
          </w:tcPr>
          <w:p w14:paraId="5C5E1B99" w14:textId="7F55D35A"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1.03</w:t>
            </w:r>
          </w:p>
        </w:tc>
      </w:tr>
      <w:tr w:rsidR="00B8399D" w14:paraId="2A5CC053"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6C9AD1D8"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Tertiary qualification</w:t>
            </w:r>
          </w:p>
        </w:tc>
        <w:tc>
          <w:tcPr>
            <w:tcW w:w="2268" w:type="dxa"/>
            <w:vAlign w:val="bottom"/>
          </w:tcPr>
          <w:p w14:paraId="0A712AA2" w14:textId="1A9A160A"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1.02</w:t>
            </w:r>
          </w:p>
        </w:tc>
        <w:tc>
          <w:tcPr>
            <w:tcW w:w="2268" w:type="dxa"/>
            <w:noWrap/>
            <w:vAlign w:val="bottom"/>
          </w:tcPr>
          <w:p w14:paraId="327D3057" w14:textId="244C384E"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bottom"/>
          </w:tcPr>
          <w:p w14:paraId="07B448E2" w14:textId="1B18C46E"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1.03</w:t>
            </w:r>
          </w:p>
        </w:tc>
      </w:tr>
    </w:tbl>
    <w:p w14:paraId="434AE8CC" w14:textId="77777777" w:rsidR="00B754C1" w:rsidRDefault="00B754C1" w:rsidP="00B754C1">
      <w:pPr>
        <w:pStyle w:val="BodySerif"/>
      </w:pPr>
      <w:r w:rsidRPr="003335AC">
        <w:lastRenderedPageBreak/>
        <w:t>Alcohol consumption</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B754C1" w:rsidRPr="00D61A72" w14:paraId="44D8F59A"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2BD1C03D" w14:textId="77777777" w:rsidR="00B754C1" w:rsidRPr="00D61A72" w:rsidRDefault="00B754C1" w:rsidP="00FE3D5F">
            <w:pPr>
              <w:rPr>
                <w:rFonts w:ascii="Calibri" w:hAnsi="Calibri" w:cs="Calibri"/>
                <w:sz w:val="22"/>
                <w:szCs w:val="22"/>
              </w:rPr>
            </w:pPr>
          </w:p>
        </w:tc>
        <w:tc>
          <w:tcPr>
            <w:tcW w:w="2268" w:type="dxa"/>
          </w:tcPr>
          <w:p w14:paraId="28C8ADBE"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35BE13BD"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5807F899"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B8399D" w14:paraId="5BDB784B" w14:textId="77777777" w:rsidTr="008101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5252DDA0"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Low risk drinker</w:t>
            </w:r>
          </w:p>
        </w:tc>
        <w:tc>
          <w:tcPr>
            <w:tcW w:w="2268" w:type="dxa"/>
            <w:vAlign w:val="bottom"/>
          </w:tcPr>
          <w:p w14:paraId="500D244E" w14:textId="63B75D03"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2336B4BB" w14:textId="6D680C66"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7629F">
              <w:rPr>
                <w:rFonts w:ascii="Calibri" w:hAnsi="Calibri" w:cs="Calibri"/>
                <w:color w:val="000000"/>
                <w:sz w:val="22"/>
                <w:szCs w:val="22"/>
              </w:rPr>
              <w:t>No data</w:t>
            </w:r>
          </w:p>
        </w:tc>
        <w:tc>
          <w:tcPr>
            <w:tcW w:w="2268" w:type="dxa"/>
            <w:noWrap/>
            <w:vAlign w:val="top"/>
          </w:tcPr>
          <w:p w14:paraId="04C02F19" w14:textId="530B0759"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7629F">
              <w:rPr>
                <w:rFonts w:ascii="Calibri" w:hAnsi="Calibri" w:cs="Calibri"/>
                <w:color w:val="000000"/>
                <w:sz w:val="22"/>
                <w:szCs w:val="22"/>
              </w:rPr>
              <w:t>No data</w:t>
            </w:r>
          </w:p>
        </w:tc>
      </w:tr>
      <w:tr w:rsidR="00B8399D" w14:paraId="25295BF4"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0DA2C784"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Non-drinker</w:t>
            </w:r>
          </w:p>
        </w:tc>
        <w:tc>
          <w:tcPr>
            <w:tcW w:w="2268" w:type="dxa"/>
            <w:vAlign w:val="bottom"/>
          </w:tcPr>
          <w:p w14:paraId="38CCC681" w14:textId="347F50C2"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bottom"/>
          </w:tcPr>
          <w:p w14:paraId="22E81B81" w14:textId="1349E730"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0.98</w:t>
            </w:r>
          </w:p>
        </w:tc>
        <w:tc>
          <w:tcPr>
            <w:tcW w:w="2268" w:type="dxa"/>
            <w:noWrap/>
            <w:vAlign w:val="bottom"/>
          </w:tcPr>
          <w:p w14:paraId="3D73F922" w14:textId="1536E592"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1.01</w:t>
            </w:r>
          </w:p>
        </w:tc>
      </w:tr>
      <w:tr w:rsidR="00B8399D" w14:paraId="54DB4567"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3EB967DF"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Rarely drinks</w:t>
            </w:r>
          </w:p>
        </w:tc>
        <w:tc>
          <w:tcPr>
            <w:tcW w:w="2268" w:type="dxa"/>
            <w:vAlign w:val="bottom"/>
          </w:tcPr>
          <w:p w14:paraId="69D2B3BF" w14:textId="7611D04D"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0.99</w:t>
            </w:r>
          </w:p>
        </w:tc>
        <w:tc>
          <w:tcPr>
            <w:tcW w:w="2268" w:type="dxa"/>
            <w:noWrap/>
            <w:vAlign w:val="bottom"/>
          </w:tcPr>
          <w:p w14:paraId="53468924" w14:textId="24711801"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0.98</w:t>
            </w:r>
          </w:p>
        </w:tc>
        <w:tc>
          <w:tcPr>
            <w:tcW w:w="2268" w:type="dxa"/>
            <w:noWrap/>
            <w:vAlign w:val="bottom"/>
          </w:tcPr>
          <w:p w14:paraId="5408135A" w14:textId="21B2A5EC"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r>
      <w:tr w:rsidR="00B8399D" w14:paraId="1820CDCC"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7B0254DC"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Risky/high risk drinker</w:t>
            </w:r>
          </w:p>
        </w:tc>
        <w:tc>
          <w:tcPr>
            <w:tcW w:w="2268" w:type="dxa"/>
            <w:vAlign w:val="bottom"/>
          </w:tcPr>
          <w:p w14:paraId="237E70F6" w14:textId="5D94141E"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0.95</w:t>
            </w:r>
          </w:p>
        </w:tc>
        <w:tc>
          <w:tcPr>
            <w:tcW w:w="2268" w:type="dxa"/>
            <w:noWrap/>
            <w:vAlign w:val="bottom"/>
          </w:tcPr>
          <w:p w14:paraId="44C05CB7" w14:textId="14D4A462"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0.92</w:t>
            </w:r>
          </w:p>
        </w:tc>
        <w:tc>
          <w:tcPr>
            <w:tcW w:w="2268" w:type="dxa"/>
            <w:noWrap/>
            <w:vAlign w:val="bottom"/>
          </w:tcPr>
          <w:p w14:paraId="22B1C009" w14:textId="3CB30324"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0.97</w:t>
            </w:r>
          </w:p>
        </w:tc>
      </w:tr>
    </w:tbl>
    <w:p w14:paraId="3D83CB40" w14:textId="77777777" w:rsidR="00B754C1" w:rsidRDefault="00B754C1" w:rsidP="00B754C1">
      <w:pPr>
        <w:pStyle w:val="BodySerif"/>
      </w:pPr>
      <w:r w:rsidRPr="003335AC">
        <w:t>Smoking status</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B754C1" w:rsidRPr="00D61A72" w14:paraId="7BBFB90F"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04191C50" w14:textId="77777777" w:rsidR="00B754C1" w:rsidRPr="00D61A72" w:rsidRDefault="00B754C1" w:rsidP="00FE3D5F">
            <w:pPr>
              <w:rPr>
                <w:rFonts w:ascii="Calibri" w:hAnsi="Calibri" w:cs="Calibri"/>
                <w:sz w:val="22"/>
                <w:szCs w:val="22"/>
              </w:rPr>
            </w:pPr>
          </w:p>
        </w:tc>
        <w:tc>
          <w:tcPr>
            <w:tcW w:w="2268" w:type="dxa"/>
          </w:tcPr>
          <w:p w14:paraId="525FD62B"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41A816CC"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687F6E84"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B8399D" w14:paraId="7028FA8B" w14:textId="77777777" w:rsidTr="00E66D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052B5F00"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Non-smoker</w:t>
            </w:r>
          </w:p>
        </w:tc>
        <w:tc>
          <w:tcPr>
            <w:tcW w:w="2268" w:type="dxa"/>
            <w:vAlign w:val="bottom"/>
          </w:tcPr>
          <w:p w14:paraId="6BE841DD" w14:textId="7C0952BB"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4833A456" w14:textId="56BC0B79"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31DC8">
              <w:rPr>
                <w:rFonts w:ascii="Calibri" w:hAnsi="Calibri" w:cs="Calibri"/>
                <w:color w:val="000000"/>
                <w:sz w:val="22"/>
                <w:szCs w:val="22"/>
              </w:rPr>
              <w:t>No data</w:t>
            </w:r>
          </w:p>
        </w:tc>
        <w:tc>
          <w:tcPr>
            <w:tcW w:w="2268" w:type="dxa"/>
            <w:noWrap/>
            <w:vAlign w:val="top"/>
          </w:tcPr>
          <w:p w14:paraId="00344433" w14:textId="31A8D353"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31DC8">
              <w:rPr>
                <w:rFonts w:ascii="Calibri" w:hAnsi="Calibri" w:cs="Calibri"/>
                <w:color w:val="000000"/>
                <w:sz w:val="22"/>
                <w:szCs w:val="22"/>
              </w:rPr>
              <w:t>No data</w:t>
            </w:r>
          </w:p>
        </w:tc>
      </w:tr>
      <w:tr w:rsidR="00B8399D" w14:paraId="4796C9C1"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6F20922B"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Ex-smoker</w:t>
            </w:r>
          </w:p>
        </w:tc>
        <w:tc>
          <w:tcPr>
            <w:tcW w:w="2268" w:type="dxa"/>
            <w:vAlign w:val="bottom"/>
          </w:tcPr>
          <w:p w14:paraId="4F946498" w14:textId="31AD00BF"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0.99</w:t>
            </w:r>
          </w:p>
        </w:tc>
        <w:tc>
          <w:tcPr>
            <w:tcW w:w="2268" w:type="dxa"/>
            <w:noWrap/>
            <w:vAlign w:val="bottom"/>
          </w:tcPr>
          <w:p w14:paraId="0AE4077E" w14:textId="5502776D"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0.98</w:t>
            </w:r>
          </w:p>
        </w:tc>
        <w:tc>
          <w:tcPr>
            <w:tcW w:w="2268" w:type="dxa"/>
            <w:noWrap/>
            <w:vAlign w:val="bottom"/>
          </w:tcPr>
          <w:p w14:paraId="6900324E" w14:textId="5AAC7AD8"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1.01</w:t>
            </w:r>
          </w:p>
        </w:tc>
      </w:tr>
      <w:tr w:rsidR="00B8399D" w14:paraId="15197D9D"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7EC6CEC5"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Current smoker</w:t>
            </w:r>
          </w:p>
        </w:tc>
        <w:tc>
          <w:tcPr>
            <w:tcW w:w="2268" w:type="dxa"/>
            <w:vAlign w:val="bottom"/>
          </w:tcPr>
          <w:p w14:paraId="2BF75DB8" w14:textId="25F1A00A"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0.95</w:t>
            </w:r>
          </w:p>
        </w:tc>
        <w:tc>
          <w:tcPr>
            <w:tcW w:w="2268" w:type="dxa"/>
            <w:noWrap/>
            <w:vAlign w:val="bottom"/>
          </w:tcPr>
          <w:p w14:paraId="4BD322F3" w14:textId="419564DE"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0.93</w:t>
            </w:r>
          </w:p>
        </w:tc>
        <w:tc>
          <w:tcPr>
            <w:tcW w:w="2268" w:type="dxa"/>
            <w:noWrap/>
            <w:vAlign w:val="bottom"/>
          </w:tcPr>
          <w:p w14:paraId="7DF0AC93" w14:textId="1B4B6C32"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0.97</w:t>
            </w:r>
          </w:p>
        </w:tc>
      </w:tr>
    </w:tbl>
    <w:p w14:paraId="0DF4AD68" w14:textId="77777777" w:rsidR="00B754C1" w:rsidRDefault="00B754C1" w:rsidP="00B754C1">
      <w:pPr>
        <w:pStyle w:val="BodySerif"/>
      </w:pPr>
      <w:r w:rsidRPr="003335AC">
        <w:t>Body mass index</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B754C1" w:rsidRPr="00D61A72" w14:paraId="19F672D3"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7EAD1930" w14:textId="77777777" w:rsidR="00B754C1" w:rsidRPr="00D61A72" w:rsidRDefault="00B754C1" w:rsidP="00FE3D5F">
            <w:pPr>
              <w:rPr>
                <w:rFonts w:ascii="Calibri" w:hAnsi="Calibri" w:cs="Calibri"/>
                <w:sz w:val="22"/>
                <w:szCs w:val="22"/>
              </w:rPr>
            </w:pPr>
          </w:p>
        </w:tc>
        <w:tc>
          <w:tcPr>
            <w:tcW w:w="2268" w:type="dxa"/>
          </w:tcPr>
          <w:p w14:paraId="51AC3F4C"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58051FFF"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57A96E39"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B8399D" w14:paraId="0981464E"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1E9FD4A2"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Underweight</w:t>
            </w:r>
          </w:p>
        </w:tc>
        <w:tc>
          <w:tcPr>
            <w:tcW w:w="2268" w:type="dxa"/>
            <w:vAlign w:val="bottom"/>
          </w:tcPr>
          <w:p w14:paraId="74AD055E" w14:textId="7C7627BF"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0.96</w:t>
            </w:r>
          </w:p>
        </w:tc>
        <w:tc>
          <w:tcPr>
            <w:tcW w:w="2268" w:type="dxa"/>
            <w:noWrap/>
            <w:vAlign w:val="bottom"/>
          </w:tcPr>
          <w:p w14:paraId="2CB3E208" w14:textId="5BDFCA5D"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0.93</w:t>
            </w:r>
          </w:p>
        </w:tc>
        <w:tc>
          <w:tcPr>
            <w:tcW w:w="2268" w:type="dxa"/>
            <w:noWrap/>
            <w:vAlign w:val="bottom"/>
          </w:tcPr>
          <w:p w14:paraId="0BF3228E" w14:textId="336334EB"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0.99</w:t>
            </w:r>
          </w:p>
        </w:tc>
      </w:tr>
      <w:tr w:rsidR="00B8399D" w14:paraId="4EBDF83F" w14:textId="77777777" w:rsidTr="00D874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3F72D1F6"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Healthy</w:t>
            </w:r>
          </w:p>
        </w:tc>
        <w:tc>
          <w:tcPr>
            <w:tcW w:w="2268" w:type="dxa"/>
            <w:vAlign w:val="bottom"/>
          </w:tcPr>
          <w:p w14:paraId="32EDA9FA" w14:textId="7FF1DAC2"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629EACF7" w14:textId="0FFB830A"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093AAC">
              <w:rPr>
                <w:rFonts w:ascii="Calibri" w:hAnsi="Calibri" w:cs="Calibri"/>
                <w:color w:val="000000"/>
                <w:sz w:val="22"/>
                <w:szCs w:val="22"/>
              </w:rPr>
              <w:t>No data</w:t>
            </w:r>
          </w:p>
        </w:tc>
        <w:tc>
          <w:tcPr>
            <w:tcW w:w="2268" w:type="dxa"/>
            <w:noWrap/>
            <w:vAlign w:val="top"/>
          </w:tcPr>
          <w:p w14:paraId="7C5E7511" w14:textId="0494BEFE"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093AAC">
              <w:rPr>
                <w:rFonts w:ascii="Calibri" w:hAnsi="Calibri" w:cs="Calibri"/>
                <w:color w:val="000000"/>
                <w:sz w:val="22"/>
                <w:szCs w:val="22"/>
              </w:rPr>
              <w:t>No data</w:t>
            </w:r>
          </w:p>
        </w:tc>
      </w:tr>
      <w:tr w:rsidR="00B8399D" w14:paraId="540AB78F"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68E97874"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Overweight</w:t>
            </w:r>
          </w:p>
        </w:tc>
        <w:tc>
          <w:tcPr>
            <w:tcW w:w="2268" w:type="dxa"/>
            <w:vAlign w:val="bottom"/>
          </w:tcPr>
          <w:p w14:paraId="5FBEE5BC" w14:textId="74C37E05"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1.01</w:t>
            </w:r>
          </w:p>
        </w:tc>
        <w:tc>
          <w:tcPr>
            <w:tcW w:w="2268" w:type="dxa"/>
            <w:noWrap/>
            <w:vAlign w:val="bottom"/>
          </w:tcPr>
          <w:p w14:paraId="39805735" w14:textId="0AC68A4B"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bottom"/>
          </w:tcPr>
          <w:p w14:paraId="0B9E540A" w14:textId="7DB4181D"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1.02</w:t>
            </w:r>
          </w:p>
        </w:tc>
      </w:tr>
      <w:tr w:rsidR="00B8399D" w14:paraId="4D335B1B"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3A30BE12"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Obese</w:t>
            </w:r>
          </w:p>
        </w:tc>
        <w:tc>
          <w:tcPr>
            <w:tcW w:w="2268" w:type="dxa"/>
            <w:vAlign w:val="bottom"/>
          </w:tcPr>
          <w:p w14:paraId="7AF87933" w14:textId="010E0B92"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0.97</w:t>
            </w:r>
          </w:p>
        </w:tc>
        <w:tc>
          <w:tcPr>
            <w:tcW w:w="2268" w:type="dxa"/>
            <w:noWrap/>
            <w:vAlign w:val="bottom"/>
          </w:tcPr>
          <w:p w14:paraId="294E905E" w14:textId="12DE9D69"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0.96</w:t>
            </w:r>
          </w:p>
        </w:tc>
        <w:tc>
          <w:tcPr>
            <w:tcW w:w="2268" w:type="dxa"/>
            <w:noWrap/>
            <w:vAlign w:val="bottom"/>
          </w:tcPr>
          <w:p w14:paraId="46051CEC" w14:textId="01496F8F"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0.98</w:t>
            </w:r>
          </w:p>
        </w:tc>
      </w:tr>
    </w:tbl>
    <w:p w14:paraId="463AFEB0" w14:textId="77777777" w:rsidR="00B754C1" w:rsidRPr="003335AC" w:rsidRDefault="00B754C1" w:rsidP="00B754C1">
      <w:pPr>
        <w:pStyle w:val="BodySerif"/>
        <w:rPr>
          <w:b/>
          <w:bCs/>
        </w:rPr>
      </w:pPr>
      <w:r w:rsidRPr="003335AC">
        <w:rPr>
          <w:b/>
          <w:bCs/>
        </w:rPr>
        <w:t>Born 1946 to 1951</w:t>
      </w:r>
    </w:p>
    <w:p w14:paraId="604984A5" w14:textId="77777777" w:rsidR="00B754C1" w:rsidRDefault="00B754C1" w:rsidP="00B754C1">
      <w:pPr>
        <w:pStyle w:val="BodySerif"/>
      </w:pPr>
      <w:r w:rsidRPr="003335AC">
        <w:t>Recent non-sexual violence</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B754C1" w:rsidRPr="00D61A72" w14:paraId="1A0614CF"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7F729E8E" w14:textId="77777777" w:rsidR="00B754C1" w:rsidRPr="00D61A72" w:rsidRDefault="00B754C1" w:rsidP="00FE3D5F">
            <w:pPr>
              <w:rPr>
                <w:rFonts w:ascii="Calibri" w:hAnsi="Calibri" w:cs="Calibri"/>
                <w:sz w:val="22"/>
                <w:szCs w:val="22"/>
              </w:rPr>
            </w:pPr>
          </w:p>
        </w:tc>
        <w:tc>
          <w:tcPr>
            <w:tcW w:w="2268" w:type="dxa"/>
          </w:tcPr>
          <w:p w14:paraId="6B39AE03"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1ED58FD2"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01FB1FF8"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B8399D" w14:paraId="2642E400" w14:textId="77777777" w:rsidTr="005251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76590704"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No</w:t>
            </w:r>
          </w:p>
        </w:tc>
        <w:tc>
          <w:tcPr>
            <w:tcW w:w="2268" w:type="dxa"/>
            <w:vAlign w:val="bottom"/>
          </w:tcPr>
          <w:p w14:paraId="506F0FAD" w14:textId="35EDF9A6"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4FB936FD" w14:textId="13B18435"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D1B63">
              <w:rPr>
                <w:rFonts w:ascii="Calibri" w:hAnsi="Calibri" w:cs="Calibri"/>
                <w:color w:val="000000"/>
                <w:sz w:val="22"/>
                <w:szCs w:val="22"/>
              </w:rPr>
              <w:t>No data</w:t>
            </w:r>
          </w:p>
        </w:tc>
        <w:tc>
          <w:tcPr>
            <w:tcW w:w="2268" w:type="dxa"/>
            <w:noWrap/>
            <w:vAlign w:val="top"/>
          </w:tcPr>
          <w:p w14:paraId="0F7F6B45" w14:textId="03CC447D"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D1B63">
              <w:rPr>
                <w:rFonts w:ascii="Calibri" w:hAnsi="Calibri" w:cs="Calibri"/>
                <w:color w:val="000000"/>
                <w:sz w:val="22"/>
                <w:szCs w:val="22"/>
              </w:rPr>
              <w:t>No data</w:t>
            </w:r>
          </w:p>
        </w:tc>
      </w:tr>
      <w:tr w:rsidR="00B8399D" w14:paraId="75015180"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6F3194BC"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Yes</w:t>
            </w:r>
          </w:p>
        </w:tc>
        <w:tc>
          <w:tcPr>
            <w:tcW w:w="2268" w:type="dxa"/>
            <w:vAlign w:val="bottom"/>
          </w:tcPr>
          <w:p w14:paraId="5C23EE1A" w14:textId="46D01775"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0.93</w:t>
            </w:r>
          </w:p>
        </w:tc>
        <w:tc>
          <w:tcPr>
            <w:tcW w:w="2268" w:type="dxa"/>
            <w:noWrap/>
            <w:vAlign w:val="bottom"/>
          </w:tcPr>
          <w:p w14:paraId="69723462" w14:textId="3820AC7C"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0.90</w:t>
            </w:r>
          </w:p>
        </w:tc>
        <w:tc>
          <w:tcPr>
            <w:tcW w:w="2268" w:type="dxa"/>
            <w:noWrap/>
            <w:vAlign w:val="bottom"/>
          </w:tcPr>
          <w:p w14:paraId="5D5084BE" w14:textId="5885E7BD"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0.97</w:t>
            </w:r>
          </w:p>
        </w:tc>
      </w:tr>
    </w:tbl>
    <w:p w14:paraId="4EA08B98" w14:textId="77777777" w:rsidR="00B754C1" w:rsidRDefault="00B754C1" w:rsidP="00B754C1">
      <w:pPr>
        <w:pStyle w:val="BodySerif"/>
      </w:pPr>
      <w:r w:rsidRPr="003335AC">
        <w:t>Sexual abuse during childhood</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B754C1" w:rsidRPr="00D61A72" w14:paraId="56E54239"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001815DF" w14:textId="77777777" w:rsidR="00B754C1" w:rsidRPr="00D61A72" w:rsidRDefault="00B754C1" w:rsidP="00FE3D5F">
            <w:pPr>
              <w:rPr>
                <w:rFonts w:ascii="Calibri" w:hAnsi="Calibri" w:cs="Calibri"/>
                <w:sz w:val="22"/>
                <w:szCs w:val="22"/>
              </w:rPr>
            </w:pPr>
          </w:p>
        </w:tc>
        <w:tc>
          <w:tcPr>
            <w:tcW w:w="2268" w:type="dxa"/>
          </w:tcPr>
          <w:p w14:paraId="370BC2B6"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59398A85"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0F8405F5"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B8399D" w14:paraId="43CFDF75" w14:textId="77777777" w:rsidTr="00195F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342A63B8"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No</w:t>
            </w:r>
          </w:p>
        </w:tc>
        <w:tc>
          <w:tcPr>
            <w:tcW w:w="2268" w:type="dxa"/>
            <w:vAlign w:val="bottom"/>
          </w:tcPr>
          <w:p w14:paraId="5940499B" w14:textId="324AF0CD"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1254AF41" w14:textId="71D6547A"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807B54">
              <w:rPr>
                <w:rFonts w:ascii="Calibri" w:hAnsi="Calibri" w:cs="Calibri"/>
                <w:color w:val="000000"/>
                <w:sz w:val="22"/>
                <w:szCs w:val="22"/>
              </w:rPr>
              <w:t>No data</w:t>
            </w:r>
          </w:p>
        </w:tc>
        <w:tc>
          <w:tcPr>
            <w:tcW w:w="2268" w:type="dxa"/>
            <w:noWrap/>
            <w:vAlign w:val="top"/>
          </w:tcPr>
          <w:p w14:paraId="55D41253" w14:textId="5FFEEA84"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807B54">
              <w:rPr>
                <w:rFonts w:ascii="Calibri" w:hAnsi="Calibri" w:cs="Calibri"/>
                <w:color w:val="000000"/>
                <w:sz w:val="22"/>
                <w:szCs w:val="22"/>
              </w:rPr>
              <w:t>No data</w:t>
            </w:r>
          </w:p>
        </w:tc>
      </w:tr>
      <w:tr w:rsidR="00B8399D" w14:paraId="1E33BBD7"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18BC5529"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Yes</w:t>
            </w:r>
          </w:p>
        </w:tc>
        <w:tc>
          <w:tcPr>
            <w:tcW w:w="2268" w:type="dxa"/>
            <w:vAlign w:val="bottom"/>
          </w:tcPr>
          <w:p w14:paraId="0C1BCE94" w14:textId="21F4F388"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0.95</w:t>
            </w:r>
          </w:p>
        </w:tc>
        <w:tc>
          <w:tcPr>
            <w:tcW w:w="2268" w:type="dxa"/>
            <w:noWrap/>
            <w:vAlign w:val="bottom"/>
          </w:tcPr>
          <w:p w14:paraId="21D0BE96" w14:textId="4D2F62C6"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0.93</w:t>
            </w:r>
          </w:p>
        </w:tc>
        <w:tc>
          <w:tcPr>
            <w:tcW w:w="2268" w:type="dxa"/>
            <w:noWrap/>
            <w:vAlign w:val="bottom"/>
          </w:tcPr>
          <w:p w14:paraId="602C4A85" w14:textId="2DED32E0"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0.96</w:t>
            </w:r>
          </w:p>
        </w:tc>
      </w:tr>
    </w:tbl>
    <w:p w14:paraId="731CB709" w14:textId="77777777" w:rsidR="00CB7B83" w:rsidRDefault="00CB7B83" w:rsidP="00B754C1">
      <w:pPr>
        <w:pStyle w:val="BodySerif"/>
      </w:pPr>
    </w:p>
    <w:p w14:paraId="2E06D992" w14:textId="77777777" w:rsidR="00CB7B83" w:rsidRDefault="00CB7B83">
      <w:pPr>
        <w:spacing w:after="160" w:line="259" w:lineRule="auto"/>
        <w:rPr>
          <w:color w:val="000000"/>
          <w:szCs w:val="21"/>
        </w:rPr>
      </w:pPr>
      <w:r>
        <w:br w:type="page"/>
      </w:r>
    </w:p>
    <w:p w14:paraId="41B9F3AF" w14:textId="2FA6D359" w:rsidR="00B754C1" w:rsidRDefault="00B754C1" w:rsidP="00B754C1">
      <w:pPr>
        <w:pStyle w:val="BodySerif"/>
      </w:pPr>
      <w:r w:rsidRPr="003335AC">
        <w:lastRenderedPageBreak/>
        <w:t>Income management</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B754C1" w:rsidRPr="00D61A72" w14:paraId="570B2A79"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15C64C7B" w14:textId="77777777" w:rsidR="00B754C1" w:rsidRPr="00D61A72" w:rsidRDefault="00B754C1" w:rsidP="00FE3D5F">
            <w:pPr>
              <w:rPr>
                <w:rFonts w:ascii="Calibri" w:hAnsi="Calibri" w:cs="Calibri"/>
                <w:sz w:val="22"/>
                <w:szCs w:val="22"/>
              </w:rPr>
            </w:pPr>
          </w:p>
        </w:tc>
        <w:tc>
          <w:tcPr>
            <w:tcW w:w="2268" w:type="dxa"/>
          </w:tcPr>
          <w:p w14:paraId="7370BE3B"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473EDC70"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519B8A08"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B8399D" w14:paraId="4F1A7A08" w14:textId="77777777" w:rsidTr="00E26A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62694E6E"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Not too bad/easy</w:t>
            </w:r>
          </w:p>
        </w:tc>
        <w:tc>
          <w:tcPr>
            <w:tcW w:w="2268" w:type="dxa"/>
            <w:vAlign w:val="bottom"/>
          </w:tcPr>
          <w:p w14:paraId="7CF2B011" w14:textId="766B9A34"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055981C7" w14:textId="5AC729D5"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4F4BD7">
              <w:rPr>
                <w:rFonts w:ascii="Calibri" w:hAnsi="Calibri" w:cs="Calibri"/>
                <w:color w:val="000000"/>
                <w:sz w:val="22"/>
                <w:szCs w:val="22"/>
              </w:rPr>
              <w:t>No data</w:t>
            </w:r>
          </w:p>
        </w:tc>
        <w:tc>
          <w:tcPr>
            <w:tcW w:w="2268" w:type="dxa"/>
            <w:noWrap/>
            <w:vAlign w:val="top"/>
          </w:tcPr>
          <w:p w14:paraId="55D45DAC" w14:textId="05D93C6B"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4F4BD7">
              <w:rPr>
                <w:rFonts w:ascii="Calibri" w:hAnsi="Calibri" w:cs="Calibri"/>
                <w:color w:val="000000"/>
                <w:sz w:val="22"/>
                <w:szCs w:val="22"/>
              </w:rPr>
              <w:t>No data</w:t>
            </w:r>
          </w:p>
        </w:tc>
      </w:tr>
      <w:tr w:rsidR="00B8399D" w14:paraId="38A6B2FB"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45C869FC"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Difficult sometimes</w:t>
            </w:r>
          </w:p>
        </w:tc>
        <w:tc>
          <w:tcPr>
            <w:tcW w:w="2268" w:type="dxa"/>
            <w:vAlign w:val="bottom"/>
          </w:tcPr>
          <w:p w14:paraId="3496C3A9" w14:textId="4FFF348C"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0.98</w:t>
            </w:r>
          </w:p>
        </w:tc>
        <w:tc>
          <w:tcPr>
            <w:tcW w:w="2268" w:type="dxa"/>
            <w:noWrap/>
            <w:vAlign w:val="bottom"/>
          </w:tcPr>
          <w:p w14:paraId="16DCFF71" w14:textId="0C8FCFEE"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0.97</w:t>
            </w:r>
          </w:p>
        </w:tc>
        <w:tc>
          <w:tcPr>
            <w:tcW w:w="2268" w:type="dxa"/>
            <w:noWrap/>
            <w:vAlign w:val="bottom"/>
          </w:tcPr>
          <w:p w14:paraId="37404BBF" w14:textId="0428949D"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0.98</w:t>
            </w:r>
          </w:p>
        </w:tc>
      </w:tr>
      <w:tr w:rsidR="00B8399D" w14:paraId="52BB3924"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6E2D23CB"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Difficult always/impossible</w:t>
            </w:r>
          </w:p>
        </w:tc>
        <w:tc>
          <w:tcPr>
            <w:tcW w:w="2268" w:type="dxa"/>
            <w:vAlign w:val="bottom"/>
          </w:tcPr>
          <w:p w14:paraId="54C31011" w14:textId="23D9F286"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0.92</w:t>
            </w:r>
          </w:p>
        </w:tc>
        <w:tc>
          <w:tcPr>
            <w:tcW w:w="2268" w:type="dxa"/>
            <w:noWrap/>
            <w:vAlign w:val="bottom"/>
          </w:tcPr>
          <w:p w14:paraId="5A4C369D" w14:textId="7B39CDF3"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0.91</w:t>
            </w:r>
          </w:p>
        </w:tc>
        <w:tc>
          <w:tcPr>
            <w:tcW w:w="2268" w:type="dxa"/>
            <w:noWrap/>
            <w:vAlign w:val="bottom"/>
          </w:tcPr>
          <w:p w14:paraId="38D80817" w14:textId="739EEA38"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0.93</w:t>
            </w:r>
          </w:p>
        </w:tc>
      </w:tr>
    </w:tbl>
    <w:p w14:paraId="738BEB4C" w14:textId="77777777" w:rsidR="00B754C1" w:rsidRDefault="00B754C1" w:rsidP="00B754C1">
      <w:pPr>
        <w:pStyle w:val="BodySerif"/>
      </w:pPr>
      <w:r w:rsidRPr="003335AC">
        <w:t>Highest qualification</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B754C1" w:rsidRPr="00D61A72" w14:paraId="0F295B46"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59CEBEEA" w14:textId="77777777" w:rsidR="00B754C1" w:rsidRPr="00D61A72" w:rsidRDefault="00B754C1" w:rsidP="00FE3D5F">
            <w:pPr>
              <w:rPr>
                <w:rFonts w:ascii="Calibri" w:hAnsi="Calibri" w:cs="Calibri"/>
                <w:sz w:val="22"/>
                <w:szCs w:val="22"/>
              </w:rPr>
            </w:pPr>
          </w:p>
        </w:tc>
        <w:tc>
          <w:tcPr>
            <w:tcW w:w="2268" w:type="dxa"/>
          </w:tcPr>
          <w:p w14:paraId="6B7EFE08"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01E46FBF"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339FA929"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B8399D" w14:paraId="4F7217E8" w14:textId="77777777" w:rsidTr="00FB36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409F3A96"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Year 12 or below</w:t>
            </w:r>
          </w:p>
        </w:tc>
        <w:tc>
          <w:tcPr>
            <w:tcW w:w="2268" w:type="dxa"/>
            <w:vAlign w:val="bottom"/>
          </w:tcPr>
          <w:p w14:paraId="37976223" w14:textId="6E10B268"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459CA3CB" w14:textId="22E86678"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752BD4">
              <w:rPr>
                <w:rFonts w:ascii="Calibri" w:hAnsi="Calibri" w:cs="Calibri"/>
                <w:color w:val="000000"/>
                <w:sz w:val="22"/>
                <w:szCs w:val="22"/>
              </w:rPr>
              <w:t>No data</w:t>
            </w:r>
          </w:p>
        </w:tc>
        <w:tc>
          <w:tcPr>
            <w:tcW w:w="2268" w:type="dxa"/>
            <w:noWrap/>
            <w:vAlign w:val="top"/>
          </w:tcPr>
          <w:p w14:paraId="25447CBD" w14:textId="1956E8D1"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752BD4">
              <w:rPr>
                <w:rFonts w:ascii="Calibri" w:hAnsi="Calibri" w:cs="Calibri"/>
                <w:color w:val="000000"/>
                <w:sz w:val="22"/>
                <w:szCs w:val="22"/>
              </w:rPr>
              <w:t>No data</w:t>
            </w:r>
          </w:p>
        </w:tc>
      </w:tr>
      <w:tr w:rsidR="00B8399D" w14:paraId="2CD49334"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670BF06D"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Certificate/diploma</w:t>
            </w:r>
          </w:p>
        </w:tc>
        <w:tc>
          <w:tcPr>
            <w:tcW w:w="2268" w:type="dxa"/>
            <w:vAlign w:val="bottom"/>
          </w:tcPr>
          <w:p w14:paraId="50137AEF" w14:textId="43A84CF0"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1.01</w:t>
            </w:r>
          </w:p>
        </w:tc>
        <w:tc>
          <w:tcPr>
            <w:tcW w:w="2268" w:type="dxa"/>
            <w:noWrap/>
            <w:vAlign w:val="bottom"/>
          </w:tcPr>
          <w:p w14:paraId="16600DE6" w14:textId="2A9C72B9"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bottom"/>
          </w:tcPr>
          <w:p w14:paraId="7E01F9AE" w14:textId="4EE9ED63"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1.02</w:t>
            </w:r>
          </w:p>
        </w:tc>
      </w:tr>
      <w:tr w:rsidR="00B8399D" w14:paraId="310B64F7"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722009A1"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Tertiary qualification</w:t>
            </w:r>
          </w:p>
        </w:tc>
        <w:tc>
          <w:tcPr>
            <w:tcW w:w="2268" w:type="dxa"/>
            <w:vAlign w:val="bottom"/>
          </w:tcPr>
          <w:p w14:paraId="521E5A3A" w14:textId="7F44C20F"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1.02</w:t>
            </w:r>
          </w:p>
        </w:tc>
        <w:tc>
          <w:tcPr>
            <w:tcW w:w="2268" w:type="dxa"/>
            <w:noWrap/>
            <w:vAlign w:val="bottom"/>
          </w:tcPr>
          <w:p w14:paraId="71783CE8" w14:textId="0BD5A427"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1.01</w:t>
            </w:r>
          </w:p>
        </w:tc>
        <w:tc>
          <w:tcPr>
            <w:tcW w:w="2268" w:type="dxa"/>
            <w:noWrap/>
            <w:vAlign w:val="bottom"/>
          </w:tcPr>
          <w:p w14:paraId="2CC58851" w14:textId="1E071275"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1.03</w:t>
            </w:r>
          </w:p>
        </w:tc>
      </w:tr>
    </w:tbl>
    <w:p w14:paraId="1D2D33E5" w14:textId="77777777" w:rsidR="00B754C1" w:rsidRDefault="00B754C1" w:rsidP="00B754C1">
      <w:pPr>
        <w:pStyle w:val="BodySerif"/>
      </w:pPr>
      <w:r w:rsidRPr="003335AC">
        <w:t>Alcohol consumption</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B754C1" w:rsidRPr="00D61A72" w14:paraId="18382B45"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6A2C9BB3" w14:textId="77777777" w:rsidR="00B754C1" w:rsidRPr="00D61A72" w:rsidRDefault="00B754C1" w:rsidP="00FE3D5F">
            <w:pPr>
              <w:rPr>
                <w:rFonts w:ascii="Calibri" w:hAnsi="Calibri" w:cs="Calibri"/>
                <w:sz w:val="22"/>
                <w:szCs w:val="22"/>
              </w:rPr>
            </w:pPr>
          </w:p>
        </w:tc>
        <w:tc>
          <w:tcPr>
            <w:tcW w:w="2268" w:type="dxa"/>
          </w:tcPr>
          <w:p w14:paraId="4C5E151E"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505CF9BD"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19E59956"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B8399D" w14:paraId="4627BCA7" w14:textId="77777777" w:rsidTr="003728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3DE0C44B"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Low risk drinker</w:t>
            </w:r>
          </w:p>
        </w:tc>
        <w:tc>
          <w:tcPr>
            <w:tcW w:w="2268" w:type="dxa"/>
            <w:vAlign w:val="bottom"/>
          </w:tcPr>
          <w:p w14:paraId="72D73CFF" w14:textId="3C119750"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464BF4FA" w14:textId="521885E4"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417CE7">
              <w:rPr>
                <w:rFonts w:ascii="Calibri" w:hAnsi="Calibri" w:cs="Calibri"/>
                <w:color w:val="000000"/>
                <w:sz w:val="22"/>
                <w:szCs w:val="22"/>
              </w:rPr>
              <w:t>No data</w:t>
            </w:r>
          </w:p>
        </w:tc>
        <w:tc>
          <w:tcPr>
            <w:tcW w:w="2268" w:type="dxa"/>
            <w:noWrap/>
            <w:vAlign w:val="top"/>
          </w:tcPr>
          <w:p w14:paraId="6B01FBDA" w14:textId="3F921AD0"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417CE7">
              <w:rPr>
                <w:rFonts w:ascii="Calibri" w:hAnsi="Calibri" w:cs="Calibri"/>
                <w:color w:val="000000"/>
                <w:sz w:val="22"/>
                <w:szCs w:val="22"/>
              </w:rPr>
              <w:t>No data</w:t>
            </w:r>
          </w:p>
        </w:tc>
      </w:tr>
      <w:tr w:rsidR="00B8399D" w14:paraId="0F30CE1A"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7D7D2037"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Non-drinker</w:t>
            </w:r>
          </w:p>
        </w:tc>
        <w:tc>
          <w:tcPr>
            <w:tcW w:w="2268" w:type="dxa"/>
            <w:vAlign w:val="bottom"/>
          </w:tcPr>
          <w:p w14:paraId="4449DE1C" w14:textId="7328B037"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bottom"/>
          </w:tcPr>
          <w:p w14:paraId="60DAA306" w14:textId="7AFD1A66"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0.99</w:t>
            </w:r>
          </w:p>
        </w:tc>
        <w:tc>
          <w:tcPr>
            <w:tcW w:w="2268" w:type="dxa"/>
            <w:noWrap/>
            <w:vAlign w:val="bottom"/>
          </w:tcPr>
          <w:p w14:paraId="3EAD08A1" w14:textId="5AEAB4F6"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1.01</w:t>
            </w:r>
          </w:p>
        </w:tc>
      </w:tr>
      <w:tr w:rsidR="00B8399D" w14:paraId="21109C09"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5E5F651B"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Rarely drinks</w:t>
            </w:r>
          </w:p>
        </w:tc>
        <w:tc>
          <w:tcPr>
            <w:tcW w:w="2268" w:type="dxa"/>
            <w:vAlign w:val="bottom"/>
          </w:tcPr>
          <w:p w14:paraId="0CB6965A" w14:textId="792D2F95"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0.99</w:t>
            </w:r>
          </w:p>
        </w:tc>
        <w:tc>
          <w:tcPr>
            <w:tcW w:w="2268" w:type="dxa"/>
            <w:noWrap/>
            <w:vAlign w:val="bottom"/>
          </w:tcPr>
          <w:p w14:paraId="53B2B07E" w14:textId="55876EC0"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0.98</w:t>
            </w:r>
          </w:p>
        </w:tc>
        <w:tc>
          <w:tcPr>
            <w:tcW w:w="2268" w:type="dxa"/>
            <w:noWrap/>
            <w:vAlign w:val="bottom"/>
          </w:tcPr>
          <w:p w14:paraId="0929BBA7" w14:textId="47B08CE6"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r>
      <w:tr w:rsidR="00B8399D" w14:paraId="143DFBA2"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153EB8C0"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Risky/high risk drinker</w:t>
            </w:r>
          </w:p>
        </w:tc>
        <w:tc>
          <w:tcPr>
            <w:tcW w:w="2268" w:type="dxa"/>
            <w:vAlign w:val="bottom"/>
          </w:tcPr>
          <w:p w14:paraId="22424910" w14:textId="5B1A2287"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0.98</w:t>
            </w:r>
          </w:p>
        </w:tc>
        <w:tc>
          <w:tcPr>
            <w:tcW w:w="2268" w:type="dxa"/>
            <w:noWrap/>
            <w:vAlign w:val="bottom"/>
          </w:tcPr>
          <w:p w14:paraId="63F99DD6" w14:textId="14AB801E"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0.97</w:t>
            </w:r>
          </w:p>
        </w:tc>
        <w:tc>
          <w:tcPr>
            <w:tcW w:w="2268" w:type="dxa"/>
            <w:noWrap/>
            <w:vAlign w:val="bottom"/>
          </w:tcPr>
          <w:p w14:paraId="7A290F54" w14:textId="125EC808"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r>
    </w:tbl>
    <w:p w14:paraId="28EB41E8" w14:textId="77777777" w:rsidR="00B754C1" w:rsidRDefault="00B754C1" w:rsidP="00B754C1">
      <w:pPr>
        <w:pStyle w:val="BodySerif"/>
      </w:pPr>
      <w:r w:rsidRPr="003335AC">
        <w:t>Smoking status</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B754C1" w:rsidRPr="00D61A72" w14:paraId="1F88A116"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644C22C4" w14:textId="77777777" w:rsidR="00B754C1" w:rsidRPr="00D61A72" w:rsidRDefault="00B754C1" w:rsidP="00FE3D5F">
            <w:pPr>
              <w:rPr>
                <w:rFonts w:ascii="Calibri" w:hAnsi="Calibri" w:cs="Calibri"/>
                <w:sz w:val="22"/>
                <w:szCs w:val="22"/>
              </w:rPr>
            </w:pPr>
          </w:p>
        </w:tc>
        <w:tc>
          <w:tcPr>
            <w:tcW w:w="2268" w:type="dxa"/>
          </w:tcPr>
          <w:p w14:paraId="57DEAFF7"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15116CC0"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5885C94E"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B8399D" w14:paraId="2CFC044E" w14:textId="77777777" w:rsidTr="004676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5798841C"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Non-smoker</w:t>
            </w:r>
          </w:p>
        </w:tc>
        <w:tc>
          <w:tcPr>
            <w:tcW w:w="2268" w:type="dxa"/>
            <w:vAlign w:val="bottom"/>
          </w:tcPr>
          <w:p w14:paraId="11110C14" w14:textId="463E78C9"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56090FF0" w14:textId="406CCA18"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8C488D">
              <w:rPr>
                <w:rFonts w:ascii="Calibri" w:hAnsi="Calibri" w:cs="Calibri"/>
                <w:color w:val="000000"/>
                <w:sz w:val="22"/>
                <w:szCs w:val="22"/>
              </w:rPr>
              <w:t>No data</w:t>
            </w:r>
          </w:p>
        </w:tc>
        <w:tc>
          <w:tcPr>
            <w:tcW w:w="2268" w:type="dxa"/>
            <w:noWrap/>
            <w:vAlign w:val="top"/>
          </w:tcPr>
          <w:p w14:paraId="34B55EA1" w14:textId="7B74FC0F"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8C488D">
              <w:rPr>
                <w:rFonts w:ascii="Calibri" w:hAnsi="Calibri" w:cs="Calibri"/>
                <w:color w:val="000000"/>
                <w:sz w:val="22"/>
                <w:szCs w:val="22"/>
              </w:rPr>
              <w:t>No data</w:t>
            </w:r>
          </w:p>
        </w:tc>
      </w:tr>
      <w:tr w:rsidR="00B8399D" w14:paraId="323B9394"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5B3DF88E"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Ex-smoker</w:t>
            </w:r>
          </w:p>
        </w:tc>
        <w:tc>
          <w:tcPr>
            <w:tcW w:w="2268" w:type="dxa"/>
            <w:vAlign w:val="bottom"/>
          </w:tcPr>
          <w:p w14:paraId="73753FB7" w14:textId="6F247A39"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bottom"/>
          </w:tcPr>
          <w:p w14:paraId="741A5167" w14:textId="6571C023"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0.99</w:t>
            </w:r>
          </w:p>
        </w:tc>
        <w:tc>
          <w:tcPr>
            <w:tcW w:w="2268" w:type="dxa"/>
            <w:noWrap/>
            <w:vAlign w:val="bottom"/>
          </w:tcPr>
          <w:p w14:paraId="30B1DB6C" w14:textId="57E4DA0D"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r>
      <w:tr w:rsidR="00B8399D" w14:paraId="5A280435"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32996A56"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Current smoker</w:t>
            </w:r>
          </w:p>
        </w:tc>
        <w:tc>
          <w:tcPr>
            <w:tcW w:w="2268" w:type="dxa"/>
            <w:vAlign w:val="bottom"/>
          </w:tcPr>
          <w:p w14:paraId="4291295A" w14:textId="018E0EAD"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0.97</w:t>
            </w:r>
          </w:p>
        </w:tc>
        <w:tc>
          <w:tcPr>
            <w:tcW w:w="2268" w:type="dxa"/>
            <w:noWrap/>
            <w:vAlign w:val="bottom"/>
          </w:tcPr>
          <w:p w14:paraId="55EC3FCE" w14:textId="41D5B02E"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0.95</w:t>
            </w:r>
          </w:p>
        </w:tc>
        <w:tc>
          <w:tcPr>
            <w:tcW w:w="2268" w:type="dxa"/>
            <w:noWrap/>
            <w:vAlign w:val="bottom"/>
          </w:tcPr>
          <w:p w14:paraId="6358A111" w14:textId="3DD4AA6E"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0.98</w:t>
            </w:r>
          </w:p>
        </w:tc>
      </w:tr>
    </w:tbl>
    <w:p w14:paraId="4C3648D5" w14:textId="77777777" w:rsidR="00B754C1" w:rsidRDefault="00B754C1" w:rsidP="00B754C1">
      <w:pPr>
        <w:pStyle w:val="BodySerif"/>
      </w:pPr>
      <w:r w:rsidRPr="003335AC">
        <w:t>Body mass index</w:t>
      </w:r>
    </w:p>
    <w:tbl>
      <w:tblPr>
        <w:tblStyle w:val="ANROWSTable"/>
        <w:tblpPr w:leftFromText="180" w:rightFromText="180" w:vertAnchor="text" w:horzAnchor="margin" w:tblpY="-53"/>
        <w:tblW w:w="10065" w:type="dxa"/>
        <w:tblLayout w:type="fixed"/>
        <w:tblLook w:val="04A0" w:firstRow="1" w:lastRow="0" w:firstColumn="1" w:lastColumn="0" w:noHBand="0" w:noVBand="1"/>
      </w:tblPr>
      <w:tblGrid>
        <w:gridCol w:w="3261"/>
        <w:gridCol w:w="2268"/>
        <w:gridCol w:w="2268"/>
        <w:gridCol w:w="2268"/>
      </w:tblGrid>
      <w:tr w:rsidR="00B754C1" w:rsidRPr="00D61A72" w14:paraId="0027F811"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1" w:type="dxa"/>
          </w:tcPr>
          <w:p w14:paraId="5994FC94" w14:textId="77777777" w:rsidR="00B754C1" w:rsidRPr="00D61A72" w:rsidRDefault="00B754C1" w:rsidP="00FE3D5F">
            <w:pPr>
              <w:rPr>
                <w:rFonts w:ascii="Calibri" w:hAnsi="Calibri" w:cs="Calibri"/>
                <w:sz w:val="22"/>
                <w:szCs w:val="22"/>
              </w:rPr>
            </w:pPr>
          </w:p>
        </w:tc>
        <w:tc>
          <w:tcPr>
            <w:tcW w:w="2268" w:type="dxa"/>
          </w:tcPr>
          <w:p w14:paraId="43AA9481"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Risk ratio</w:t>
            </w:r>
          </w:p>
        </w:tc>
        <w:tc>
          <w:tcPr>
            <w:tcW w:w="2268" w:type="dxa"/>
            <w:noWrap/>
          </w:tcPr>
          <w:p w14:paraId="020FF16F"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Lower limit</w:t>
            </w:r>
          </w:p>
        </w:tc>
        <w:tc>
          <w:tcPr>
            <w:tcW w:w="2268" w:type="dxa"/>
            <w:noWrap/>
          </w:tcPr>
          <w:p w14:paraId="38ADD743" w14:textId="77777777" w:rsidR="00B754C1" w:rsidRPr="00D61A72" w:rsidRDefault="00B754C1"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Upper limit</w:t>
            </w:r>
          </w:p>
        </w:tc>
      </w:tr>
      <w:tr w:rsidR="00B8399D" w14:paraId="2F3AF544"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18645CAD"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Underweight</w:t>
            </w:r>
          </w:p>
        </w:tc>
        <w:tc>
          <w:tcPr>
            <w:tcW w:w="2268" w:type="dxa"/>
            <w:vAlign w:val="bottom"/>
          </w:tcPr>
          <w:p w14:paraId="5D440AAD" w14:textId="44A1083B"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0.96</w:t>
            </w:r>
          </w:p>
        </w:tc>
        <w:tc>
          <w:tcPr>
            <w:tcW w:w="2268" w:type="dxa"/>
            <w:noWrap/>
            <w:vAlign w:val="bottom"/>
          </w:tcPr>
          <w:p w14:paraId="165A6F0A" w14:textId="70C5AAA7"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0.93</w:t>
            </w:r>
          </w:p>
        </w:tc>
        <w:tc>
          <w:tcPr>
            <w:tcW w:w="2268" w:type="dxa"/>
            <w:noWrap/>
            <w:vAlign w:val="bottom"/>
          </w:tcPr>
          <w:p w14:paraId="266296AB" w14:textId="6A30C618"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0.99</w:t>
            </w:r>
          </w:p>
        </w:tc>
      </w:tr>
      <w:tr w:rsidR="00B8399D" w14:paraId="35DEC31E" w14:textId="77777777" w:rsidTr="003968C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03DFEEB3"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Healthy</w:t>
            </w:r>
          </w:p>
        </w:tc>
        <w:tc>
          <w:tcPr>
            <w:tcW w:w="2268" w:type="dxa"/>
            <w:vAlign w:val="bottom"/>
          </w:tcPr>
          <w:p w14:paraId="40D4F6F5" w14:textId="6C2C899E"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top"/>
          </w:tcPr>
          <w:p w14:paraId="4512FC1B" w14:textId="679B3FE3"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3B2472">
              <w:rPr>
                <w:rFonts w:ascii="Calibri" w:hAnsi="Calibri" w:cs="Calibri"/>
                <w:color w:val="000000"/>
                <w:sz w:val="22"/>
                <w:szCs w:val="22"/>
              </w:rPr>
              <w:t>No data</w:t>
            </w:r>
          </w:p>
        </w:tc>
        <w:tc>
          <w:tcPr>
            <w:tcW w:w="2268" w:type="dxa"/>
            <w:noWrap/>
            <w:vAlign w:val="top"/>
          </w:tcPr>
          <w:p w14:paraId="045E6F41" w14:textId="69046D4A"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3B2472">
              <w:rPr>
                <w:rFonts w:ascii="Calibri" w:hAnsi="Calibri" w:cs="Calibri"/>
                <w:color w:val="000000"/>
                <w:sz w:val="22"/>
                <w:szCs w:val="22"/>
              </w:rPr>
              <w:t>No data</w:t>
            </w:r>
          </w:p>
        </w:tc>
      </w:tr>
      <w:tr w:rsidR="00B8399D" w14:paraId="4608FCAA" w14:textId="77777777" w:rsidTr="00FE3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3DF019B6"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Overweight</w:t>
            </w:r>
          </w:p>
        </w:tc>
        <w:tc>
          <w:tcPr>
            <w:tcW w:w="2268" w:type="dxa"/>
            <w:vAlign w:val="bottom"/>
          </w:tcPr>
          <w:p w14:paraId="3F171D5B" w14:textId="77B9453F"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1.01</w:t>
            </w:r>
          </w:p>
        </w:tc>
        <w:tc>
          <w:tcPr>
            <w:tcW w:w="2268" w:type="dxa"/>
            <w:noWrap/>
            <w:vAlign w:val="bottom"/>
          </w:tcPr>
          <w:p w14:paraId="74CDF569" w14:textId="19A28696"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268" w:type="dxa"/>
            <w:noWrap/>
            <w:vAlign w:val="bottom"/>
          </w:tcPr>
          <w:p w14:paraId="1C4CB6AE" w14:textId="0B11F659" w:rsidR="00B8399D" w:rsidRDefault="00B8399D" w:rsidP="00B8399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1.01</w:t>
            </w:r>
          </w:p>
        </w:tc>
      </w:tr>
      <w:tr w:rsidR="00B8399D" w14:paraId="5AFC8E00" w14:textId="77777777" w:rsidTr="00FE3D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Align w:val="bottom"/>
          </w:tcPr>
          <w:p w14:paraId="61D1DC39" w14:textId="77777777" w:rsidR="00B8399D" w:rsidRDefault="00B8399D" w:rsidP="00B8399D">
            <w:pPr>
              <w:rPr>
                <w:rFonts w:ascii="Calibri" w:hAnsi="Calibri" w:cs="Calibri"/>
                <w:color w:val="000000"/>
                <w:sz w:val="22"/>
                <w:szCs w:val="22"/>
              </w:rPr>
            </w:pPr>
            <w:r>
              <w:rPr>
                <w:rFonts w:ascii="Calibri" w:hAnsi="Calibri" w:cs="Calibri"/>
                <w:color w:val="000000"/>
                <w:sz w:val="22"/>
                <w:szCs w:val="22"/>
              </w:rPr>
              <w:t>Obese</w:t>
            </w:r>
          </w:p>
        </w:tc>
        <w:tc>
          <w:tcPr>
            <w:tcW w:w="2268" w:type="dxa"/>
            <w:vAlign w:val="bottom"/>
          </w:tcPr>
          <w:p w14:paraId="4AFA6813" w14:textId="4B245D3E"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0.99</w:t>
            </w:r>
          </w:p>
        </w:tc>
        <w:tc>
          <w:tcPr>
            <w:tcW w:w="2268" w:type="dxa"/>
            <w:noWrap/>
            <w:vAlign w:val="bottom"/>
          </w:tcPr>
          <w:p w14:paraId="037773ED" w14:textId="4D19F41B"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0.98</w:t>
            </w:r>
          </w:p>
        </w:tc>
        <w:tc>
          <w:tcPr>
            <w:tcW w:w="2268" w:type="dxa"/>
            <w:noWrap/>
            <w:vAlign w:val="bottom"/>
          </w:tcPr>
          <w:p w14:paraId="18A70877" w14:textId="77B68ED1" w:rsidR="00B8399D" w:rsidRDefault="00B8399D" w:rsidP="00B8399D">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r>
    </w:tbl>
    <w:p w14:paraId="34B036EC" w14:textId="77777777" w:rsidR="00CB7B83" w:rsidRDefault="00CB7B83" w:rsidP="009867D4">
      <w:pPr>
        <w:pStyle w:val="H4"/>
      </w:pPr>
    </w:p>
    <w:p w14:paraId="6417996D" w14:textId="77777777" w:rsidR="00CB7B83" w:rsidRDefault="00CB7B83">
      <w:pPr>
        <w:spacing w:after="160" w:line="259" w:lineRule="auto"/>
        <w:rPr>
          <w:rFonts w:ascii="Arial" w:hAnsi="Arial" w:cs="Arial"/>
          <w:b/>
          <w:bCs/>
          <w:color w:val="000000"/>
          <w:sz w:val="26"/>
          <w:szCs w:val="23"/>
        </w:rPr>
      </w:pPr>
      <w:r>
        <w:br w:type="page"/>
      </w:r>
    </w:p>
    <w:p w14:paraId="309696B6" w14:textId="6737D5F2" w:rsidR="009867D4" w:rsidRPr="009867D4" w:rsidRDefault="009867D4" w:rsidP="009867D4">
      <w:pPr>
        <w:pStyle w:val="H4"/>
      </w:pPr>
      <w:r w:rsidRPr="009867D4">
        <w:lastRenderedPageBreak/>
        <w:t>Effect of health service use on mental health among women who have experienced sexual</w:t>
      </w:r>
      <w:r w:rsidR="00712B09">
        <w:t> </w:t>
      </w:r>
      <w:r w:rsidRPr="009867D4">
        <w:t>violence</w:t>
      </w:r>
    </w:p>
    <w:p w14:paraId="1C208336" w14:textId="450BD85E" w:rsidR="009867D4" w:rsidRPr="009867D4" w:rsidRDefault="009867D4" w:rsidP="009867D4">
      <w:pPr>
        <w:pStyle w:val="BodySerif"/>
      </w:pPr>
      <w:r w:rsidRPr="009867D4">
        <w:t>Among women who had experienced sexual violence, 41 per cent of women aged 20 to 26 (in 2015), 29 per cent of women aged 40 to 45 (in 2018) and 10 per cent of women aged 68 to 73 (in 2019) reported a consultation with a counsellor or other mental health worker in the last 12 months. Among women who had experienced sexual violence, 19 per cent of women aged 24 to 30 (in 2019), 21 per cent of women aged 40 to 45 (in 2018) and 19 per cent of women aged 68 to 73 (in 2019) reported an improvement in their mental health since their last survey.</w:t>
      </w:r>
    </w:p>
    <w:p w14:paraId="26565FD9" w14:textId="72786DC1" w:rsidR="009867D4" w:rsidRPr="009867D4" w:rsidRDefault="009867D4" w:rsidP="009867D4">
      <w:pPr>
        <w:pStyle w:val="BodySerif"/>
      </w:pPr>
      <w:r w:rsidRPr="009867D4">
        <w:t>Women born in 1989 to 1995 who had experienced sexual violence were 17 per cent more likely to report an improvement in mental health if they had reported a mental health consultation in the last 12 months, compared to women who had not reported a mental health consultation in the last 12 months (Figure 44). Similarly, among women born in 1946 to 1951 who had experienced sexual violence, those who had reported a mental health consultation in the last 12 months were 9 per cent more likely to report an improvement in mental health compared to women who had not had a mental health consultation in the last 12 months.</w:t>
      </w:r>
    </w:p>
    <w:p w14:paraId="5AA7C845" w14:textId="11177CA1" w:rsidR="009867D4" w:rsidRPr="009867D4" w:rsidRDefault="009867D4" w:rsidP="009867D4">
      <w:pPr>
        <w:pStyle w:val="FigureTableHeading"/>
      </w:pPr>
      <w:r w:rsidRPr="009867D4">
        <w:t>Figure 44: Effect estimates for association between mental health consultations in the last 12 months and improvements in mental health</w:t>
      </w:r>
    </w:p>
    <w:p w14:paraId="71BAE0FF" w14:textId="4D14D52D" w:rsidR="009867D4" w:rsidRPr="009867D4" w:rsidRDefault="009867D4" w:rsidP="009867D4">
      <w:pPr>
        <w:pStyle w:val="BodySerif"/>
      </w:pPr>
      <w:r w:rsidRPr="009867D4">
        <w:rPr>
          <w:noProof/>
          <w:lang w:val="en-US"/>
        </w:rPr>
        <w:drawing>
          <wp:inline distT="0" distB="0" distL="0" distR="0" wp14:anchorId="6B54BE79" wp14:editId="5C3C42DB">
            <wp:extent cx="6479540" cy="1996440"/>
            <wp:effectExtent l="0" t="0" r="0" b="0"/>
            <wp:docPr id="542794108" name="Picture 62" descr="This is a graph that shows the effect estimates for association between mental health consultations in the last 12 months and imporvements in mental health in different age group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94108" name="Picture 62" descr="This is a graph that shows the effect estimates for association between mental health consultations in the last 12 months and imporvements in mental health in different age groups. The data in this graph is in the table below."/>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479540" cy="1996440"/>
                    </a:xfrm>
                    <a:prstGeom prst="rect">
                      <a:avLst/>
                    </a:prstGeom>
                    <a:noFill/>
                    <a:ln>
                      <a:noFill/>
                    </a:ln>
                  </pic:spPr>
                </pic:pic>
              </a:graphicData>
            </a:graphic>
          </wp:inline>
        </w:drawing>
      </w:r>
    </w:p>
    <w:p w14:paraId="500AE1E0" w14:textId="00C1666F" w:rsidR="00391631" w:rsidRDefault="009867D4" w:rsidP="00391631">
      <w:pPr>
        <w:pStyle w:val="FigureTableNote"/>
      </w:pPr>
      <w:r w:rsidRPr="001A0241">
        <w:t>Note: Longitudinal models in Figure 44 were controlled for CALD status, age, highest qualification, area of residence, relationship status and ability to manage on available income.</w:t>
      </w:r>
    </w:p>
    <w:p w14:paraId="44D73EFA" w14:textId="34B33AA6" w:rsidR="00C45DB5" w:rsidRDefault="00C45DB5" w:rsidP="00A04882">
      <w:pPr>
        <w:pStyle w:val="TableSubheading"/>
      </w:pPr>
      <w:r>
        <w:t>Data table for figure 44:</w:t>
      </w:r>
    </w:p>
    <w:tbl>
      <w:tblPr>
        <w:tblStyle w:val="ANROWSTable"/>
        <w:tblW w:w="10206" w:type="dxa"/>
        <w:tblLayout w:type="fixed"/>
        <w:tblLook w:val="04A0" w:firstRow="1" w:lastRow="0" w:firstColumn="1" w:lastColumn="0" w:noHBand="0" w:noVBand="1"/>
      </w:tblPr>
      <w:tblGrid>
        <w:gridCol w:w="2551"/>
        <w:gridCol w:w="2552"/>
        <w:gridCol w:w="2551"/>
        <w:gridCol w:w="2552"/>
      </w:tblGrid>
      <w:tr w:rsidR="00C45DB5" w14:paraId="796DB1D1" w14:textId="77777777" w:rsidTr="00FE3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51" w:type="dxa"/>
            <w:noWrap/>
            <w:hideMark/>
          </w:tcPr>
          <w:p w14:paraId="1097CE92" w14:textId="77777777" w:rsidR="00C45DB5" w:rsidRPr="005C1AD5" w:rsidRDefault="00C45DB5" w:rsidP="00FE3D5F">
            <w:pPr>
              <w:rPr>
                <w:sz w:val="20"/>
                <w:szCs w:val="20"/>
              </w:rPr>
            </w:pPr>
          </w:p>
        </w:tc>
        <w:tc>
          <w:tcPr>
            <w:tcW w:w="2552" w:type="dxa"/>
            <w:noWrap/>
            <w:hideMark/>
          </w:tcPr>
          <w:p w14:paraId="2ADC7109" w14:textId="77777777" w:rsidR="00C45DB5" w:rsidRPr="005C1AD5" w:rsidRDefault="00C45DB5"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5C1AD5">
              <w:rPr>
                <w:rFonts w:ascii="Calibri" w:hAnsi="Calibri" w:cs="Calibri"/>
                <w:sz w:val="22"/>
                <w:szCs w:val="22"/>
              </w:rPr>
              <w:t>Risk ratio</w:t>
            </w:r>
          </w:p>
        </w:tc>
        <w:tc>
          <w:tcPr>
            <w:tcW w:w="2551" w:type="dxa"/>
            <w:noWrap/>
            <w:hideMark/>
          </w:tcPr>
          <w:p w14:paraId="65E9305F" w14:textId="77777777" w:rsidR="00C45DB5" w:rsidRPr="005C1AD5" w:rsidRDefault="00C45DB5"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5C1AD5">
              <w:rPr>
                <w:rFonts w:ascii="Calibri" w:hAnsi="Calibri" w:cs="Calibri"/>
                <w:sz w:val="22"/>
                <w:szCs w:val="22"/>
              </w:rPr>
              <w:t>Lower limit</w:t>
            </w:r>
          </w:p>
        </w:tc>
        <w:tc>
          <w:tcPr>
            <w:tcW w:w="2552" w:type="dxa"/>
            <w:noWrap/>
            <w:hideMark/>
          </w:tcPr>
          <w:p w14:paraId="3DF19F01" w14:textId="77777777" w:rsidR="00C45DB5" w:rsidRPr="005C1AD5" w:rsidRDefault="00C45DB5" w:rsidP="00FE3D5F">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5C1AD5">
              <w:rPr>
                <w:rFonts w:ascii="Calibri" w:hAnsi="Calibri" w:cs="Calibri"/>
                <w:sz w:val="22"/>
                <w:szCs w:val="22"/>
              </w:rPr>
              <w:t>Upper limit</w:t>
            </w:r>
          </w:p>
        </w:tc>
      </w:tr>
      <w:tr w:rsidR="00C45DB5" w14:paraId="30BFC16D" w14:textId="77777777" w:rsidTr="004D56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004B9192" w14:textId="77777777" w:rsidR="00C45DB5" w:rsidRDefault="00C45DB5" w:rsidP="00C45DB5">
            <w:pPr>
              <w:rPr>
                <w:rFonts w:ascii="Calibri" w:hAnsi="Calibri" w:cs="Calibri"/>
                <w:color w:val="000000"/>
                <w:sz w:val="22"/>
                <w:szCs w:val="22"/>
              </w:rPr>
            </w:pPr>
            <w:r>
              <w:rPr>
                <w:rFonts w:ascii="Calibri" w:hAnsi="Calibri" w:cs="Calibri"/>
                <w:color w:val="000000"/>
                <w:sz w:val="22"/>
                <w:szCs w:val="22"/>
              </w:rPr>
              <w:t>Born 1989 to 1995</w:t>
            </w:r>
          </w:p>
        </w:tc>
        <w:tc>
          <w:tcPr>
            <w:tcW w:w="2552" w:type="dxa"/>
            <w:noWrap/>
            <w:vAlign w:val="bottom"/>
          </w:tcPr>
          <w:p w14:paraId="6E1C3E37" w14:textId="002022AF" w:rsidR="00C45DB5" w:rsidRDefault="00C45DB5" w:rsidP="00C45DB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1.17</w:t>
            </w:r>
          </w:p>
        </w:tc>
        <w:tc>
          <w:tcPr>
            <w:tcW w:w="2551" w:type="dxa"/>
            <w:noWrap/>
            <w:vAlign w:val="bottom"/>
          </w:tcPr>
          <w:p w14:paraId="4C8BBC51" w14:textId="6BDF3BBC" w:rsidR="00C45DB5" w:rsidRDefault="00C45DB5" w:rsidP="00C45DB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1.08</w:t>
            </w:r>
          </w:p>
        </w:tc>
        <w:tc>
          <w:tcPr>
            <w:tcW w:w="2552" w:type="dxa"/>
            <w:noWrap/>
            <w:vAlign w:val="bottom"/>
          </w:tcPr>
          <w:p w14:paraId="27C44CB7" w14:textId="6E0382EC" w:rsidR="00C45DB5" w:rsidRDefault="00C45DB5" w:rsidP="00C45DB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1.26</w:t>
            </w:r>
          </w:p>
        </w:tc>
      </w:tr>
      <w:tr w:rsidR="00C45DB5" w14:paraId="6793F6FD" w14:textId="77777777" w:rsidTr="004D566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hideMark/>
          </w:tcPr>
          <w:p w14:paraId="476C4E3C" w14:textId="77777777" w:rsidR="00C45DB5" w:rsidRDefault="00C45DB5" w:rsidP="00C45DB5">
            <w:pPr>
              <w:rPr>
                <w:rFonts w:ascii="Calibri" w:hAnsi="Calibri" w:cs="Calibri"/>
                <w:color w:val="000000"/>
                <w:sz w:val="22"/>
                <w:szCs w:val="22"/>
              </w:rPr>
            </w:pPr>
            <w:r>
              <w:rPr>
                <w:rFonts w:ascii="Calibri" w:hAnsi="Calibri" w:cs="Calibri"/>
                <w:color w:val="000000"/>
                <w:sz w:val="22"/>
                <w:szCs w:val="22"/>
              </w:rPr>
              <w:t>Born 1973 to 1978</w:t>
            </w:r>
          </w:p>
        </w:tc>
        <w:tc>
          <w:tcPr>
            <w:tcW w:w="2552" w:type="dxa"/>
            <w:noWrap/>
            <w:vAlign w:val="bottom"/>
          </w:tcPr>
          <w:p w14:paraId="21023342" w14:textId="17C2880E" w:rsidR="00C45DB5" w:rsidRDefault="00C45DB5" w:rsidP="00C45DB5">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0.99</w:t>
            </w:r>
          </w:p>
        </w:tc>
        <w:tc>
          <w:tcPr>
            <w:tcW w:w="2551" w:type="dxa"/>
            <w:noWrap/>
            <w:vAlign w:val="bottom"/>
          </w:tcPr>
          <w:p w14:paraId="6C752E2F" w14:textId="1CEA3F5B" w:rsidR="00C45DB5" w:rsidRDefault="00C45DB5" w:rsidP="00C45DB5">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0.92</w:t>
            </w:r>
          </w:p>
        </w:tc>
        <w:tc>
          <w:tcPr>
            <w:tcW w:w="2552" w:type="dxa"/>
            <w:noWrap/>
            <w:vAlign w:val="bottom"/>
          </w:tcPr>
          <w:p w14:paraId="6679BEA7" w14:textId="618D375C" w:rsidR="00C45DB5" w:rsidRDefault="00C45DB5" w:rsidP="00C45DB5">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1.07</w:t>
            </w:r>
          </w:p>
        </w:tc>
      </w:tr>
      <w:tr w:rsidR="00C45DB5" w14:paraId="0E4360D9" w14:textId="77777777" w:rsidTr="004D56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1" w:type="dxa"/>
            <w:noWrap/>
          </w:tcPr>
          <w:p w14:paraId="40EF18BA" w14:textId="55DDF51B" w:rsidR="00C45DB5" w:rsidRDefault="00C45DB5" w:rsidP="00C45DB5">
            <w:pPr>
              <w:rPr>
                <w:rFonts w:ascii="Calibri" w:hAnsi="Calibri" w:cs="Calibri"/>
                <w:color w:val="000000"/>
                <w:sz w:val="22"/>
                <w:szCs w:val="22"/>
              </w:rPr>
            </w:pPr>
            <w:r w:rsidRPr="00C45DB5">
              <w:rPr>
                <w:rFonts w:ascii="Calibri" w:hAnsi="Calibri" w:cs="Calibri"/>
                <w:color w:val="000000"/>
                <w:sz w:val="22"/>
                <w:szCs w:val="22"/>
              </w:rPr>
              <w:t>Born 1946 to 1951</w:t>
            </w:r>
          </w:p>
        </w:tc>
        <w:tc>
          <w:tcPr>
            <w:tcW w:w="2552" w:type="dxa"/>
            <w:noWrap/>
            <w:vAlign w:val="bottom"/>
          </w:tcPr>
          <w:p w14:paraId="2F947F7F" w14:textId="0191B232" w:rsidR="00C45DB5" w:rsidRDefault="00C45DB5" w:rsidP="00C45DB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1.09</w:t>
            </w:r>
          </w:p>
        </w:tc>
        <w:tc>
          <w:tcPr>
            <w:tcW w:w="2551" w:type="dxa"/>
            <w:noWrap/>
            <w:vAlign w:val="bottom"/>
          </w:tcPr>
          <w:p w14:paraId="6EEC0280" w14:textId="4D6DDF9C" w:rsidR="00C45DB5" w:rsidRDefault="00C45DB5" w:rsidP="00C45DB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w:t>
            </w:r>
          </w:p>
        </w:tc>
        <w:tc>
          <w:tcPr>
            <w:tcW w:w="2552" w:type="dxa"/>
            <w:noWrap/>
            <w:vAlign w:val="bottom"/>
          </w:tcPr>
          <w:p w14:paraId="6F28E0C2" w14:textId="0B284D67" w:rsidR="00C45DB5" w:rsidRDefault="00C45DB5" w:rsidP="00C45DB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1.20</w:t>
            </w:r>
          </w:p>
        </w:tc>
      </w:tr>
    </w:tbl>
    <w:p w14:paraId="74C5017E" w14:textId="77777777" w:rsidR="00C45DB5" w:rsidRDefault="00C45DB5" w:rsidP="00391631">
      <w:pPr>
        <w:pStyle w:val="FigureTableNote"/>
      </w:pPr>
    </w:p>
    <w:p w14:paraId="16835138" w14:textId="77777777" w:rsidR="00391631" w:rsidRDefault="00391631">
      <w:pPr>
        <w:spacing w:after="160" w:line="259" w:lineRule="auto"/>
        <w:rPr>
          <w:rFonts w:ascii="Arial" w:hAnsi="Arial" w:cs="Arial"/>
          <w:color w:val="505554"/>
          <w:sz w:val="16"/>
          <w:szCs w:val="16"/>
          <w:lang w:val="en-US"/>
        </w:rPr>
      </w:pPr>
      <w:r>
        <w:br w:type="page"/>
      </w:r>
    </w:p>
    <w:p w14:paraId="18D1C0ED" w14:textId="5D868F6B" w:rsidR="003B2F75" w:rsidRPr="003B2F75" w:rsidRDefault="003B2F75" w:rsidP="00EF7A3D">
      <w:pPr>
        <w:pStyle w:val="H3Serif"/>
      </w:pPr>
      <w:bookmarkStart w:id="49" w:name="_Toc185417236"/>
      <w:r w:rsidRPr="003B2F75">
        <w:lastRenderedPageBreak/>
        <w:t>Wellbeing among women who</w:t>
      </w:r>
      <w:r>
        <w:t xml:space="preserve"> </w:t>
      </w:r>
      <w:r w:rsidRPr="003B2F75">
        <w:t>have experienced sexual violence</w:t>
      </w:r>
      <w:bookmarkEnd w:id="49"/>
    </w:p>
    <w:p w14:paraId="4344DB68" w14:textId="77777777" w:rsidR="003B2F75" w:rsidRPr="00EF7A3D" w:rsidRDefault="003B2F75" w:rsidP="00EF7A3D">
      <w:pPr>
        <w:pStyle w:val="BodySerif"/>
        <w:rPr>
          <w:rStyle w:val="Subheading"/>
        </w:rPr>
      </w:pPr>
      <w:bookmarkStart w:id="50" w:name="_Toc185417237"/>
      <w:r w:rsidRPr="00EF7A3D">
        <w:rPr>
          <w:rStyle w:val="Subheading"/>
        </w:rPr>
        <w:t>Findings from the Australian Longitudinal Study on Women’s Health</w:t>
      </w:r>
      <w:bookmarkEnd w:id="50"/>
    </w:p>
    <w:p w14:paraId="3EB30C5F" w14:textId="77777777" w:rsidR="003B2F75" w:rsidRPr="00EF7A3D" w:rsidRDefault="003B2F75" w:rsidP="00EF7A3D">
      <w:pPr>
        <w:pStyle w:val="Bodysanslarge"/>
        <w:spacing w:line="360" w:lineRule="auto"/>
      </w:pPr>
      <w:r w:rsidRPr="00EF7A3D">
        <w:t>Factors that reduced the likelihood of good general health and good mental health among women who had experienced sexual violence:</w:t>
      </w:r>
    </w:p>
    <w:p w14:paraId="57B417B8" w14:textId="60584ED6" w:rsidR="003B2F75" w:rsidRPr="00EF7A3D" w:rsidRDefault="003B2F75" w:rsidP="00EF7A3D">
      <w:pPr>
        <w:pStyle w:val="BodySerifBullet1"/>
        <w:spacing w:line="360" w:lineRule="auto"/>
      </w:pPr>
      <w:r w:rsidRPr="00EF7A3D">
        <w:t>Sexual violence during childhood</w:t>
      </w:r>
      <w:r w:rsidR="005046C7" w:rsidRPr="00EF7A3D">
        <w:t>.</w:t>
      </w:r>
    </w:p>
    <w:p w14:paraId="75DA383D" w14:textId="59C9F2A8" w:rsidR="003B2F75" w:rsidRPr="00EF7A3D" w:rsidRDefault="003B2F75" w:rsidP="00EF7A3D">
      <w:pPr>
        <w:pStyle w:val="BodySerifBullet1"/>
        <w:spacing w:line="360" w:lineRule="auto"/>
      </w:pPr>
      <w:r w:rsidRPr="00EF7A3D">
        <w:t>Recent non-sexual violence</w:t>
      </w:r>
      <w:r w:rsidR="005046C7" w:rsidRPr="00EF7A3D">
        <w:t>.</w:t>
      </w:r>
    </w:p>
    <w:p w14:paraId="278D8923" w14:textId="38C9FBC7" w:rsidR="003B2F75" w:rsidRPr="00EF7A3D" w:rsidRDefault="003B2F75" w:rsidP="00EF7A3D">
      <w:pPr>
        <w:pStyle w:val="BodySerifBullet1"/>
        <w:spacing w:line="360" w:lineRule="auto"/>
      </w:pPr>
      <w:r w:rsidRPr="00EF7A3D">
        <w:t>Difficulty managing on available income</w:t>
      </w:r>
      <w:r w:rsidR="005046C7" w:rsidRPr="00EF7A3D">
        <w:t>.</w:t>
      </w:r>
    </w:p>
    <w:p w14:paraId="60C46233" w14:textId="00E0CC53" w:rsidR="003B2F75" w:rsidRPr="00EF7A3D" w:rsidRDefault="003B2F75" w:rsidP="00EF7A3D">
      <w:pPr>
        <w:pStyle w:val="BodySerifBullet1"/>
        <w:spacing w:line="360" w:lineRule="auto"/>
      </w:pPr>
      <w:r w:rsidRPr="00EF7A3D">
        <w:t>High alcohol consumption</w:t>
      </w:r>
      <w:r w:rsidR="005046C7" w:rsidRPr="00EF7A3D">
        <w:t>.</w:t>
      </w:r>
    </w:p>
    <w:p w14:paraId="13CDFD2A" w14:textId="26692655" w:rsidR="003B2F75" w:rsidRPr="00EF7A3D" w:rsidRDefault="003B2F75" w:rsidP="00EF7A3D">
      <w:pPr>
        <w:pStyle w:val="BodySerifBullet1"/>
        <w:spacing w:line="360" w:lineRule="auto"/>
      </w:pPr>
      <w:r w:rsidRPr="00EF7A3D">
        <w:t>Current smoking</w:t>
      </w:r>
      <w:r w:rsidR="005046C7" w:rsidRPr="00EF7A3D">
        <w:t>.</w:t>
      </w:r>
    </w:p>
    <w:p w14:paraId="6075EF60" w14:textId="1BB0F6F5" w:rsidR="003B2F75" w:rsidRDefault="003B2F75" w:rsidP="00EF7A3D">
      <w:pPr>
        <w:pStyle w:val="BodySerifBullet1"/>
        <w:spacing w:line="360" w:lineRule="auto"/>
      </w:pPr>
      <w:r w:rsidRPr="00EF7A3D">
        <w:t>Obesity</w:t>
      </w:r>
      <w:r w:rsidR="005046C7" w:rsidRPr="00EF7A3D">
        <w:t>.</w:t>
      </w:r>
    </w:p>
    <w:p w14:paraId="71BDA5CA" w14:textId="77777777" w:rsidR="00EF7A3D" w:rsidRPr="00EF7A3D" w:rsidRDefault="00EF7A3D" w:rsidP="00EF7A3D"/>
    <w:p w14:paraId="1FCF7C55" w14:textId="6564634F" w:rsidR="003B2F75" w:rsidRPr="003B2F75" w:rsidRDefault="003B2F75" w:rsidP="00EF7A3D">
      <w:pPr>
        <w:pStyle w:val="Bodysanslarge"/>
        <w:spacing w:line="360" w:lineRule="auto"/>
      </w:pPr>
      <w:r w:rsidRPr="003B2F75">
        <w:t>Factors that were associated with good general health and good mental health among women who had experienced sexual violence:</w:t>
      </w:r>
    </w:p>
    <w:p w14:paraId="6A68F2D1" w14:textId="41039384" w:rsidR="003B2F75" w:rsidRPr="00EF7A3D" w:rsidRDefault="003B2F75" w:rsidP="00EF7A3D">
      <w:pPr>
        <w:pStyle w:val="BodySerifBullet1"/>
        <w:spacing w:line="360" w:lineRule="auto"/>
      </w:pPr>
      <w:r w:rsidRPr="003B2F75">
        <w:t>Physical activity</w:t>
      </w:r>
      <w:r w:rsidR="005046C7">
        <w:t>.</w:t>
      </w:r>
    </w:p>
    <w:p w14:paraId="2292D93B" w14:textId="11E8ADA5" w:rsidR="003B2F75" w:rsidRPr="00EF7A3D" w:rsidRDefault="003B2F75" w:rsidP="00EF7A3D">
      <w:pPr>
        <w:pStyle w:val="BodySerifBullet1"/>
        <w:spacing w:line="360" w:lineRule="auto"/>
      </w:pPr>
      <w:r w:rsidRPr="003B2F75">
        <w:t>Emotional support</w:t>
      </w:r>
      <w:r>
        <w:t xml:space="preserve"> </w:t>
      </w:r>
      <w:r w:rsidRPr="003B2F75">
        <w:t>and guidance*</w:t>
      </w:r>
      <w:r w:rsidR="005046C7">
        <w:t>.</w:t>
      </w:r>
    </w:p>
    <w:p w14:paraId="2064013E" w14:textId="5E6238DF" w:rsidR="003B2F75" w:rsidRPr="00EF7A3D" w:rsidRDefault="003B2F75" w:rsidP="00EF7A3D">
      <w:pPr>
        <w:pStyle w:val="BodySerifBullet1"/>
        <w:spacing w:line="360" w:lineRule="auto"/>
      </w:pPr>
      <w:r w:rsidRPr="003B2F75">
        <w:t>Affection and</w:t>
      </w:r>
      <w:r>
        <w:t xml:space="preserve"> </w:t>
      </w:r>
      <w:r w:rsidRPr="003B2F75">
        <w:t>social interaction*</w:t>
      </w:r>
      <w:r w:rsidR="005046C7">
        <w:t>.</w:t>
      </w:r>
    </w:p>
    <w:p w14:paraId="3A784439" w14:textId="625E393A" w:rsidR="003B2F75" w:rsidRDefault="003B2F75" w:rsidP="00EF7A3D">
      <w:pPr>
        <w:pStyle w:val="BodySerifBullet1"/>
        <w:spacing w:line="360" w:lineRule="auto"/>
      </w:pPr>
      <w:r w:rsidRPr="003B2F75">
        <w:t>Tangible or</w:t>
      </w:r>
      <w:r>
        <w:t xml:space="preserve"> </w:t>
      </w:r>
      <w:r w:rsidRPr="003B2F75">
        <w:t>physical assistance</w:t>
      </w:r>
      <w:r>
        <w:t xml:space="preserve"> </w:t>
      </w:r>
      <w:r w:rsidRPr="003B2F75">
        <w:t>(mental health only)</w:t>
      </w:r>
      <w:r w:rsidR="005046C7">
        <w:t>.</w:t>
      </w:r>
    </w:p>
    <w:p w14:paraId="07BBA512" w14:textId="77777777" w:rsidR="00EF7A3D" w:rsidRPr="00EF7A3D" w:rsidRDefault="00EF7A3D" w:rsidP="00EF7A3D"/>
    <w:p w14:paraId="62B5B36B" w14:textId="26C73436" w:rsidR="003B2F75" w:rsidRDefault="003B2F75" w:rsidP="00EF7A3D">
      <w:pPr>
        <w:pStyle w:val="BodySans"/>
        <w:spacing w:line="360" w:lineRule="auto"/>
      </w:pPr>
      <w:r w:rsidRPr="003B2F75">
        <w:t>Women born 1989 to 1995 (aged 24 to 30 in 2019)</w:t>
      </w:r>
      <w:r>
        <w:t xml:space="preserve"> </w:t>
      </w:r>
      <w:r w:rsidRPr="003B2F75">
        <w:t>and 1946 to 1951 (aged 68 to 73 in 2019)</w:t>
      </w:r>
      <w:r>
        <w:t xml:space="preserve"> </w:t>
      </w:r>
      <w:r w:rsidRPr="00EF7A3D">
        <w:rPr>
          <w:rStyle w:val="Strong"/>
        </w:rPr>
        <w:t>who had experienced sexual violence were</w:t>
      </w:r>
      <w:r w:rsidR="00EF7A3D">
        <w:br/>
      </w:r>
      <w:r w:rsidRPr="00EF7A3D">
        <w:rPr>
          <w:rStyle w:val="Statistic"/>
        </w:rPr>
        <w:t>9 to 17% more likely</w:t>
      </w:r>
      <w:r w:rsidR="00EF7A3D">
        <w:br/>
      </w:r>
      <w:r w:rsidRPr="00EF7A3D">
        <w:rPr>
          <w:rStyle w:val="Strong"/>
        </w:rPr>
        <w:t>to report an improvement in mental health if they had reported a mental health consultation in the last 12 months</w:t>
      </w:r>
      <w:r w:rsidRPr="003B2F75">
        <w:t>, compared to women who had not reported a mental health consultation in the last 12 months**</w:t>
      </w:r>
      <w:r w:rsidR="005046C7">
        <w:t>.</w:t>
      </w:r>
    </w:p>
    <w:p w14:paraId="029DC26D" w14:textId="77777777" w:rsidR="00EF7A3D" w:rsidRPr="003B2F75" w:rsidRDefault="00EF7A3D" w:rsidP="00EF7A3D">
      <w:pPr>
        <w:pStyle w:val="BodySans"/>
        <w:spacing w:line="360" w:lineRule="auto"/>
      </w:pPr>
    </w:p>
    <w:p w14:paraId="76553F7C" w14:textId="77777777" w:rsidR="003B2F75" w:rsidRPr="003B2F75" w:rsidRDefault="003B2F75" w:rsidP="00EF7A3D">
      <w:pPr>
        <w:pStyle w:val="Footnote"/>
        <w:spacing w:line="360" w:lineRule="auto"/>
      </w:pPr>
      <w:r w:rsidRPr="003B2F75">
        <w:t>* Associations between good general health and emotional support and guidance and affection and social interaction were found for women born 1973 to 1978 and 1946 to 1951 only.</w:t>
      </w:r>
    </w:p>
    <w:p w14:paraId="7678CF5E" w14:textId="6851635D" w:rsidR="009867D4" w:rsidRPr="009867D4" w:rsidRDefault="003B2F75" w:rsidP="00EF7A3D">
      <w:pPr>
        <w:pStyle w:val="Footnote"/>
        <w:spacing w:line="360" w:lineRule="auto"/>
      </w:pPr>
      <w:r w:rsidRPr="003B2F75">
        <w:t>** Risk ratios varied for women born 1989 to 1995, 1973 to 1978, and 1946 to 1951.</w:t>
      </w:r>
    </w:p>
    <w:p w14:paraId="13B84DC6" w14:textId="78367639" w:rsidR="009867D4" w:rsidRPr="009867D4" w:rsidRDefault="009867D4" w:rsidP="009867D4">
      <w:pPr>
        <w:pStyle w:val="H2SectionTitle"/>
      </w:pPr>
      <w:bookmarkStart w:id="51" w:name="_Toc185417238"/>
      <w:r w:rsidRPr="009867D4">
        <w:lastRenderedPageBreak/>
        <w:t>Discussion</w:t>
      </w:r>
      <w:bookmarkEnd w:id="51"/>
    </w:p>
    <w:p w14:paraId="208C6BE4" w14:textId="2295F983" w:rsidR="009867D4" w:rsidRPr="00243839" w:rsidRDefault="009867D4" w:rsidP="00243839">
      <w:pPr>
        <w:pStyle w:val="BodySerif"/>
        <w:jc w:val="center"/>
        <w:rPr>
          <w:sz w:val="30"/>
          <w:szCs w:val="30"/>
        </w:rPr>
      </w:pPr>
      <w:r w:rsidRPr="00243839">
        <w:rPr>
          <w:sz w:val="30"/>
          <w:szCs w:val="30"/>
        </w:rPr>
        <w:t>“Trauma lives on in ourselves. Our unconscious bodies are steps ahead of our conscious minds. When we’re triggered, we’re at the mercy of our emotional brain.</w:t>
      </w:r>
      <w:r w:rsidRPr="00243839">
        <w:rPr>
          <w:sz w:val="30"/>
          <w:szCs w:val="30"/>
        </w:rPr>
        <w:br/>
        <w:t>In this state, it’s impossible to discern between past and present.”</w:t>
      </w:r>
    </w:p>
    <w:p w14:paraId="4613BDD4" w14:textId="69E9D29F" w:rsidR="009867D4" w:rsidRPr="009867D4" w:rsidRDefault="009867D4" w:rsidP="00EA3EDE">
      <w:pPr>
        <w:pStyle w:val="BodySans"/>
      </w:pPr>
      <w:r w:rsidRPr="009867D4">
        <w:t>Grace Tame, National Press Club Address, February 2022</w:t>
      </w:r>
    </w:p>
    <w:p w14:paraId="7E664A19" w14:textId="74B38ADD" w:rsidR="009867D4" w:rsidRPr="009867D4" w:rsidRDefault="009867D4" w:rsidP="00243839">
      <w:pPr>
        <w:pStyle w:val="BodySerif"/>
      </w:pPr>
      <w:r w:rsidRPr="009867D4">
        <w:t>As 2021 Australian of the Year Grace Tame has pointed out, retelling experiences of sexual violence comes at a cost. Earlier research with women who participated in the ALSWH has also shown the emotional impact of disclosing experiences of violence </w:t>
      </w:r>
      <w:r w:rsidRPr="009867D4">
        <w:rPr>
          <w:lang w:val="en-US"/>
        </w:rPr>
        <w:t>(Loxton, Townsend, et al., 2017)</w:t>
      </w:r>
      <w:r w:rsidRPr="009867D4">
        <w:t>. To examine sexual violence over the life course means asking the same women to record these experiences on a regular basis. We start this discussion by acknowledging, with heartfelt thanks, the ongoing participation in the ALSWH of the women whose data have permitted the analyses included in this</w:t>
      </w:r>
      <w:r w:rsidR="00243839">
        <w:t> </w:t>
      </w:r>
      <w:r w:rsidRPr="009867D4">
        <w:t>report.</w:t>
      </w:r>
    </w:p>
    <w:p w14:paraId="3535AA5A" w14:textId="1A0E1415" w:rsidR="009867D4" w:rsidRPr="009867D4" w:rsidRDefault="009867D4" w:rsidP="009867D4">
      <w:pPr>
        <w:pStyle w:val="BodySerif"/>
      </w:pPr>
      <w:r w:rsidRPr="009867D4">
        <w:t>The findings of this report reveal that experiencing sexual violence is common among women in Australia, with some variation by age indicating that sexual violence is more frequently reported by younger women. Across all cohorts, sexual violence in childhood was found to be a risk factor for experiencing further violence. In line with past research, sexual violence was associated with socioeconomic outcomes, including level of education and financial stress. Sexual violence was also associated with some adverse health behaviours. Regardless of age, women who experienced sexual violence had poorer health than women who had not experienced sexual violence, across all measures of both physical and mental health. As might be expected, sexual violence was also associated with higher primary healthcare costs, with mental health service access slightly higher but the costs similar between women who had and had not experienced sexual violence. Factors associated with wellbeing among women who had experienced sexual violence included physical activity and social support. These findings are discussed in more detail in the following sections.</w:t>
      </w:r>
    </w:p>
    <w:p w14:paraId="66D50F8A" w14:textId="29252B31" w:rsidR="009867D4" w:rsidRPr="009867D4" w:rsidRDefault="009867D4" w:rsidP="009867D4">
      <w:pPr>
        <w:pStyle w:val="H3"/>
      </w:pPr>
      <w:bookmarkStart w:id="52" w:name="_Toc185417239"/>
      <w:r w:rsidRPr="009867D4">
        <w:t>Prevalence of sexual violence</w:t>
      </w:r>
      <w:bookmarkEnd w:id="52"/>
    </w:p>
    <w:p w14:paraId="16C220F7" w14:textId="11F6CE2C" w:rsidR="009867D4" w:rsidRPr="009867D4" w:rsidRDefault="009867D4" w:rsidP="009867D4">
      <w:pPr>
        <w:pStyle w:val="BodySerif"/>
      </w:pPr>
      <w:r w:rsidRPr="009867D4">
        <w:t>More than half of women in their late twenties, one third of women in their early forties and a quarter of women in their late sixties and early seventies reported sexual violence in their lifetime. The results are not directly comparable to the PSS, which indicated one in five Australian women had experienced sexual violence </w:t>
      </w:r>
      <w:r w:rsidRPr="009867D4">
        <w:rPr>
          <w:lang w:val="en-US"/>
        </w:rPr>
        <w:t>(Australian Bureau of Statistics, 2017)</w:t>
      </w:r>
      <w:r w:rsidRPr="009867D4">
        <w:t>, due to sample and data capture differences. Other Australian studies have reported the lifetime prevalence of sexual violence at 17 per cent in South Australia </w:t>
      </w:r>
      <w:r w:rsidRPr="009867D4">
        <w:rPr>
          <w:lang w:val="en-US"/>
        </w:rPr>
        <w:t>(González-Chica et al., 2019)</w:t>
      </w:r>
      <w:r w:rsidRPr="009867D4">
        <w:t> and 41 per cent among women visiting a general practitioner </w:t>
      </w:r>
      <w:r w:rsidRPr="009867D4">
        <w:rPr>
          <w:lang w:val="en-US"/>
        </w:rPr>
        <w:t>(Tarzia et al., 2018)</w:t>
      </w:r>
      <w:r w:rsidRPr="009867D4">
        <w:t>.</w:t>
      </w:r>
    </w:p>
    <w:p w14:paraId="30775290" w14:textId="44501985" w:rsidR="009867D4" w:rsidRPr="009867D4" w:rsidRDefault="009867D4" w:rsidP="009867D4">
      <w:pPr>
        <w:pStyle w:val="BodySerif"/>
      </w:pPr>
      <w:r w:rsidRPr="009867D4">
        <w:t>The ALSWH measures childhood sexual violence using a comprehensive subscale of the well-validated Adverse Childhood Experiences Scale </w:t>
      </w:r>
      <w:r w:rsidRPr="009867D4">
        <w:rPr>
          <w:lang w:val="en-US"/>
        </w:rPr>
        <w:t>(Felitti et al., 1998)</w:t>
      </w:r>
      <w:r w:rsidRPr="009867D4">
        <w:t> and captures sexual violence in adulthood using a broad measure of “unwanted sexual activity”, which is consistent with approaches of the WHO, the Department of Social Services and the AIHW </w:t>
      </w:r>
      <w:r w:rsidRPr="009867D4">
        <w:rPr>
          <w:lang w:val="en-US"/>
        </w:rPr>
        <w:t>(Australian Institute of Health and Welfare, 2019a; Department of Social Services, 2019; World Health Organization et al., 2013)</w:t>
      </w:r>
      <w:r w:rsidRPr="009867D4">
        <w:t>. ALSWH data may result in higher prevalence rates of adult sexual violence compared to other studies due to the broad measures used by ALSWH and their lack of specificity concerning the sexual acts involved. However, we argue that relying on the respondent’s interpretation with regard to defining “sexual activity” offers a high level of subjective salience that is necessary to validly measure the incidence of sexual violence.</w:t>
      </w:r>
    </w:p>
    <w:p w14:paraId="6CA725F1" w14:textId="4FEFCB3F" w:rsidR="009867D4" w:rsidRPr="009867D4" w:rsidRDefault="009867D4" w:rsidP="009867D4">
      <w:pPr>
        <w:pStyle w:val="BodySerif"/>
      </w:pPr>
      <w:r w:rsidRPr="009867D4">
        <w:lastRenderedPageBreak/>
        <w:t>The results revealed wide variations in the prevalence of sexual violence by age, type of violence and priority population. The differences in prevalence by age may reflect generational differences in understanding, personal feelings about disclosing sexual violence and the time since the violence occurred </w:t>
      </w:r>
      <w:r w:rsidRPr="009867D4">
        <w:rPr>
          <w:lang w:val="en-US"/>
        </w:rPr>
        <w:t>(Loxton, Townsend, et al., 2017)</w:t>
      </w:r>
      <w:r w:rsidRPr="009867D4">
        <w:t>. Measurement differences will have also impacted these results – for example, the cohort born 1946 to 1951 was not specifically asked about sexual violence perpetrated by a partner. The findings indicate a much higher lifetime prevalence of sexual violence than has been previously reported in Australian national data. The broad definition of sexual violence that was used and the increased attention to sexual violence in the media with its impact on awareness have likely contributed to this difference.</w:t>
      </w:r>
    </w:p>
    <w:p w14:paraId="63678144" w14:textId="3D55181D" w:rsidR="009867D4" w:rsidRPr="009867D4" w:rsidRDefault="009867D4" w:rsidP="009867D4">
      <w:pPr>
        <w:pStyle w:val="BodySerif"/>
      </w:pPr>
      <w:r w:rsidRPr="009867D4">
        <w:t>Sexual violence during childhood was reported by 12 per cent of women born 1989 to 1995, 15 per cent of women born 1973 to 1978 and 14 per cent of women born 1946 to 1951. There was minimal variation in prevalence across the cohorts, with the most common form of childhood sexual violence being touching (11 to 14%) and the least common being attempted penetrative sexual violence (4 to 5%) and actual penetrative sexual violence (3 to 4%). The overall prevalence is more than the 11 per cent reported by the PSS </w:t>
      </w:r>
      <w:r w:rsidRPr="009867D4">
        <w:rPr>
          <w:lang w:val="en-US"/>
        </w:rPr>
        <w:t>(Australian Bureau of Statistics, 2017)</w:t>
      </w:r>
      <w:r w:rsidRPr="009867D4">
        <w:t>. However, the ALSWH defines childhood sexual violence as occurring before 18 years of age and the PSS uses a cut-off of 15 years, so ALSWH data incorporate a longer timeframe in which violence could occur. Two studies of pregnant women conducted in Victoria and Queensland found higher rates of childhood sexual violence, at 23 per cent </w:t>
      </w:r>
      <w:r w:rsidRPr="009867D4">
        <w:rPr>
          <w:lang w:val="en-US"/>
        </w:rPr>
        <w:t>(Gartland et al., 2016)</w:t>
      </w:r>
      <w:r w:rsidRPr="009867D4">
        <w:t> and 31 per cent </w:t>
      </w:r>
      <w:r w:rsidRPr="009867D4">
        <w:rPr>
          <w:lang w:val="en-US"/>
        </w:rPr>
        <w:t>(Mills et al., 2016)</w:t>
      </w:r>
      <w:r w:rsidRPr="009867D4">
        <w:t> respectively. Sample differences may account for these differences, with interpersonal violence being reported at higher levels in clinical samples than in community-based samples such as the ALSWH </w:t>
      </w:r>
      <w:r w:rsidRPr="009867D4">
        <w:rPr>
          <w:lang w:val="en-US"/>
        </w:rPr>
        <w:t>(Tarzia et al., 2017)</w:t>
      </w:r>
      <w:r w:rsidRPr="009867D4">
        <w:t>.</w:t>
      </w:r>
    </w:p>
    <w:p w14:paraId="14D6EB24" w14:textId="048ADD6A" w:rsidR="009867D4" w:rsidRPr="009867D4" w:rsidRDefault="009867D4" w:rsidP="009867D4">
      <w:pPr>
        <w:pStyle w:val="BodySerif"/>
      </w:pPr>
      <w:r w:rsidRPr="009867D4">
        <w:t>Lifetime sexual violence perpetrated by a partner was reported by 33 per cent of women aged 24 to 30 in 2019 and 14 per cent of women aged 40 to 45 in 2018. The same factors that drive differences in overall reporting are likely to drive the differences in reporting partner-perpetrated sexual violence. In addition, there are generational differences in the ways in which women define intimate relationships that might have impacted the results </w:t>
      </w:r>
      <w:r w:rsidRPr="009867D4">
        <w:rPr>
          <w:lang w:val="en-US"/>
        </w:rPr>
        <w:t>(Loxton, Dolja-Gore, et al., 2017; Stark et al., 2012)</w:t>
      </w:r>
      <w:r w:rsidRPr="009867D4">
        <w:t>. Similarly, recent studies have suggested that these generational effects may extend to women’s beliefs and perceptions about violence within relationships, further influencing how women respond to these items </w:t>
      </w:r>
      <w:r w:rsidRPr="009867D4">
        <w:rPr>
          <w:lang w:val="en-US"/>
        </w:rPr>
        <w:t>(Machado et al., 2014; Neves &amp; Almeida, 2020)</w:t>
      </w:r>
      <w:r w:rsidRPr="009867D4">
        <w:t>.</w:t>
      </w:r>
    </w:p>
    <w:p w14:paraId="14078AF7" w14:textId="5E5CECEB" w:rsidR="009867D4" w:rsidRPr="009867D4" w:rsidRDefault="009867D4" w:rsidP="009867D4">
      <w:pPr>
        <w:pStyle w:val="BodySerif"/>
      </w:pPr>
      <w:r w:rsidRPr="009867D4">
        <w:t>Sexual violence occurring at any point in adulthood was reported by 39 per cent of women aged 24 to 30, compared with 18 per cent of women aged 40 to 45 and 12 per cent of those in their late sixties and early seventies. Recent sexual violence (within the previous 12 months) was found to fall slightly over time for all three cohorts: from 6 to 4 per cent for women born in 1989 to 1995; from 4 to 1 per cent for women born in 1973 to 1978; and from 1.8 to 0.3 per cent for women born in 1946 to 1951. While the results are encouraging, the percentage differences are small, so results should be viewed with caution. There are no comparable longitudinal data in Australia with which to compare these results. To ascertain improvements in prevalence rates of sexual violence with confidence, we need to continue to monitor the different cohorts and supplement this information with data gathered from other age groups and specific populations.</w:t>
      </w:r>
    </w:p>
    <w:p w14:paraId="006AD2C4" w14:textId="2DF9E32A" w:rsidR="009867D4" w:rsidRPr="009867D4" w:rsidRDefault="009867D4" w:rsidP="009867D4">
      <w:pPr>
        <w:pStyle w:val="BodySerif"/>
      </w:pPr>
      <w:r w:rsidRPr="009867D4">
        <w:t>Among women born in 1989 to 1995 and 1973 to 1978, those who identified as bisexual reported a higher prevalence of sexual violence than women who identified as mainly or exclusively lesbian or heterosexual. This is in line with previous international research in this area </w:t>
      </w:r>
      <w:r w:rsidRPr="009867D4">
        <w:rPr>
          <w:lang w:val="en-US"/>
        </w:rPr>
        <w:t>(Black, 2011)</w:t>
      </w:r>
      <w:r w:rsidRPr="009867D4">
        <w:t>. However, the low number of women in the ALSWH cohorts who identify as bisexual limits the generalisability of our findings. Across the three ALSWH cohorts, women who identified as mainly or exclusively lesbian were more likely to report sexual violence than women who identified as being mainly or exclusively heterosexual. A previous study using ALSWH data reported a higher prevalence of sexual violence among women identifying as mainly heterosexual, bisexual and lesbian compared to women identifying as exclusively heterosexual </w:t>
      </w:r>
      <w:r w:rsidRPr="009867D4">
        <w:rPr>
          <w:lang w:val="en-US"/>
        </w:rPr>
        <w:t>(Szalacha et al., 2017)</w:t>
      </w:r>
      <w:r w:rsidRPr="009867D4">
        <w:t xml:space="preserve">. There is generally a lack of Australian and recent </w:t>
      </w:r>
      <w:r w:rsidRPr="009867D4">
        <w:lastRenderedPageBreak/>
        <w:t>international data concerned with the prevalence of sexual violence among those who identify as lesbian, gay, bisexual, queer, intersex or transgender </w:t>
      </w:r>
      <w:r w:rsidRPr="009867D4">
        <w:rPr>
          <w:lang w:val="en-US"/>
        </w:rPr>
        <w:t>(Campo &amp; Tayton, 2015; Ussher et al., 2020)</w:t>
      </w:r>
      <w:r w:rsidRPr="009867D4">
        <w:t>. While the current report can contribute to this knowledge gap in a limited way, there is a need for more focused research in this area.</w:t>
      </w:r>
    </w:p>
    <w:p w14:paraId="1D24630D" w14:textId="668C9C65" w:rsidR="009867D4" w:rsidRPr="009867D4" w:rsidRDefault="009867D4" w:rsidP="009867D4">
      <w:pPr>
        <w:pStyle w:val="BodySerif"/>
      </w:pPr>
      <w:r w:rsidRPr="009867D4">
        <w:t>Although slightly lower, the prevalence of sexual violence among women from a CALD background was not dissimilar to the prevalence reported by women without a CALD background. This was seen across all three cohorts of women. As we have previously reported </w:t>
      </w:r>
      <w:r w:rsidRPr="009867D4">
        <w:rPr>
          <w:lang w:val="en-US"/>
        </w:rPr>
        <w:t>(Loxton, Townsend, et al., 2018)</w:t>
      </w:r>
      <w:r w:rsidRPr="009867D4">
        <w:t>, women from CALD backgrounds may be less likely to report experiencing interpersonal violence for various reasons. The AIHW highlighted the difficulties in understanding the prevalence of sexual violence among women from CALD communities. Findings from national data sources such as the Australian Bureau of Statistics’ PSS present conflicting results </w:t>
      </w:r>
      <w:r w:rsidRPr="009867D4">
        <w:rPr>
          <w:lang w:val="en-US"/>
        </w:rPr>
        <w:t>(Australian Institute of Health and Welfare, 2020)</w:t>
      </w:r>
      <w:r w:rsidRPr="009867D4">
        <w:t>. It was suggested that this may be due to the small number of women from CALD backgrounds participating in the survey, in addition to the barriers faced in disclosing experiences of violence.</w:t>
      </w:r>
    </w:p>
    <w:p w14:paraId="17F8A5E5" w14:textId="3B58BC3D" w:rsidR="009867D4" w:rsidRPr="009867D4" w:rsidRDefault="009867D4" w:rsidP="009867D4">
      <w:pPr>
        <w:pStyle w:val="BodySerif"/>
      </w:pPr>
      <w:r w:rsidRPr="009867D4">
        <w:t>There was a much higher prevalence of all types of sexual violence among women living with disability, major illness or injury when compared to those not living with disability, major illness or injury across all three cohorts. We have previously reported similar results in relation to domestic violence </w:t>
      </w:r>
      <w:r w:rsidRPr="009867D4">
        <w:rPr>
          <w:lang w:val="en-US"/>
        </w:rPr>
        <w:t>(Loxton, Townsend, et al., 2018)</w:t>
      </w:r>
      <w:r w:rsidRPr="009867D4">
        <w:t>. The findings were also in line with those of the 2016 PSS, which estimated a higher prevalence of sexual violence after the age of 15 among women living with disability compared to those without disability (16% versus 9.6%; </w:t>
      </w:r>
      <w:r w:rsidRPr="009867D4">
        <w:rPr>
          <w:lang w:val="en-US"/>
        </w:rPr>
        <w:t>Australian Bureau of Statistics, 2017)</w:t>
      </w:r>
      <w:r w:rsidRPr="009867D4">
        <w:t>.</w:t>
      </w:r>
    </w:p>
    <w:p w14:paraId="3900FBB3" w14:textId="563A3910" w:rsidR="009867D4" w:rsidRPr="009867D4" w:rsidRDefault="009867D4" w:rsidP="009867D4">
      <w:pPr>
        <w:pStyle w:val="H3"/>
      </w:pPr>
      <w:bookmarkStart w:id="53" w:name="_Toc185417240"/>
      <w:r w:rsidRPr="009867D4">
        <w:t>Sexual violence during childhood as a risk factor for further violence</w:t>
      </w:r>
      <w:bookmarkEnd w:id="53"/>
    </w:p>
    <w:p w14:paraId="75C4D861" w14:textId="12AC10E7" w:rsidR="009867D4" w:rsidRPr="009867D4" w:rsidRDefault="009867D4" w:rsidP="009867D4">
      <w:pPr>
        <w:pStyle w:val="BodySerif"/>
      </w:pPr>
      <w:r w:rsidRPr="009867D4">
        <w:t>Findings indicated that sexual violence experienced in childhood was clearly associated with experiencing later sexual, physical and domestic violence for women born in 1989 to 1995 and women born in 1973 to 1978, even after adjusting for sociodemographic and economic status. These findings build on the growing body of evidence that has shown links between experiencing sexual violence in childhood and experiencing violence again later in life </w:t>
      </w:r>
      <w:r w:rsidRPr="009867D4">
        <w:rPr>
          <w:lang w:val="en-US"/>
        </w:rPr>
        <w:t>(Cox, 2015; Gartland et al., 2016; Öberg et al., 2021)</w:t>
      </w:r>
      <w:r w:rsidRPr="009867D4">
        <w:t>, underscoring the need for a better understanding of the link between childhood sexual violence and experiencing violence during adulthood.</w:t>
      </w:r>
    </w:p>
    <w:p w14:paraId="1BADFB60" w14:textId="6E112B95" w:rsidR="009867D4" w:rsidRPr="009867D4" w:rsidRDefault="009867D4" w:rsidP="009867D4">
      <w:pPr>
        <w:pStyle w:val="H3"/>
      </w:pPr>
      <w:bookmarkStart w:id="54" w:name="_Toc185417241"/>
      <w:r w:rsidRPr="009867D4">
        <w:t>Lifetime sexual violence and economic factors</w:t>
      </w:r>
      <w:bookmarkEnd w:id="54"/>
    </w:p>
    <w:p w14:paraId="7C914858" w14:textId="23C1DFC7" w:rsidR="009867D4" w:rsidRPr="009867D4" w:rsidRDefault="009867D4" w:rsidP="009867D4">
      <w:pPr>
        <w:pStyle w:val="BodySerif"/>
      </w:pPr>
      <w:r w:rsidRPr="009867D4">
        <w:t>Findings indicated associations between sexual violence and education, employment and financial stress, in keeping with past research </w:t>
      </w:r>
      <w:r w:rsidRPr="009867D4">
        <w:rPr>
          <w:lang w:val="en-US"/>
        </w:rPr>
        <w:t>(Baigorria et al., 2017)</w:t>
      </w:r>
      <w:r w:rsidRPr="009867D4">
        <w:t>. Sexual violence has been previously shown to predict poor academic performance </w:t>
      </w:r>
      <w:r w:rsidRPr="009867D4">
        <w:rPr>
          <w:lang w:val="en-US"/>
        </w:rPr>
        <w:t>(Baker et al., 2016)</w:t>
      </w:r>
      <w:r w:rsidRPr="009867D4">
        <w:t> and lower education levels </w:t>
      </w:r>
      <w:r w:rsidRPr="009867D4">
        <w:rPr>
          <w:lang w:val="en-US"/>
        </w:rPr>
        <w:t>(Baigorria et al., 2017)</w:t>
      </w:r>
      <w:r w:rsidRPr="009867D4">
        <w:t>. The current report was able to show that life stage influences these findings. While women in their twenties and forties who had experienced sexual violence were less likely to have completed Year 12 than those who had not experienced sexual violence, the results for women in their sixties and seventies showed the reverse. That is, women born 1946 to 1951 who had experienced sexual violence were more likely to have a qualification beyond Year 12 than women who had not experienced sexual violence. Women who have experienced sexual violence may have been more likely to separate from a partner and, to support themselves financially, undertaken further training. Women from the older cohort might have had more opportunity and time to complete this extra training.</w:t>
      </w:r>
    </w:p>
    <w:p w14:paraId="6C915A31" w14:textId="5FB29774" w:rsidR="009867D4" w:rsidRPr="009867D4" w:rsidRDefault="009867D4" w:rsidP="009867D4">
      <w:pPr>
        <w:pStyle w:val="BodySerif"/>
      </w:pPr>
      <w:r w:rsidRPr="009867D4">
        <w:t>Consideration of life stage was also important when examining paid employment in relation to sexual violence. Past research has indicated that sexual violence leads to disruptions to paid employment </w:t>
      </w:r>
      <w:r w:rsidRPr="009867D4">
        <w:rPr>
          <w:lang w:val="en-US"/>
        </w:rPr>
        <w:t>(Dillon et al., 2015)</w:t>
      </w:r>
      <w:r w:rsidRPr="009867D4">
        <w:t>, including a higher prevalence of unemployment </w:t>
      </w:r>
      <w:r w:rsidRPr="009867D4">
        <w:rPr>
          <w:lang w:val="en-US"/>
        </w:rPr>
        <w:t>(Showalter, 2016)</w:t>
      </w:r>
      <w:r w:rsidRPr="009867D4">
        <w:t xml:space="preserve">. Our results showed paid employment differences by cohort and as time passed. Sexual violence was related to a lower likelihood of paid employment among women born in 1989 to 1995, with the gap between those who had and had </w:t>
      </w:r>
      <w:r w:rsidRPr="009867D4">
        <w:lastRenderedPageBreak/>
        <w:t>not experienced sexual violence widening as women moved through their twenties. No association between paid employment and sexual violence was found among women born in 1973 to 1978, whose employment status was similar from early adulthood until they were in their forties. Women born in 1946 to 1951 who had experienced sexual violence were more likely to be in paid employment than those who had not experienced sexual violence. This was evident from when women were aged in their late forties until they were in their late sixties and early seventies.</w:t>
      </w:r>
    </w:p>
    <w:p w14:paraId="1F3DFE51" w14:textId="616925E3" w:rsidR="009867D4" w:rsidRPr="009867D4" w:rsidRDefault="009867D4" w:rsidP="009867D4">
      <w:pPr>
        <w:pStyle w:val="BodySerif"/>
      </w:pPr>
      <w:r w:rsidRPr="009867D4">
        <w:t>Although education level and paid employment differed by age group, financial stress was consistently related to sexual violence across the three cohorts and over time. Past research has shown associations between sexual violence and financial hardship at particular points in time </w:t>
      </w:r>
      <w:r w:rsidRPr="009867D4">
        <w:rPr>
          <w:lang w:val="en-US"/>
        </w:rPr>
        <w:t>(Dillon et al., 2015; Loya, 2015; Showalter, 2016)</w:t>
      </w:r>
      <w:r w:rsidRPr="009867D4">
        <w:t>. The current research clearly shows that this is an enduring association that decreases over time but remains beyond retirement age.</w:t>
      </w:r>
    </w:p>
    <w:p w14:paraId="28522E49" w14:textId="19DF731F" w:rsidR="009867D4" w:rsidRPr="009867D4" w:rsidRDefault="009867D4" w:rsidP="009867D4">
      <w:pPr>
        <w:pStyle w:val="H3"/>
      </w:pPr>
      <w:bookmarkStart w:id="55" w:name="_Toc185417242"/>
      <w:r w:rsidRPr="009867D4">
        <w:t>Sexual violence and health behaviours</w:t>
      </w:r>
      <w:bookmarkEnd w:id="55"/>
    </w:p>
    <w:p w14:paraId="73C67D95" w14:textId="2C503731" w:rsidR="009867D4" w:rsidRPr="009867D4" w:rsidRDefault="009867D4" w:rsidP="009867D4">
      <w:pPr>
        <w:pStyle w:val="BodySerif"/>
      </w:pPr>
      <w:r w:rsidRPr="009867D4">
        <w:t>Findings of the current report showed a clear relationship between past sexual violence and recent illicit drug use, high-risk alcohol consumption, current tobacco use (smoking) and obesity among women in their twenties and forties. While past research had found relationships between sexual violence and these health behaviours in studies conducted overseas </w:t>
      </w:r>
      <w:r w:rsidRPr="009867D4">
        <w:rPr>
          <w:lang w:val="en-US"/>
        </w:rPr>
        <w:t>(Austin &amp; Short, 2020; Bacchus et al., 2018; Clark et al., 2014; González-Chica et al., 2019; Stensland et al., 2015)</w:t>
      </w:r>
      <w:r w:rsidRPr="009867D4">
        <w:t>, the current research showed differences between generations. Women born in 1946 to 1951 who had experienced sexual violence were only slightly more likely to report high-risk alcohol consumption or obesity compared with those who had not experienced sexual violence. There were no differences for tobacco use in this cohort. Findings suggest that, with time, differences in adverse health behaviours attributable to experiencing sexual violence may be somewhat mitigated. However, the long-lasting nature of adverse health behaviours associated with sexual violence were clearly apparent for younger women. Given the health problems caused by substance use and misuse and obesity, early attention to the needs of women who have experienced sexual violence may prevent the onset of serious health problems in later life.</w:t>
      </w:r>
    </w:p>
    <w:p w14:paraId="20CCBFE2" w14:textId="1C621EDB" w:rsidR="009867D4" w:rsidRPr="009867D4" w:rsidRDefault="009867D4" w:rsidP="009867D4">
      <w:pPr>
        <w:pStyle w:val="BodySerif"/>
      </w:pPr>
      <w:r w:rsidRPr="009867D4">
        <w:t>Little research has been conducted with regard to the presence of beneficial health behaviours among women who have experienced sexual violence. Analysis of ALSWH data revealed that despite the results for obesity, there were only slight differences in physical activity levels between women who had and had not experienced sexual violence. Results for screening were similar, with only slight differences in the uptake of cervical cancer screening and mammography (among women born in 1946 to 1951) in relation to sexual violence. While this has not been widely examined in past research, other population-based studies have reported similar findings with regard to screening behaviours. Previous analyses have suggested that women who have experienced intimate partner violence, including sexual violence, are less likely to undergo regular mammography and colorectal cancer screening than those who have not experienced intimate partner violence, although these differences were small </w:t>
      </w:r>
      <w:r w:rsidRPr="009867D4">
        <w:rPr>
          <w:lang w:val="en-US"/>
        </w:rPr>
        <w:t>(Massetti et al., 2018; Watson-Johnson et al., 2012)</w:t>
      </w:r>
      <w:r w:rsidRPr="009867D4">
        <w:t>. Together the results suggest that sexual violence tends to be related to the presence of adverse or health-risk behaviours, rather than the absence of those behaviours that promote good health.</w:t>
      </w:r>
    </w:p>
    <w:p w14:paraId="69E9F33A" w14:textId="7B46790B" w:rsidR="009867D4" w:rsidRPr="009867D4" w:rsidRDefault="009867D4" w:rsidP="009867D4">
      <w:pPr>
        <w:pStyle w:val="H3"/>
      </w:pPr>
      <w:bookmarkStart w:id="56" w:name="_Toc185417243"/>
      <w:r w:rsidRPr="009867D4">
        <w:t>Sexual violence and health</w:t>
      </w:r>
      <w:bookmarkEnd w:id="56"/>
    </w:p>
    <w:p w14:paraId="4F24E5C4" w14:textId="599E91C2" w:rsidR="009867D4" w:rsidRPr="009867D4" w:rsidRDefault="009867D4" w:rsidP="009867D4">
      <w:pPr>
        <w:pStyle w:val="BodySerif"/>
      </w:pPr>
      <w:r w:rsidRPr="009867D4">
        <w:t xml:space="preserve">Sexual violence was associated with an increased risk of poor mental and physical health across all of the measures included in this report. These findings were robust, even after adjusting for sociodemographic factors. Regardless of age or generation, women who had experienced sexual violence were more likely than women who had never experienced sexual violence to report fair to poor health, bodily pain, recent STIs, depression, anxiety, high stress and psychological distress (psychological distress was only measured in the 1989 to 1995 cohort). Differences between cohorts were minimal. The impact of sexual </w:t>
      </w:r>
      <w:r w:rsidRPr="009867D4">
        <w:lastRenderedPageBreak/>
        <w:t>violence on general health and bodily pain were somewhat less and stress was slightly more apparent for older women. The findings strongly suggest a long-term detrimental health impact related to sexual violence.</w:t>
      </w:r>
    </w:p>
    <w:p w14:paraId="558F670B" w14:textId="334A9592" w:rsidR="009867D4" w:rsidRPr="009867D4" w:rsidRDefault="009867D4" w:rsidP="009867D4">
      <w:pPr>
        <w:pStyle w:val="BodySerif"/>
      </w:pPr>
      <w:r w:rsidRPr="009867D4">
        <w:t>Past research has indicated similar findings for both physical and mental health </w:t>
      </w:r>
      <w:r w:rsidRPr="009867D4">
        <w:rPr>
          <w:lang w:val="en-US"/>
        </w:rPr>
        <w:t>(Bacchus et al., 2018; Coles et al., 2014; Hailes et al., 2019; Reingle Gonzalez et al., 2018)</w:t>
      </w:r>
      <w:r w:rsidRPr="009867D4">
        <w:t>. The current study adds weight to current knowledge with the use of national, broadly representative data from three distinct generations. Using a measure of lifetime experiences of sexual violence that has been collected at multiple time points further permits the gravity of these health impacts to be considered and addressed.</w:t>
      </w:r>
    </w:p>
    <w:p w14:paraId="7970FED6" w14:textId="4F58D090" w:rsidR="009867D4" w:rsidRPr="009867D4" w:rsidRDefault="009867D4" w:rsidP="009867D4">
      <w:pPr>
        <w:pStyle w:val="H3"/>
      </w:pPr>
      <w:bookmarkStart w:id="57" w:name="_Toc185417244"/>
      <w:r w:rsidRPr="009867D4">
        <w:t>Sexual violence and health services</w:t>
      </w:r>
      <w:bookmarkEnd w:id="57"/>
    </w:p>
    <w:p w14:paraId="7EED62E1" w14:textId="1D460BF1" w:rsidR="009867D4" w:rsidRPr="009867D4" w:rsidRDefault="009867D4" w:rsidP="009867D4">
      <w:pPr>
        <w:pStyle w:val="BodySerif"/>
      </w:pPr>
      <w:r w:rsidRPr="009867D4">
        <w:t>Given the results for health, it might be expected that women who have experienced sexual violence would make high use of health services. However, previous results in this area have been inconclusive, with some studies reporting lower health service use </w:t>
      </w:r>
      <w:r w:rsidRPr="009867D4">
        <w:rPr>
          <w:lang w:val="en-US"/>
        </w:rPr>
        <w:t>(Graham et al., 2019; Massetti et al., 2018)</w:t>
      </w:r>
      <w:r w:rsidRPr="009867D4">
        <w:t> in relation to sexual violence and others focusing on specific </w:t>
      </w:r>
      <w:r w:rsidRPr="009867D4">
        <w:rPr>
          <w:lang w:val="en-US"/>
        </w:rPr>
        <w:t>(Yang et al., 2014)</w:t>
      </w:r>
      <w:r w:rsidRPr="009867D4">
        <w:t> rather than overall services.</w:t>
      </w:r>
    </w:p>
    <w:p w14:paraId="73F75DC7" w14:textId="2344D80C" w:rsidR="009867D4" w:rsidRPr="009867D4" w:rsidRDefault="009867D4" w:rsidP="009867D4">
      <w:pPr>
        <w:pStyle w:val="BodySerif"/>
      </w:pPr>
      <w:r w:rsidRPr="009867D4">
        <w:t>Analysis of ALSWH data linked with Medicare data was conducted to provide an objective assessment of women’s use of health services in relation to self-reported sexual violence. We assessed government costs rather than including out-of-pocket costs that vary widely due to individual factors. Results showed that sexual violence was related to higher overall health service use costs for women born in 1989 to 1995 and 1973 to 1978 over the six-year and 21-year study periods, respectively. There was no difference in overall costs for women born 1946 to 1951 in relation to sexual violence. However, somewhat higher non-referred consultation costs were found across all three cohorts in relation to sexual violence.</w:t>
      </w:r>
    </w:p>
    <w:p w14:paraId="73D587DC" w14:textId="23210061" w:rsidR="009867D4" w:rsidRPr="009867D4" w:rsidRDefault="009867D4" w:rsidP="009867D4">
      <w:pPr>
        <w:pStyle w:val="BodySerif"/>
      </w:pPr>
      <w:r w:rsidRPr="009867D4">
        <w:t>With the higher prevalence of mental health issues among women who have experienced sexual violence, it was not surprising to note that there was higher uptake of Better Access initiative mental healthcare services for women who had experienced sexual violence. However, among women who accessed Better Access initiative mental health care services, costs were similar between women who had and had not experienced sexual violence. There were no differences in psychoactive prescription costs covered by the PBS in relation to sexual violence across the three cohorts.</w:t>
      </w:r>
    </w:p>
    <w:p w14:paraId="61CA0AC4" w14:textId="44184FAC" w:rsidR="009867D4" w:rsidRPr="009867D4" w:rsidRDefault="009867D4" w:rsidP="009867D4">
      <w:pPr>
        <w:pStyle w:val="BodySerif"/>
      </w:pPr>
      <w:r w:rsidRPr="009867D4">
        <w:t>The findings for health and health service use seem somewhat at odds with each other. It might have been expected that healthcare use and costs would be markedly higher for women who have experienced sexual violence. The lack of a cost difference related to mental health service use was particularly surprising, although we note that uptake was associated with sexual violence. One possible explanation concerns the perceived quality of the general practitioner services being provided. To access services through the Better Access initiative, a general practitioner must first be consulted. If this relationship is perceived as strained or not satisfactory, a patient may not pursue support </w:t>
      </w:r>
      <w:r w:rsidRPr="009867D4">
        <w:rPr>
          <w:lang w:val="en-US"/>
        </w:rPr>
        <w:t>(Rees et al., 2019)</w:t>
      </w:r>
      <w:r w:rsidRPr="009867D4">
        <w:t>. The findings of the current report showed that among women born in 1973 to 1978, those who had experienced sexual violence were less likely to report satisfaction with general practitioner services compared to women who had not experienced sexual violence. This result is consistent with the results of a previously published analysis that showed women in this cohort who had experienced childhood sexual violence were less likely to be satisfied with general practitioner services than other women </w:t>
      </w:r>
      <w:r w:rsidRPr="009867D4">
        <w:rPr>
          <w:lang w:val="en-US"/>
        </w:rPr>
        <w:t>(Coles et al., 2015)</w:t>
      </w:r>
      <w:r w:rsidRPr="009867D4">
        <w:t>. It is also possible that healthcare needs are being provided through primary healthcare and other services not covered by Medicare, such as specialist counselling services and those subsidised through state government departments (e.g. counselling through NSW Department of Communities and Justice victim services). Nevertheless, these findings and the long-lasting health impact of sexual violence suggest possible unmet needs related to sexual violence. More research is needed in this area, particularly since our results showed a tendency for improvement in mental health related to mental health consultation uptake among women who had experienced sexual violence.</w:t>
      </w:r>
    </w:p>
    <w:p w14:paraId="1F0BE72F" w14:textId="73B5496E" w:rsidR="009867D4" w:rsidRPr="009867D4" w:rsidRDefault="009867D4" w:rsidP="009867D4">
      <w:pPr>
        <w:pStyle w:val="H3"/>
      </w:pPr>
      <w:bookmarkStart w:id="58" w:name="_Toc185417245"/>
      <w:r w:rsidRPr="009867D4">
        <w:lastRenderedPageBreak/>
        <w:t>Wellbeing among women who have experienced sexual violence</w:t>
      </w:r>
      <w:bookmarkEnd w:id="58"/>
    </w:p>
    <w:p w14:paraId="26B0B1B8" w14:textId="0CCEF9E6" w:rsidR="009867D4" w:rsidRPr="009867D4" w:rsidRDefault="009867D4" w:rsidP="009867D4">
      <w:pPr>
        <w:pStyle w:val="BodySerif"/>
      </w:pPr>
      <w:r w:rsidRPr="009867D4">
        <w:t>To investigate the factors that might promote wellbeing, we analysed data from within the group of women who reported sexual violence and compared those who reported relatively good general and mental health with those who reported relatively fair to poor health. Factors that were associated with good general health included moderate to high levels of physical activity and social support – specifically emotional support and guidance, and affection and social interaction. Results were similar for factors associated with good mental health. There was a small positive impact for tangible or physical assistance and a positive impact among women born in 1989 to 1995 and 1946 to 1951 for the uptake of mental health consultations.</w:t>
      </w:r>
    </w:p>
    <w:p w14:paraId="639EA9CC" w14:textId="7B55A69F" w:rsidR="009867D4" w:rsidRPr="009867D4" w:rsidRDefault="009867D4" w:rsidP="009867D4">
      <w:pPr>
        <w:pStyle w:val="BodySerif"/>
      </w:pPr>
      <w:r w:rsidRPr="009867D4">
        <w:t>The findings build on past research that has shown the value of social support in women’s recovery from sexual violence </w:t>
      </w:r>
      <w:r w:rsidRPr="009867D4">
        <w:rPr>
          <w:lang w:val="en-US"/>
        </w:rPr>
        <w:t>(Dillon et al., 2015; Hunter et al., 2012)</w:t>
      </w:r>
      <w:r w:rsidRPr="009867D4">
        <w:t> by identifying those aspects of support that might be the most valuable. Support offered through mental health services also appears promising in relation to recovery from sexual violence. Physical activity has previously been reported to assist with improvements in mental health </w:t>
      </w:r>
      <w:r w:rsidRPr="009867D4">
        <w:rPr>
          <w:lang w:val="en-US"/>
        </w:rPr>
        <w:t>(Hu et al., 2020; Yao et al., 2021)</w:t>
      </w:r>
      <w:r w:rsidRPr="009867D4">
        <w:t>. Our findings indicate that physical activity might also be useful in promoting better physical and mental health in the context of sexual violence.</w:t>
      </w:r>
    </w:p>
    <w:p w14:paraId="58E4DBA9" w14:textId="1FE61933" w:rsidR="009867D4" w:rsidRPr="009867D4" w:rsidRDefault="009867D4" w:rsidP="009867D4">
      <w:pPr>
        <w:pStyle w:val="BodySerif"/>
      </w:pPr>
      <w:r w:rsidRPr="009867D4">
        <w:t>Along with these positive impacts we found some factors that may impede wellbeing. High alcohol consumption, current smoking and obesity were found to impede wellbeing, as was difficulty managing on available income. All of these factors had also been found to be more common among women who had experienced sexual violence compared with those who had not. However, the effect sizes of these factors were small in relation to health, suggesting that a focus on the presence of a more strengths-based approach to recovery might be more beneficial for women who have experienced sexual violence than focusing on adverse health behaviours.</w:t>
      </w:r>
    </w:p>
    <w:p w14:paraId="5ECBD974" w14:textId="596181AF" w:rsidR="009867D4" w:rsidRPr="009867D4" w:rsidRDefault="009867D4" w:rsidP="009867D4">
      <w:pPr>
        <w:pStyle w:val="H3"/>
      </w:pPr>
      <w:bookmarkStart w:id="59" w:name="_Toc185417246"/>
      <w:r w:rsidRPr="009867D4">
        <w:t>Strengths and limitations</w:t>
      </w:r>
      <w:bookmarkEnd w:id="59"/>
    </w:p>
    <w:p w14:paraId="4D622908" w14:textId="0CB8ED58" w:rsidR="009867D4" w:rsidRPr="009867D4" w:rsidRDefault="009867D4" w:rsidP="009867D4">
      <w:pPr>
        <w:pStyle w:val="BodySerif"/>
      </w:pPr>
      <w:r w:rsidRPr="009867D4">
        <w:t>This report uses the data from a large ongoing cohort study of Australian women spanning more than 21 years. With over 57,000 women in the study, the repeatedly collected data provide a solid base to investigate the interplay between health, wellbeing and other factors over time at the national level. The surveys have included questions about violence and trauma experienced over the life course, including experiencing violence during childhood, violence perpetrated by a partner and sexual violence. We were able to examine sexual violence across three generations: women born in 1989 to 1995, 1973 to 1978 and 1946 to 1951.</w:t>
      </w:r>
    </w:p>
    <w:p w14:paraId="49CCF557" w14:textId="2D76097C" w:rsidR="009867D4" w:rsidRPr="009867D4" w:rsidRDefault="009867D4" w:rsidP="009867D4">
      <w:pPr>
        <w:pStyle w:val="BodySerif"/>
      </w:pPr>
      <w:r w:rsidRPr="009867D4">
        <w:t>This places the study in a unique position to investigate sexual violence in relation to demographic, social, behavioural and economic factors using longitudinal analyses. This is often not possible as many studies investigating sexual violence are cross-sectional or do not collect comprehensive data on contextual or potentially confounding factors. Due to the rich data that have been collected, we were able to control for key factors in the analyses. Additionally, the survey data are linked to Medicare data, providing an opportunity to examine the impact of sexual violence on healthcare costs over time.</w:t>
      </w:r>
    </w:p>
    <w:p w14:paraId="56ECF7DA" w14:textId="2E2EE21C" w:rsidR="009867D4" w:rsidRPr="009867D4" w:rsidRDefault="009867D4" w:rsidP="009867D4">
      <w:pPr>
        <w:pStyle w:val="BodySerif"/>
      </w:pPr>
      <w:r w:rsidRPr="009867D4">
        <w:t>As with all surveys, there were some data limitations that must be noted. While the cohorts are broadly representative of Australian women of the same age </w:t>
      </w:r>
      <w:r w:rsidRPr="009867D4">
        <w:rPr>
          <w:lang w:val="en-US"/>
        </w:rPr>
        <w:t>(Dobson et al., 2015; Loxton, Tooth, et al., 2018)</w:t>
      </w:r>
      <w:r w:rsidRPr="009867D4">
        <w:t>, women who have tertiary qualifications are over-represented and some priority populations are likely to be under-represented (e.g. LGBTQA+ and intersex people and women from CALD backgrounds). It should be noted that, while Aboriginal and Torres Strait Islander women take part in the ALSWH, the data are not currently disaggregated by Indigenous status for historical and ethical reasons.</w:t>
      </w:r>
      <w:r w:rsidR="00F362E4">
        <w:rPr>
          <w:rStyle w:val="FootnoteReference"/>
        </w:rPr>
        <w:footnoteReference w:id="6"/>
      </w:r>
      <w:r w:rsidRPr="009867D4">
        <w:t xml:space="preserve"> Due to legal and ethical considerations, it is not possible to ask for some specific details about acts of violence. This </w:t>
      </w:r>
      <w:r w:rsidRPr="009867D4">
        <w:lastRenderedPageBreak/>
        <w:t>results in some limitations in the data, including precise timing, which in turn limits the ability to estimate duration of exposure to sexual violence. While this limitation made it difficult to determine the ideal time points for potential interventions, the long-lasting health impact of sexual violence makes this a moot point.</w:t>
      </w:r>
    </w:p>
    <w:p w14:paraId="5BED3997" w14:textId="29C1E55C" w:rsidR="009867D4" w:rsidRPr="009867D4" w:rsidRDefault="009867D4" w:rsidP="009867D4">
      <w:pPr>
        <w:pStyle w:val="BodySerif"/>
      </w:pPr>
      <w:r w:rsidRPr="009867D4">
        <w:t>There were some differences in the available data by cohort and not all measurements were available at all time points for all cohorts. However, in several instances, similar measures were used to capture equivalent experiences (e.g. the Kessler Psychological Distress Scale used in the 1989 to 1995 cohort survey is comparable to the SF-36 mental health subscale used in the 1973 to 1978 and 1946 to 1951 cohort surveys). Questions on violence perpetrated by a partner were not available across multiple surveys for women in the 1946 to 1951 cohort; however, these data were consistently available for the 1989 to 1995 and 1973 to 1978 cohorts. Additionally, three topics addressed in the report were limited by low frequencies, which resulted in uncertainty around effect estimates. The low frequencies of women who had had a recent STI, who came from a CALD background or who identified as bisexual resulted in wide confidence intervals around the effect estimates. While PBS data were available prior to 2012, the earlier data excluded claims which were below the co-payment threshold; this restricted use of PBS data to that provided for 2012 onwards. Use of MBS data only includes information on formal health services under this scheme and does not account for informal and community health. Finally, we could not take account of unmeasured variables that warrant further attention – for example, whether women were involved in legal proceedings, the consequences for the perpetrator (e.g. incarceration) and the impact of this on wellbeing. Similarly, while we captured positive social interactions, adverse social interactions subsequent to sexual violence were not captured. These factors warrant future research and consideration.</w:t>
      </w:r>
    </w:p>
    <w:p w14:paraId="36C73610" w14:textId="0E88BD1D" w:rsidR="009867D4" w:rsidRPr="009867D4" w:rsidRDefault="009867D4" w:rsidP="009867D4">
      <w:pPr>
        <w:pStyle w:val="H3"/>
      </w:pPr>
      <w:bookmarkStart w:id="60" w:name="_Toc185417247"/>
      <w:r w:rsidRPr="009867D4">
        <w:t>Implications and recommendations for policy and practice</w:t>
      </w:r>
      <w:bookmarkEnd w:id="60"/>
    </w:p>
    <w:p w14:paraId="1371E659" w14:textId="2ECBA7FA" w:rsidR="009867D4" w:rsidRPr="009867D4" w:rsidRDefault="009867D4" w:rsidP="009867D4">
      <w:pPr>
        <w:pStyle w:val="BodySerif"/>
      </w:pPr>
      <w:r w:rsidRPr="009867D4">
        <w:t>The National Plan consultation has identified sexual violence as an area in need of more policy development. Our results concur and offer some insight into the types of policy and practice responses that might assist women who have experienced sexual violence.</w:t>
      </w:r>
    </w:p>
    <w:p w14:paraId="139E9257" w14:textId="55F7DC43" w:rsidR="009867D4" w:rsidRPr="009867D4" w:rsidRDefault="009867D4" w:rsidP="00243839">
      <w:pPr>
        <w:pStyle w:val="BodySerifNumberedBullet1"/>
        <w:numPr>
          <w:ilvl w:val="0"/>
          <w:numId w:val="9"/>
        </w:numPr>
      </w:pPr>
      <w:r w:rsidRPr="009867D4">
        <w:t>A holistic response that takes account of women’s whole lives at both policy and practice levels is needed, given the high prevalence of sexual violence and its multiple impacts. Sexual violence impacts on many facets of women’s lives, including their economic wellbeing, health behaviour, physical health and mental health. Given the high prevalence of sexual violence and its multiple impacts, a holistic response that takes account of women’s whole lives at both the policy and practice level is needed. We recommend that sexual violence be considered a health risk within health policy development at every level of government.</w:t>
      </w:r>
      <w:r w:rsidRPr="009867D4">
        <w:br/>
      </w:r>
      <w:r w:rsidRPr="009867D4">
        <w:br/>
        <w:t>The scope of policy and practice responses needs to be expanded to encompass the number of women who have experienced sexual violence. We found that the lifetime prevalence of sexual violence may have been underestimated in previous research. At least one type of sexual violence was reported by 51 per cent of women in their late twenties, 34 per cent of women in their early forties and 26 per cent of women in their sixties to early seventies.</w:t>
      </w:r>
    </w:p>
    <w:p w14:paraId="4560DB50" w14:textId="77777777" w:rsidR="009867D4" w:rsidRPr="009867D4" w:rsidRDefault="009867D4" w:rsidP="00243839">
      <w:pPr>
        <w:pStyle w:val="BodySerifNumberedBullet1"/>
        <w:numPr>
          <w:ilvl w:val="0"/>
          <w:numId w:val="9"/>
        </w:numPr>
      </w:pPr>
      <w:r w:rsidRPr="009867D4">
        <w:t>A clear focus on priority populations (e.g. LGBTQA+ and intersex people, women with disability, women from CALD backgrounds) is required in all policies addressing sexual violence. For example, we were able to ascertain that women who identify as lesbian, mainly lesbian or bisexual were at increased risk of sexual violence despite some limitations in the data, and the results clearly showed that women with disability, long-term illness or injury were at particular risk of sexual violence.</w:t>
      </w:r>
    </w:p>
    <w:p w14:paraId="2FCA5F62" w14:textId="77777777" w:rsidR="009867D4" w:rsidRPr="009867D4" w:rsidRDefault="009867D4" w:rsidP="00243839">
      <w:pPr>
        <w:pStyle w:val="BodySerifNumberedBullet1"/>
        <w:numPr>
          <w:ilvl w:val="0"/>
          <w:numId w:val="9"/>
        </w:numPr>
      </w:pPr>
      <w:r w:rsidRPr="009867D4">
        <w:t xml:space="preserve">There is a need for a broad, consistent definition of sexual violence. Our broad measures resulted in a much greater data capture of sexual violence and are in keeping with current national conversations concerning consent and current national and international definitions. Further </w:t>
      </w:r>
      <w:r w:rsidRPr="009867D4">
        <w:lastRenderedPageBreak/>
        <w:t>consultation with stakeholder communities is needed, as noted in the next National Plan consultation process.</w:t>
      </w:r>
    </w:p>
    <w:p w14:paraId="01BA0BD8" w14:textId="77777777" w:rsidR="009867D4" w:rsidRPr="009867D4" w:rsidRDefault="009867D4" w:rsidP="00243839">
      <w:pPr>
        <w:pStyle w:val="BodySerifNumberedBullet1"/>
        <w:numPr>
          <w:ilvl w:val="0"/>
          <w:numId w:val="9"/>
        </w:numPr>
      </w:pPr>
      <w:r w:rsidRPr="009867D4">
        <w:t>Research should take a life course, longitudinal approach to estimating the prevalence of sexual violence. Prevalence of sexual violence differed by generation and over time. With consistent definitions, longitudinal data permit changes in prevalence to be captured and assessed in relation to policy initiatives.</w:t>
      </w:r>
    </w:p>
    <w:p w14:paraId="59651DC2" w14:textId="77777777" w:rsidR="009867D4" w:rsidRPr="009867D4" w:rsidRDefault="009867D4" w:rsidP="00243839">
      <w:pPr>
        <w:pStyle w:val="BodySerifNumberedBullet1"/>
        <w:numPr>
          <w:ilvl w:val="0"/>
          <w:numId w:val="9"/>
        </w:numPr>
      </w:pPr>
      <w:r w:rsidRPr="009867D4">
        <w:t>Service providers should employ a life course approach when delivering services to women who have experienced sexual violence. Health and social care providers have long reported that their clients have experienced violence more than once in their lives. The ALSWH data provide evidence at the population level that this is the case. Women who had experienced childhood sexual violence were more likely to experience violent acts in adulthood.</w:t>
      </w:r>
    </w:p>
    <w:p w14:paraId="17336F7A" w14:textId="77777777" w:rsidR="009867D4" w:rsidRPr="009867D4" w:rsidRDefault="009867D4" w:rsidP="00243839">
      <w:pPr>
        <w:pStyle w:val="BodySerifNumberedBullet1"/>
        <w:numPr>
          <w:ilvl w:val="0"/>
          <w:numId w:val="9"/>
        </w:numPr>
      </w:pPr>
      <w:r w:rsidRPr="009867D4">
        <w:t>Prevention programs and policies should be designed with consideration of potential behavioural drivers. A better understanding of alcohol and other drug uptake and use among women who have experienced sexual violence is necessary. However, the increased likelihood of adverse health behaviours among women who have experienced sexual violence indicates the need for a more nuanced lens in overall prevention program and policy development. For example, the National Obesity Strategy may have scope for the inclusion of trauma-informed policy within its remit, under the section concerned with determinants of health.</w:t>
      </w:r>
    </w:p>
    <w:p w14:paraId="2B485731" w14:textId="77777777" w:rsidR="009867D4" w:rsidRPr="009867D4" w:rsidRDefault="009867D4" w:rsidP="00243839">
      <w:pPr>
        <w:pStyle w:val="BodySerifNumberedBullet1"/>
        <w:numPr>
          <w:ilvl w:val="0"/>
          <w:numId w:val="9"/>
        </w:numPr>
      </w:pPr>
      <w:r w:rsidRPr="009867D4">
        <w:t>Health and support services for women who have experienced sexual violence should be subsidised or free. There was a consistent association between sexual violence and financial stress. The strong association between sexual violence and poor health outcomes across all generations indicates a need for more health service support but the impact of financial stress might deter service access. It is noteworthy that in the context of sexual violence, better mental health was related to mental health service access.</w:t>
      </w:r>
    </w:p>
    <w:p w14:paraId="1145AB4D" w14:textId="77777777" w:rsidR="009867D4" w:rsidRPr="009867D4" w:rsidRDefault="009867D4" w:rsidP="00243839">
      <w:pPr>
        <w:pStyle w:val="BodySerifNumberedBullet1"/>
        <w:numPr>
          <w:ilvl w:val="0"/>
          <w:numId w:val="9"/>
        </w:numPr>
      </w:pPr>
      <w:r w:rsidRPr="009867D4">
        <w:t>Health services can play a key role. Sexual violence was associated with health behaviour and with both mental and physical health outcomes that were long-lasting. Given its high prevalence, primary health practitioners are likely seeing women who have experienced sexual violence on a regular basis. Primary healthcare providers are, therefore, well placed to be the gateway to an intersectoral approach. While some training packages are available for general practitioners, a more coordinated approach is needed both within medical degree programs and as continuing education within the medical field. Furthermore, investment in primary healthcare and referral services will be needed to facilitate an intersectoral response to the health impact of sexual violence.</w:t>
      </w:r>
    </w:p>
    <w:p w14:paraId="38C95ACD" w14:textId="20C9EA42" w:rsidR="009867D4" w:rsidRPr="009867D4" w:rsidRDefault="009867D4" w:rsidP="009867D4">
      <w:pPr>
        <w:pStyle w:val="H3"/>
      </w:pPr>
      <w:bookmarkStart w:id="61" w:name="_Toc185417248"/>
      <w:r w:rsidRPr="009867D4">
        <w:t>Directions for future research</w:t>
      </w:r>
      <w:bookmarkEnd w:id="61"/>
    </w:p>
    <w:p w14:paraId="1FAD3C4C" w14:textId="377FFC0A" w:rsidR="009867D4" w:rsidRPr="009867D4" w:rsidRDefault="009867D4" w:rsidP="009867D4">
      <w:pPr>
        <w:pStyle w:val="BodySerif"/>
      </w:pPr>
      <w:r w:rsidRPr="009867D4">
        <w:t>Sexual violence has been the subject of a reasonable body of research. However, much of this has been conducted outside of the Australian context. The current report has filled gaps in national knowledge concerning prevalence and the impact of sexual violence on health and wellbeing, findings that underscore the need for a systemic response. More research is needed to expand this evidence base further, to assist with policy and practice development. While beyond the scope of the current report, there remains a need for research on prevention of sexual violence. This section includes the major areas where research is currently needed. Ongoing research is needed to assess the impact of initiatives designed to prevent sexual violence and to evaluate the rollout of programs designed to assist in recovery from sexual</w:t>
      </w:r>
      <w:r w:rsidR="00243839">
        <w:t> </w:t>
      </w:r>
      <w:r w:rsidRPr="009867D4">
        <w:t>violence.</w:t>
      </w:r>
    </w:p>
    <w:p w14:paraId="53EEF092" w14:textId="3304E8F1" w:rsidR="009867D4" w:rsidRPr="009867D4" w:rsidRDefault="009867D4" w:rsidP="009867D4">
      <w:pPr>
        <w:pStyle w:val="BodySerif"/>
      </w:pPr>
      <w:r w:rsidRPr="009867D4">
        <w:t xml:space="preserve">Distinct differences in prevalence were noted between generations, with sexual violence more commonly reported by younger women. There is a need to understand more fully what is driving these differences to assist in accurate prevalence ascertainment across the life course. Earlier work with ALSWH participants has revealed the value of qualitative interviews in understanding how and why women respond to </w:t>
      </w:r>
      <w:r w:rsidRPr="009867D4">
        <w:lastRenderedPageBreak/>
        <w:t>questions about domestic violence </w:t>
      </w:r>
      <w:r w:rsidRPr="009867D4">
        <w:rPr>
          <w:lang w:val="en-US"/>
        </w:rPr>
        <w:t>(Loxton, Townsend, et al., 2017)</w:t>
      </w:r>
      <w:r w:rsidRPr="009867D4">
        <w:t>. This type of qualitative approach is likely to be the most useful in investigating generational differences in responses to questions that ask about sexual violence.</w:t>
      </w:r>
    </w:p>
    <w:p w14:paraId="108FFD63" w14:textId="5E694322" w:rsidR="009867D4" w:rsidRPr="009867D4" w:rsidRDefault="009867D4" w:rsidP="009867D4">
      <w:pPr>
        <w:pStyle w:val="BodySerif"/>
      </w:pPr>
      <w:r w:rsidRPr="009867D4">
        <w:t>Other factors which may impact the wellbeing of women who have experienced violence include whether or not the woman was involved in legal proceedings and the consequences for the perpetrator (e.g. incarceration). The impact of the involvement of the legal system on women who have experienced sexual violence warrants further investigation.</w:t>
      </w:r>
    </w:p>
    <w:p w14:paraId="7EF88B77" w14:textId="07416A8A" w:rsidR="009867D4" w:rsidRPr="009867D4" w:rsidRDefault="009867D4" w:rsidP="009867D4">
      <w:pPr>
        <w:pStyle w:val="BodySerif"/>
      </w:pPr>
      <w:r w:rsidRPr="009867D4">
        <w:t>We were able to ascertain that women who identify as lesbian, mainly lesbian or bisexual and women with disability were at particular risk of sexual violence, but the data were limited so results for women from CALD communities should be interpreted with caution. Research conducted in partnership with communities is needed to adequately describe and understand the contextual factors that influence disclosure of sexual violence, as well as the health and wellbeing of women who have experienced sexual violence and who belong to one or more priority populations.</w:t>
      </w:r>
    </w:p>
    <w:p w14:paraId="200B3F88" w14:textId="73A0D4EB" w:rsidR="009867D4" w:rsidRPr="009867D4" w:rsidRDefault="009867D4" w:rsidP="009867D4">
      <w:pPr>
        <w:pStyle w:val="BodySerif"/>
      </w:pPr>
      <w:r w:rsidRPr="009867D4">
        <w:t>There is no comprehensive understanding of why women who have experienced sexual violence at one stage of life are more likely to experience sexual and other forms of violence at later life stages. Research is needed in this area to provide the evidence base for policy and practice development, with a view to prevention of multiple experiences of violence over the life course.</w:t>
      </w:r>
    </w:p>
    <w:p w14:paraId="6A90FC13" w14:textId="7C1542B0" w:rsidR="009867D4" w:rsidRPr="009867D4" w:rsidRDefault="009867D4" w:rsidP="009867D4">
      <w:pPr>
        <w:pStyle w:val="BodySerif"/>
      </w:pPr>
      <w:r w:rsidRPr="009867D4">
        <w:t>The findings for economic wellbeing highlight the impact of sexual violence on education and paid work and the related impact on financial stress. It is easy to see how these factors are interrelated, but it is as yet unclear what could be done to alleviate these burdens. A mixed-methods study that uses qualitative data to investigate the nuances of economic impacts followed by quantitative scenario modelling of potential solutions could reveal potential interventions.</w:t>
      </w:r>
    </w:p>
    <w:p w14:paraId="57236388" w14:textId="56AC5BF0" w:rsidR="009867D4" w:rsidRPr="009867D4" w:rsidRDefault="009867D4" w:rsidP="009867D4">
      <w:pPr>
        <w:pStyle w:val="BodySerif"/>
      </w:pPr>
      <w:r w:rsidRPr="009867D4">
        <w:t>A better understanding of the drivers of adverse health behaviours for women who have experienced sexual violence is needed to inform prevention practice and policy development.</w:t>
      </w:r>
    </w:p>
    <w:p w14:paraId="03AE3133" w14:textId="2D4FE5B9" w:rsidR="009867D4" w:rsidRPr="009867D4" w:rsidRDefault="009867D4" w:rsidP="009867D4">
      <w:pPr>
        <w:pStyle w:val="BodySerif"/>
      </w:pPr>
      <w:r w:rsidRPr="009867D4">
        <w:t>Findings suggested a potential unmet need for health services, and satisfaction with general practitioner services was lower for women who had experienced sexual violence. Long-term physical and mental health impacts and adverse health behaviours underscore the need for nuanced primary healthcare services and appropriate intersectoral referral networks that can address the needs of women who have experienced sexual violence. However, while our research clearly demonstrates the need for such services and provides some insight into what these needs are in a broad sense, the particulars of effective primary healthcare service provision have not been established </w:t>
      </w:r>
      <w:r w:rsidRPr="009867D4">
        <w:rPr>
          <w:lang w:val="en-US"/>
        </w:rPr>
        <w:t>(Hegarty et al., 2016)</w:t>
      </w:r>
      <w:r w:rsidRPr="009867D4">
        <w:t>. More research is needed into effective primary care service provision for women who have experienced sexual violence. Ideally, such research would take a co-production approach to permit the input of clinicians, researchers and women who have experienced sexual violence to be incorporated into a scalable, testable model of primary healthcare.</w:t>
      </w:r>
    </w:p>
    <w:p w14:paraId="4CA22E5E" w14:textId="6D2CB462" w:rsidR="009867D4" w:rsidRPr="009867D4" w:rsidRDefault="009867D4" w:rsidP="009867D4">
      <w:pPr>
        <w:pStyle w:val="H2SectionTitle"/>
      </w:pPr>
      <w:bookmarkStart w:id="62" w:name="_Toc185417249"/>
      <w:r w:rsidRPr="009867D4">
        <w:lastRenderedPageBreak/>
        <w:t>Conclusion</w:t>
      </w:r>
      <w:bookmarkEnd w:id="62"/>
    </w:p>
    <w:p w14:paraId="04D9B8E0" w14:textId="67110D0F" w:rsidR="009867D4" w:rsidRPr="009867D4" w:rsidRDefault="009867D4" w:rsidP="009867D4">
      <w:pPr>
        <w:pStyle w:val="BodySerif"/>
      </w:pPr>
      <w:r w:rsidRPr="009867D4">
        <w:t>Primary prevention is key to alleviating the traumatic and long-term impact of sexual violence; increasing awareness and the current public discussion about consent are promising. Yet, even with this progress, there are many women in our community, more than half of young women, who have already experienced sexual violence. The outcomes are grave and long-lasting, impacting economic security, health and wellbeing. There are reasons for hope – the next National Plan is under development with the promise of a focus on sexual violence, and findings here have shown the value of interpersonal support. Still, there is much work to be done in policy, practice and research, as we have also demonstrated.</w:t>
      </w:r>
    </w:p>
    <w:p w14:paraId="2F960BFE" w14:textId="142EE33A" w:rsidR="009867D4" w:rsidRPr="009867D4" w:rsidRDefault="009867D4" w:rsidP="009867D4">
      <w:pPr>
        <w:pStyle w:val="BodySerif"/>
      </w:pPr>
      <w:r w:rsidRPr="009867D4">
        <w:t>The data provide a national picture of life for women who have experienced sexual violence. Findings emphasise the importance of accurate measurement, and the seriousness and longevity of adverse impacts. The results also indicate the need for a comprehensive understanding of and investment in primary healthcare and intersectoral support for women who have experienced sexual violence so that they can enjoy optimal wellbeing and avoid secondary traumatisation.</w:t>
      </w:r>
    </w:p>
    <w:p w14:paraId="2A56E5F8" w14:textId="65CFD553" w:rsidR="009867D4" w:rsidRPr="009867D4" w:rsidRDefault="009867D4" w:rsidP="009867D4">
      <w:pPr>
        <w:pStyle w:val="H2SectionTitle"/>
      </w:pPr>
      <w:bookmarkStart w:id="63" w:name="_Toc185417250"/>
      <w:r w:rsidRPr="009867D4">
        <w:lastRenderedPageBreak/>
        <w:t>Author contributions</w:t>
      </w:r>
      <w:bookmarkEnd w:id="63"/>
    </w:p>
    <w:p w14:paraId="62C114A3" w14:textId="7137C643" w:rsidR="009867D4" w:rsidRPr="009867D4" w:rsidRDefault="009867D4" w:rsidP="009867D4">
      <w:pPr>
        <w:pStyle w:val="BodySerif"/>
      </w:pPr>
      <w:r w:rsidRPr="009867D4">
        <w:t>Deborah Loxton, Natalie Townsend and Peta Forder conceived and designed the research described in this report. The statistical analysis plan was drafted by Peta Forder and Nicholas Egan. Data analysis was conducted by Nicholas Egan. Deborah Loxton, Peta Forder, Nicholas Egan and Natalie Townsend interpreted the results. Isabelle Barnes reviewed relevant literature. Natalie Townsend, Isabelle Barnes and Emma Byrnes designed the summary infographics. All authors drafted, critically reviewed and approved content of the draft report.</w:t>
      </w:r>
    </w:p>
    <w:p w14:paraId="24419E3D" w14:textId="03BDF4E0" w:rsidR="009867D4" w:rsidRPr="009867D4" w:rsidRDefault="009867D4" w:rsidP="009867D4">
      <w:pPr>
        <w:pStyle w:val="H2SectionTitle"/>
      </w:pPr>
      <w:bookmarkStart w:id="64" w:name="_Toc185417251"/>
      <w:r w:rsidRPr="009867D4">
        <w:lastRenderedPageBreak/>
        <w:t>References</w:t>
      </w:r>
      <w:bookmarkEnd w:id="64"/>
    </w:p>
    <w:p w14:paraId="046048A8" w14:textId="2967E4A8" w:rsidR="009867D4" w:rsidRPr="001A0241" w:rsidRDefault="009867D4" w:rsidP="009867D4">
      <w:pPr>
        <w:pStyle w:val="Reference"/>
      </w:pPr>
      <w:r w:rsidRPr="001A0241">
        <w:t>Aakvaag, H. F., Thoresen, S., Strøm, I. F., Myhre, M., &amp; Hjemdal, O. K. (2019). Shame predicts revictimization in victims of childhood violence: A prospective study of a general Norwegian population sample. </w:t>
      </w:r>
      <w:r w:rsidRPr="001A0241">
        <w:rPr>
          <w:i/>
          <w:iCs/>
        </w:rPr>
        <w:t>Psychological Trauma</w:t>
      </w:r>
      <w:r w:rsidRPr="001A0241">
        <w:t>,</w:t>
      </w:r>
      <w:r w:rsidRPr="001A0241">
        <w:rPr>
          <w:i/>
          <w:iCs/>
        </w:rPr>
        <w:t> 11</w:t>
      </w:r>
      <w:r w:rsidRPr="001A0241">
        <w:t>(1), 43–50. </w:t>
      </w:r>
      <w:hyperlink r:id="rId69" w:history="1">
        <w:r w:rsidRPr="001A0241">
          <w:rPr>
            <w:rStyle w:val="Hyperlink"/>
          </w:rPr>
          <w:t>https://doi.org/10.1037/tra0000373</w:t>
        </w:r>
      </w:hyperlink>
    </w:p>
    <w:p w14:paraId="7CCFF4DF" w14:textId="11BBCC1D" w:rsidR="009867D4" w:rsidRPr="001A0241" w:rsidRDefault="009867D4" w:rsidP="009867D4">
      <w:pPr>
        <w:pStyle w:val="Reference"/>
      </w:pPr>
      <w:r w:rsidRPr="001A0241">
        <w:t>Alaggia, R., Collin-Vézina, D., &amp; Lateef, R. (2017). Facilitators and barriers to child sexual abuse (CSA) disclosures: A research update (2000–2016). </w:t>
      </w:r>
      <w:r w:rsidRPr="001A0241">
        <w:rPr>
          <w:i/>
          <w:iCs/>
        </w:rPr>
        <w:t>Trauma, Violence, &amp; Abuse</w:t>
      </w:r>
      <w:r w:rsidRPr="001A0241">
        <w:t>,</w:t>
      </w:r>
      <w:r w:rsidRPr="001A0241">
        <w:rPr>
          <w:i/>
          <w:iCs/>
        </w:rPr>
        <w:t> 20</w:t>
      </w:r>
      <w:r w:rsidRPr="001A0241">
        <w:t>(2), 260–283. </w:t>
      </w:r>
      <w:hyperlink r:id="rId70" w:history="1">
        <w:r w:rsidRPr="001A0241">
          <w:rPr>
            <w:rStyle w:val="Hyperlink"/>
          </w:rPr>
          <w:t>https://doi.org/10.1177/1524838017697312</w:t>
        </w:r>
      </w:hyperlink>
    </w:p>
    <w:p w14:paraId="50F216C8" w14:textId="6C922829" w:rsidR="009867D4" w:rsidRPr="001A0241" w:rsidRDefault="009867D4" w:rsidP="009867D4">
      <w:pPr>
        <w:pStyle w:val="Reference"/>
      </w:pPr>
      <w:r w:rsidRPr="001A0241">
        <w:t>Austin, A. E., &amp; Short, N. A. (2020). Sexual violence, mental health, and prescription opioid use and misuse. </w:t>
      </w:r>
      <w:r w:rsidRPr="001A0241">
        <w:rPr>
          <w:i/>
          <w:iCs/>
        </w:rPr>
        <w:t>American Journal of Preventive Medicine</w:t>
      </w:r>
      <w:r w:rsidRPr="001A0241">
        <w:t>,</w:t>
      </w:r>
      <w:r w:rsidRPr="001A0241">
        <w:rPr>
          <w:i/>
          <w:iCs/>
        </w:rPr>
        <w:t> 59</w:t>
      </w:r>
      <w:r w:rsidRPr="001A0241">
        <w:t>(6), 818–827. </w:t>
      </w:r>
      <w:hyperlink r:id="rId71" w:history="1">
        <w:r w:rsidRPr="001A0241">
          <w:rPr>
            <w:rStyle w:val="Hyperlink"/>
          </w:rPr>
          <w:t>https://doi.org/10.1016/j.amepre.2020.06.019</w:t>
        </w:r>
      </w:hyperlink>
    </w:p>
    <w:p w14:paraId="7260D596" w14:textId="3E1B8C81" w:rsidR="009867D4" w:rsidRPr="001A0241" w:rsidRDefault="009867D4" w:rsidP="009867D4">
      <w:pPr>
        <w:pStyle w:val="Reference"/>
      </w:pPr>
      <w:r w:rsidRPr="001A0241">
        <w:t>Australia’s National Research Organisation for Women’s Safety. (2019). </w:t>
      </w:r>
      <w:r w:rsidRPr="001A0241">
        <w:rPr>
          <w:i/>
          <w:iCs/>
        </w:rPr>
        <w:t>Intimate partner sexual violence: Research synthesis </w:t>
      </w:r>
      <w:r w:rsidRPr="001A0241">
        <w:t>(2nd Ed.; ANROWS Insights, 08/2019). ANROWS</w:t>
      </w:r>
    </w:p>
    <w:p w14:paraId="07EEE105" w14:textId="41EA0203" w:rsidR="009867D4" w:rsidRPr="001A0241" w:rsidRDefault="009867D4" w:rsidP="009867D4">
      <w:pPr>
        <w:pStyle w:val="Reference"/>
      </w:pPr>
      <w:r w:rsidRPr="001A0241">
        <w:t>Australian Bureau of Statistics. (2012). </w:t>
      </w:r>
      <w:r w:rsidRPr="001A0241">
        <w:rPr>
          <w:i/>
          <w:iCs/>
        </w:rPr>
        <w:t>Information paper: Use of the Kessler Psychological Distress Scale in ABS health surveys, Australia, 2007</w:t>
      </w:r>
      <w:r w:rsidRPr="001A0241">
        <w:t>–</w:t>
      </w:r>
      <w:r w:rsidRPr="001A0241">
        <w:rPr>
          <w:i/>
          <w:iCs/>
        </w:rPr>
        <w:t>08</w:t>
      </w:r>
      <w:r w:rsidRPr="001A0241">
        <w:t>. </w:t>
      </w:r>
      <w:hyperlink r:id="rId72" w:history="1">
        <w:r w:rsidRPr="001A0241">
          <w:rPr>
            <w:rStyle w:val="Hyperlink"/>
          </w:rPr>
          <w:t>https://www.abs.gov.au/ausstats/abs@.nsf/lookup/4817.0.55.001chapter92007-08</w:t>
        </w:r>
      </w:hyperlink>
    </w:p>
    <w:p w14:paraId="723B244D" w14:textId="495BFC10" w:rsidR="009867D4" w:rsidRPr="001A0241" w:rsidRDefault="009867D4" w:rsidP="009867D4">
      <w:pPr>
        <w:pStyle w:val="Reference"/>
      </w:pPr>
      <w:r w:rsidRPr="001A0241">
        <w:t>Australian Bureau of Statistics. (2017). </w:t>
      </w:r>
      <w:r w:rsidRPr="001A0241">
        <w:rPr>
          <w:i/>
          <w:iCs/>
        </w:rPr>
        <w:t>Personal Safety Survey, Australia, 2016, ABS cat. no. 4906.0</w:t>
      </w:r>
      <w:r w:rsidRPr="001A0241">
        <w:t>. </w:t>
      </w:r>
      <w:hyperlink r:id="rId73" w:history="1">
        <w:r w:rsidRPr="001A0241">
          <w:rPr>
            <w:rStyle w:val="Hyperlink"/>
          </w:rPr>
          <w:t>https://www.abs.gov.au/ausstats/abs@.nsf/mf/4906.0</w:t>
        </w:r>
      </w:hyperlink>
    </w:p>
    <w:p w14:paraId="61EC939C" w14:textId="68E1DCE2" w:rsidR="009867D4" w:rsidRPr="001A0241" w:rsidRDefault="009867D4" w:rsidP="009867D4">
      <w:pPr>
        <w:pStyle w:val="Reference"/>
      </w:pPr>
      <w:r w:rsidRPr="001A0241">
        <w:t>Australian Bureau of Statistics. (2021). </w:t>
      </w:r>
      <w:r w:rsidRPr="001A0241">
        <w:rPr>
          <w:i/>
          <w:iCs/>
        </w:rPr>
        <w:t>Understanding full-time and part-time work</w:t>
      </w:r>
      <w:r w:rsidRPr="001A0241">
        <w:t>. </w:t>
      </w:r>
      <w:hyperlink r:id="rId74" w:history="1">
        <w:r w:rsidRPr="001A0241">
          <w:rPr>
            <w:rStyle w:val="Hyperlink"/>
          </w:rPr>
          <w:t>https://www.abs.gov.au/articles/understanding-full-time-and-part-time-work</w:t>
        </w:r>
      </w:hyperlink>
    </w:p>
    <w:p w14:paraId="4BE7A867" w14:textId="3BE3B998" w:rsidR="009867D4" w:rsidRPr="001A0241" w:rsidRDefault="009867D4" w:rsidP="009867D4">
      <w:pPr>
        <w:pStyle w:val="Reference"/>
      </w:pPr>
      <w:r w:rsidRPr="001A0241">
        <w:t>Australian Government Department of Health. (2019). </w:t>
      </w:r>
      <w:r w:rsidRPr="001A0241">
        <w:rPr>
          <w:i/>
          <w:iCs/>
        </w:rPr>
        <w:t>Pharmaceutical Benefits Scheme collection of under co-payment data</w:t>
      </w:r>
      <w:r w:rsidRPr="001A0241">
        <w:t>. </w:t>
      </w:r>
      <w:hyperlink r:id="rId75" w:history="1">
        <w:r w:rsidRPr="001A0241">
          <w:rPr>
            <w:rStyle w:val="Hyperlink"/>
          </w:rPr>
          <w:t>https://www.pbs.gov.au/info/statistics/under-co-payment/under-co-payment-data</w:t>
        </w:r>
      </w:hyperlink>
    </w:p>
    <w:p w14:paraId="1134645E" w14:textId="2A53E0D9" w:rsidR="009867D4" w:rsidRPr="001A0241" w:rsidRDefault="009867D4" w:rsidP="009867D4">
      <w:pPr>
        <w:pStyle w:val="Reference"/>
      </w:pPr>
      <w:r w:rsidRPr="001A0241">
        <w:t>Australian Institute of Health and Welfare. (2018). </w:t>
      </w:r>
      <w:r w:rsidRPr="001A0241">
        <w:rPr>
          <w:i/>
          <w:iCs/>
        </w:rPr>
        <w:t>Family, domestic and sexual violence in Australia, 2018</w:t>
      </w:r>
      <w:r w:rsidRPr="001A0241">
        <w:t>. </w:t>
      </w:r>
      <w:hyperlink r:id="rId76" w:history="1">
        <w:r w:rsidRPr="001A0241">
          <w:rPr>
            <w:rStyle w:val="Hyperlink"/>
          </w:rPr>
          <w:t>https://www.aihw.gov.au/reports/domestic-violence/family-domestic-sexual-violence-in-australia-2018</w:t>
        </w:r>
      </w:hyperlink>
    </w:p>
    <w:p w14:paraId="21FB21AC" w14:textId="6EE5BC7F" w:rsidR="009867D4" w:rsidRPr="001A0241" w:rsidRDefault="009867D4" w:rsidP="009867D4">
      <w:pPr>
        <w:pStyle w:val="Reference"/>
      </w:pPr>
      <w:r w:rsidRPr="001A0241">
        <w:t>Australian Institute of Health and Welfare. (2019a). </w:t>
      </w:r>
      <w:r w:rsidRPr="001A0241">
        <w:rPr>
          <w:i/>
          <w:iCs/>
        </w:rPr>
        <w:t>Family, domestic and sexual violence in Australia: Continuing the national story</w:t>
      </w:r>
      <w:r w:rsidRPr="001A0241">
        <w:t>. </w:t>
      </w:r>
      <w:hyperlink r:id="rId77" w:history="1">
        <w:r w:rsidRPr="001A0241">
          <w:rPr>
            <w:rStyle w:val="Hyperlink"/>
          </w:rPr>
          <w:t>https://www.aihw.gov.au/getmedia/b0037b2d-a651-4abf-9f7b-00a85e3de528/aihw-fdv3-FDSV-in-Australia-2019.pdf.aspx?inline=true</w:t>
        </w:r>
      </w:hyperlink>
    </w:p>
    <w:p w14:paraId="3A478DD0" w14:textId="7E7D41E7" w:rsidR="009867D4" w:rsidRPr="001A0241" w:rsidRDefault="009867D4" w:rsidP="009867D4">
      <w:pPr>
        <w:pStyle w:val="Reference"/>
      </w:pPr>
      <w:r w:rsidRPr="001A0241">
        <w:t>Australian Institute of Health and Welfare. (2019b). </w:t>
      </w:r>
      <w:r w:rsidRPr="001A0241">
        <w:rPr>
          <w:i/>
          <w:iCs/>
        </w:rPr>
        <w:t>People with disability in Australia</w:t>
      </w:r>
      <w:r w:rsidRPr="001A0241">
        <w:t>. </w:t>
      </w:r>
      <w:hyperlink r:id="rId78" w:history="1">
        <w:r w:rsidRPr="001A0241">
          <w:rPr>
            <w:rStyle w:val="Hyperlink"/>
          </w:rPr>
          <w:t>https://www.aihw.gov.au/reports/disability/people-with-disability-in-australia</w:t>
        </w:r>
      </w:hyperlink>
    </w:p>
    <w:p w14:paraId="66184598" w14:textId="26563F2B" w:rsidR="009867D4" w:rsidRPr="001A0241" w:rsidRDefault="009867D4" w:rsidP="009867D4">
      <w:pPr>
        <w:pStyle w:val="Reference"/>
      </w:pPr>
      <w:r w:rsidRPr="001A0241">
        <w:t>Australian Institute of Health and Welfare. (2020). </w:t>
      </w:r>
      <w:r w:rsidRPr="001A0241">
        <w:rPr>
          <w:i/>
          <w:iCs/>
        </w:rPr>
        <w:t>Sexual assault in Australia, Cat. no. FDV 5.</w:t>
      </w:r>
      <w:r w:rsidRPr="001A0241">
        <w:t> </w:t>
      </w:r>
      <w:hyperlink r:id="rId79" w:history="1">
        <w:r w:rsidRPr="001A0241">
          <w:rPr>
            <w:rStyle w:val="Hyperlink"/>
          </w:rPr>
          <w:t>https://www.aihw.gov.au/getmedia/0375553f-0395-46cc-9574-d54c74fa601a/aihw-fdv-5.pdf.aspx?inline=true</w:t>
        </w:r>
      </w:hyperlink>
    </w:p>
    <w:p w14:paraId="4C32BAAD" w14:textId="55C21F06" w:rsidR="009867D4" w:rsidRPr="001A0241" w:rsidRDefault="009867D4" w:rsidP="009867D4">
      <w:pPr>
        <w:pStyle w:val="Reference"/>
      </w:pPr>
      <w:r w:rsidRPr="001A0241">
        <w:t>Australian Longitudinal Study on Women’s Health. (2019). </w:t>
      </w:r>
      <w:r w:rsidRPr="001A0241">
        <w:rPr>
          <w:i/>
          <w:iCs/>
        </w:rPr>
        <w:t>Technical report #42</w:t>
      </w:r>
      <w:r w:rsidRPr="001A0241">
        <w:t>. </w:t>
      </w:r>
      <w:hyperlink r:id="rId80" w:history="1">
        <w:r w:rsidRPr="001A0241">
          <w:rPr>
            <w:rStyle w:val="Hyperlink"/>
          </w:rPr>
          <w:t>https://alswh.org.au/wp-content/uploads/2020/10/ALSWH-Technical-Report-42_Final_March-2020.pdf</w:t>
        </w:r>
      </w:hyperlink>
    </w:p>
    <w:p w14:paraId="51304C3F" w14:textId="132D112F" w:rsidR="009867D4" w:rsidRPr="001A0241" w:rsidRDefault="009867D4" w:rsidP="009867D4">
      <w:pPr>
        <w:pStyle w:val="Reference"/>
      </w:pPr>
      <w:r w:rsidRPr="001A0241">
        <w:t>Bacchus, L. J., Ranganathan, M., Watts, C., &amp; Devries, K. (2018). Recent intimate partner violence against women and health: A systematic review and meta-analysis of cohort studies. </w:t>
      </w:r>
      <w:r w:rsidRPr="001A0241">
        <w:rPr>
          <w:i/>
          <w:iCs/>
        </w:rPr>
        <w:t>BMJ Open</w:t>
      </w:r>
      <w:r w:rsidRPr="001A0241">
        <w:t>,</w:t>
      </w:r>
      <w:r w:rsidRPr="001A0241">
        <w:rPr>
          <w:i/>
          <w:iCs/>
        </w:rPr>
        <w:t> 8</w:t>
      </w:r>
      <w:r w:rsidRPr="001A0241">
        <w:t>(7), e019995. </w:t>
      </w:r>
      <w:hyperlink r:id="rId81" w:history="1">
        <w:r w:rsidRPr="001A0241">
          <w:rPr>
            <w:rStyle w:val="Hyperlink"/>
          </w:rPr>
          <w:t>https://doi.org/10.1136/bmjopen-2017-019995</w:t>
        </w:r>
      </w:hyperlink>
    </w:p>
    <w:p w14:paraId="44E9FF14" w14:textId="42F8F00C" w:rsidR="009867D4" w:rsidRPr="001A0241" w:rsidRDefault="009867D4" w:rsidP="009867D4">
      <w:pPr>
        <w:pStyle w:val="Reference"/>
      </w:pPr>
      <w:r w:rsidRPr="001A0241">
        <w:lastRenderedPageBreak/>
        <w:t>Baigorria, J., Warmling, D., Magno Neves, C., Delziovo, C. R., &amp; Salema Coelho, E. B. (2017). Prevalence and associated factors with sexual violence against women: Systematic review. </w:t>
      </w:r>
      <w:r w:rsidRPr="001A0241">
        <w:rPr>
          <w:i/>
          <w:iCs/>
        </w:rPr>
        <w:t>Revista de salud publica (Bogota, Colombia)</w:t>
      </w:r>
      <w:r w:rsidRPr="001A0241">
        <w:t>,</w:t>
      </w:r>
      <w:r w:rsidRPr="001A0241">
        <w:rPr>
          <w:i/>
          <w:iCs/>
        </w:rPr>
        <w:t> 19</w:t>
      </w:r>
      <w:r w:rsidRPr="001A0241">
        <w:t>(6), 818–826. </w:t>
      </w:r>
      <w:hyperlink r:id="rId82" w:history="1">
        <w:r w:rsidRPr="001A0241">
          <w:rPr>
            <w:rStyle w:val="Hyperlink"/>
          </w:rPr>
          <w:t>https://doi.org/10.15446/rsap.v19n6.65499</w:t>
        </w:r>
      </w:hyperlink>
    </w:p>
    <w:p w14:paraId="5FEB7536" w14:textId="631DCA22" w:rsidR="009867D4" w:rsidRPr="001A0241" w:rsidRDefault="009867D4" w:rsidP="009867D4">
      <w:pPr>
        <w:pStyle w:val="Reference"/>
      </w:pPr>
      <w:r w:rsidRPr="001A0241">
        <w:t>Baker, M. R., Frazier, P. A., Greer, C., Paulsen, J. A., Howard, K., Meredith, L. N., Anders, S. L., &amp; Shallcross, S. L. (2016). Sexual victimization history predicts academic performance in college women. </w:t>
      </w:r>
      <w:r w:rsidRPr="001A0241">
        <w:rPr>
          <w:i/>
          <w:iCs/>
        </w:rPr>
        <w:t>Journal of Counseling Psychology</w:t>
      </w:r>
      <w:r w:rsidRPr="001A0241">
        <w:t>,</w:t>
      </w:r>
      <w:r w:rsidRPr="001A0241">
        <w:rPr>
          <w:i/>
          <w:iCs/>
        </w:rPr>
        <w:t> 63</w:t>
      </w:r>
      <w:r w:rsidRPr="001A0241">
        <w:t>(6), 685–692. </w:t>
      </w:r>
      <w:hyperlink r:id="rId83" w:history="1">
        <w:r w:rsidRPr="001A0241">
          <w:rPr>
            <w:rStyle w:val="Hyperlink"/>
          </w:rPr>
          <w:t>https://doi.org/10.1037/cou0000146</w:t>
        </w:r>
      </w:hyperlink>
    </w:p>
    <w:p w14:paraId="66FC7560" w14:textId="08E06906" w:rsidR="009867D4" w:rsidRPr="001A0241" w:rsidRDefault="009867D4" w:rsidP="009867D4">
      <w:pPr>
        <w:pStyle w:val="Reference"/>
      </w:pPr>
      <w:r w:rsidRPr="001A0241">
        <w:t>Bidarra, Z. S., Lessard, G., &amp; Dumont, A. (2016). Co-occurrence of intimate partner violence and child sexual abuse: Prevalence, risk factors and related issues. </w:t>
      </w:r>
      <w:r w:rsidRPr="001A0241">
        <w:rPr>
          <w:i/>
          <w:iCs/>
        </w:rPr>
        <w:t>Child Abuse &amp; Neglect</w:t>
      </w:r>
      <w:r w:rsidRPr="001A0241">
        <w:t>,</w:t>
      </w:r>
      <w:r w:rsidRPr="001A0241">
        <w:rPr>
          <w:i/>
          <w:iCs/>
        </w:rPr>
        <w:t> 55</w:t>
      </w:r>
      <w:r w:rsidRPr="001A0241">
        <w:t>, 10–21. </w:t>
      </w:r>
      <w:hyperlink r:id="rId84" w:history="1">
        <w:r w:rsidRPr="001A0241">
          <w:rPr>
            <w:rStyle w:val="Hyperlink"/>
          </w:rPr>
          <w:t>https://doi.org/10.1016/j.chiabu.2016.03.007</w:t>
        </w:r>
      </w:hyperlink>
    </w:p>
    <w:p w14:paraId="7E2FDF21" w14:textId="2429C986" w:rsidR="009867D4" w:rsidRPr="001A0241" w:rsidRDefault="009867D4" w:rsidP="009867D4">
      <w:pPr>
        <w:pStyle w:val="Reference"/>
      </w:pPr>
      <w:r w:rsidRPr="001A0241">
        <w:t>Black, M. C., Basile, K.C., Breiding, M.J., Smith, S.G., Walters, M.L., Merrick, M.T., Chen, J., &amp; Stevens, M.R. (2011). </w:t>
      </w:r>
      <w:r w:rsidRPr="001A0241">
        <w:rPr>
          <w:i/>
          <w:iCs/>
        </w:rPr>
        <w:t>The National Intimate Partner and Sexual Violence Survey (NISVS): 2010 summary report.</w:t>
      </w:r>
      <w:r w:rsidRPr="001A0241">
        <w:t> </w:t>
      </w:r>
      <w:hyperlink r:id="rId85" w:history="1">
        <w:r w:rsidRPr="001A0241">
          <w:rPr>
            <w:rStyle w:val="Hyperlink"/>
          </w:rPr>
          <w:t>https://www.cdc.gov/ViolencePrevention/pdf/NISVS_Report2010-a.pdf</w:t>
        </w:r>
      </w:hyperlink>
    </w:p>
    <w:p w14:paraId="0D8FED7A" w14:textId="7224D1F3" w:rsidR="009867D4" w:rsidRPr="001A0241" w:rsidRDefault="009867D4" w:rsidP="009867D4">
      <w:pPr>
        <w:pStyle w:val="Reference"/>
      </w:pPr>
      <w:r w:rsidRPr="001A0241">
        <w:t>Bone, C. W., Goodfellow, A. M., Vahidi, M., &amp; Gelberg, L. (2018). Prevalence of sexual violence and its association with depression among male and female patients with risky drug use in urban federally qualified health centers. </w:t>
      </w:r>
      <w:r w:rsidRPr="001A0241">
        <w:rPr>
          <w:i/>
          <w:iCs/>
        </w:rPr>
        <w:t>Journal of Urban Health</w:t>
      </w:r>
      <w:r w:rsidRPr="001A0241">
        <w:t>,</w:t>
      </w:r>
      <w:r w:rsidRPr="001A0241">
        <w:rPr>
          <w:i/>
          <w:iCs/>
        </w:rPr>
        <w:t> 95</w:t>
      </w:r>
      <w:r w:rsidRPr="001A0241">
        <w:t>(1), 111–115. </w:t>
      </w:r>
      <w:hyperlink r:id="rId86" w:history="1">
        <w:r w:rsidRPr="001A0241">
          <w:rPr>
            <w:rStyle w:val="Hyperlink"/>
          </w:rPr>
          <w:t>https://doi.org/10.1007/s11524-017-0213-7</w:t>
        </w:r>
      </w:hyperlink>
    </w:p>
    <w:p w14:paraId="659617CB" w14:textId="099740EE" w:rsidR="009867D4" w:rsidRPr="001A0241" w:rsidRDefault="009867D4" w:rsidP="009867D4">
      <w:pPr>
        <w:pStyle w:val="Reference"/>
      </w:pPr>
      <w:r w:rsidRPr="001A0241">
        <w:t>Bonomi, A., Nichols, E., Kammes, R., &amp; Green, T. (2018). Sexual violence and intimate partner violence in college women with a mental health and/or behavior disability. </w:t>
      </w:r>
      <w:r w:rsidRPr="001A0241">
        <w:rPr>
          <w:i/>
          <w:iCs/>
        </w:rPr>
        <w:t>Journal of Women’s Health</w:t>
      </w:r>
      <w:r w:rsidRPr="001A0241">
        <w:t>,</w:t>
      </w:r>
      <w:r w:rsidRPr="001A0241">
        <w:rPr>
          <w:i/>
          <w:iCs/>
        </w:rPr>
        <w:t> 27</w:t>
      </w:r>
      <w:r w:rsidRPr="001A0241">
        <w:t>(3), 359–368. </w:t>
      </w:r>
      <w:hyperlink r:id="rId87" w:history="1">
        <w:r w:rsidRPr="001A0241">
          <w:rPr>
            <w:rStyle w:val="Hyperlink"/>
          </w:rPr>
          <w:t>https://doi.org/10.1089/jwh.2016.6279</w:t>
        </w:r>
      </w:hyperlink>
    </w:p>
    <w:p w14:paraId="4A1BA29C" w14:textId="0AA2A270" w:rsidR="009867D4" w:rsidRPr="001A0241" w:rsidRDefault="009867D4" w:rsidP="009867D4">
      <w:pPr>
        <w:pStyle w:val="Reference"/>
      </w:pPr>
      <w:r w:rsidRPr="001A0241">
        <w:t>Bradel, L., Rosenbaum, A., &amp; Orcutt, H. (2019). The prevalence and co-occurrence of the forms of violence against women. </w:t>
      </w:r>
      <w:r w:rsidRPr="001A0241">
        <w:rPr>
          <w:i/>
          <w:iCs/>
        </w:rPr>
        <w:t>Journal of Aggression, Maltreatment &amp; Trauma</w:t>
      </w:r>
      <w:r w:rsidRPr="001A0241">
        <w:t>,</w:t>
      </w:r>
      <w:r w:rsidRPr="001A0241">
        <w:rPr>
          <w:i/>
          <w:iCs/>
        </w:rPr>
        <w:t> 28</w:t>
      </w:r>
      <w:r w:rsidRPr="001A0241">
        <w:t>(7), 870–887. </w:t>
      </w:r>
      <w:hyperlink r:id="rId88" w:history="1">
        <w:r w:rsidRPr="001A0241">
          <w:rPr>
            <w:rStyle w:val="Hyperlink"/>
          </w:rPr>
          <w:t>https://doi.org/10.1080/10926771.2018.1463338</w:t>
        </w:r>
      </w:hyperlink>
    </w:p>
    <w:p w14:paraId="213A08AD" w14:textId="1C3E4A1A" w:rsidR="009867D4" w:rsidRPr="001A0241" w:rsidRDefault="009867D4" w:rsidP="009867D4">
      <w:pPr>
        <w:pStyle w:val="Reference"/>
      </w:pPr>
      <w:r w:rsidRPr="001A0241">
        <w:t>Breiding, M.J. (2015). Prevalence and characteristics of sexual violence, stalking, and intimate partner violence victimization: National Intimate Partner and Sexual Violence Survey, United States, 2011. </w:t>
      </w:r>
      <w:r w:rsidRPr="001A0241">
        <w:rPr>
          <w:i/>
          <w:iCs/>
        </w:rPr>
        <w:t>American Journal of Public Health</w:t>
      </w:r>
      <w:r w:rsidRPr="001A0241">
        <w:t>,</w:t>
      </w:r>
      <w:r w:rsidRPr="001A0241">
        <w:rPr>
          <w:i/>
          <w:iCs/>
        </w:rPr>
        <w:t> 105</w:t>
      </w:r>
      <w:r w:rsidRPr="001A0241">
        <w:t>(4), e11–e12.</w:t>
      </w:r>
    </w:p>
    <w:p w14:paraId="4A6B8BB2" w14:textId="1CAD8FC1" w:rsidR="009867D4" w:rsidRPr="001A0241" w:rsidRDefault="009867D4" w:rsidP="009867D4">
      <w:pPr>
        <w:pStyle w:val="Reference"/>
      </w:pPr>
      <w:r w:rsidRPr="001A0241">
        <w:t>Brener, N. D., McMahon, P. M., Warren, C. W., &amp; Douglas, K. A. (1999). Forced sexual intercourse and associated health-risk behaviors among female college students in the United States. </w:t>
      </w:r>
      <w:r w:rsidRPr="001A0241">
        <w:rPr>
          <w:i/>
          <w:iCs/>
        </w:rPr>
        <w:t>Journal of Consulting and Clinical Psychology</w:t>
      </w:r>
      <w:r w:rsidRPr="001A0241">
        <w:t>,</w:t>
      </w:r>
      <w:r w:rsidRPr="001A0241">
        <w:rPr>
          <w:i/>
          <w:iCs/>
        </w:rPr>
        <w:t> 67</w:t>
      </w:r>
      <w:r w:rsidRPr="001A0241">
        <w:t>(2), 252–259. </w:t>
      </w:r>
      <w:hyperlink r:id="rId89" w:history="1">
        <w:r w:rsidRPr="001A0241">
          <w:rPr>
            <w:rStyle w:val="Hyperlink"/>
          </w:rPr>
          <w:t>https://doi.org/10.1037/0022-006X.67.2.252</w:t>
        </w:r>
      </w:hyperlink>
    </w:p>
    <w:p w14:paraId="1ADB0402" w14:textId="49709D74" w:rsidR="009867D4" w:rsidRPr="001A0241" w:rsidRDefault="009867D4" w:rsidP="009867D4">
      <w:pPr>
        <w:pStyle w:val="Reference"/>
      </w:pPr>
      <w:r w:rsidRPr="001A0241">
        <w:t>Brown, W. J., Bauman, A., Bull, F., &amp; Burton, N. W. (2013). </w:t>
      </w:r>
      <w:r w:rsidRPr="001A0241">
        <w:rPr>
          <w:i/>
          <w:iCs/>
        </w:rPr>
        <w:t>Development of evidence-based physical activity recommendations for adults (18</w:t>
      </w:r>
      <w:r w:rsidRPr="001A0241">
        <w:t>–</w:t>
      </w:r>
      <w:r w:rsidRPr="001A0241">
        <w:rPr>
          <w:i/>
          <w:iCs/>
        </w:rPr>
        <w:t>64 years)</w:t>
      </w:r>
      <w:r w:rsidRPr="001A0241">
        <w:t>. Australian Government Department of Health and Aged Care </w:t>
      </w:r>
      <w:hyperlink r:id="rId90" w:history="1">
        <w:r w:rsidRPr="001A0241">
          <w:rPr>
            <w:rStyle w:val="Hyperlink"/>
          </w:rPr>
          <w:t>https://www.health.gov.au/resources/publications/development-of-evidence-based-physical-activity-for-adults-18-to-64-years</w:t>
        </w:r>
      </w:hyperlink>
    </w:p>
    <w:p w14:paraId="5F357A1F" w14:textId="005549C7" w:rsidR="009867D4" w:rsidRPr="001A0241" w:rsidRDefault="009867D4" w:rsidP="009867D4">
      <w:pPr>
        <w:pStyle w:val="Reference"/>
      </w:pPr>
      <w:r w:rsidRPr="001A0241">
        <w:t>Brown, W. J., Bryson, L., Byles, J. E., Dobson, A. J., Lee, C., Mishra, G., &amp; Schofield, M. (1998). Women’s Health Australia: Recruitment for a national longitudinal cohort study. </w:t>
      </w:r>
      <w:r w:rsidRPr="001A0241">
        <w:rPr>
          <w:i/>
          <w:iCs/>
        </w:rPr>
        <w:t>Women &amp; Health</w:t>
      </w:r>
      <w:r w:rsidRPr="001A0241">
        <w:t>,</w:t>
      </w:r>
      <w:r w:rsidRPr="001A0241">
        <w:rPr>
          <w:i/>
          <w:iCs/>
        </w:rPr>
        <w:t> 28</w:t>
      </w:r>
      <w:r w:rsidRPr="001A0241">
        <w:t>(1), 23–40.</w:t>
      </w:r>
    </w:p>
    <w:p w14:paraId="219AD659" w14:textId="62FC1A94" w:rsidR="009867D4" w:rsidRPr="001A0241" w:rsidRDefault="009867D4" w:rsidP="009867D4">
      <w:pPr>
        <w:pStyle w:val="Reference"/>
      </w:pPr>
      <w:r w:rsidRPr="001A0241">
        <w:t>Campo, M., &amp; Tayton, S. (2015). </w:t>
      </w:r>
      <w:r w:rsidRPr="00447F95">
        <w:rPr>
          <w:i/>
          <w:iCs/>
        </w:rPr>
        <w:t>Intimate partner violence in lesbian, gay, bisexual, trans, intersex and queer communities: Key issues, CFCA Practitioner Resource</w:t>
      </w:r>
      <w:r w:rsidRPr="001A0241">
        <w:t>. Australian Institute of Family Studies. </w:t>
      </w:r>
      <w:hyperlink r:id="rId91" w:history="1">
        <w:r w:rsidRPr="001A0241">
          <w:rPr>
            <w:rStyle w:val="Hyperlink"/>
          </w:rPr>
          <w:t>https://aifs.gov.au/cfca/publications/intimate-partner-violence-lgbtiq-communities</w:t>
        </w:r>
      </w:hyperlink>
    </w:p>
    <w:p w14:paraId="4C1DDB10" w14:textId="7C947DF3" w:rsidR="009867D4" w:rsidRPr="001A0241" w:rsidRDefault="009867D4" w:rsidP="009867D4">
      <w:pPr>
        <w:pStyle w:val="Reference"/>
      </w:pPr>
      <w:r w:rsidRPr="001A0241">
        <w:t>Carr, A., Duff, H., &amp; Craddock, F. (2020). A systematic review of the outcome of child abuse in long-term care. </w:t>
      </w:r>
      <w:r w:rsidRPr="001A0241">
        <w:rPr>
          <w:i/>
          <w:iCs/>
        </w:rPr>
        <w:t>Trauma, Violence, &amp; Abuse</w:t>
      </w:r>
      <w:r w:rsidRPr="001A0241">
        <w:t>,</w:t>
      </w:r>
      <w:r w:rsidRPr="001A0241">
        <w:rPr>
          <w:i/>
          <w:iCs/>
        </w:rPr>
        <w:t> 21</w:t>
      </w:r>
      <w:r w:rsidRPr="001A0241">
        <w:t>(4), 660–677. </w:t>
      </w:r>
      <w:hyperlink r:id="rId92" w:history="1">
        <w:r w:rsidRPr="001A0241">
          <w:rPr>
            <w:rStyle w:val="Hyperlink"/>
          </w:rPr>
          <w:t>https://doi.org/10.1177/1524838018789154</w:t>
        </w:r>
      </w:hyperlink>
    </w:p>
    <w:p w14:paraId="3069E0A3" w14:textId="67B0C7DD" w:rsidR="009867D4" w:rsidRPr="001A0241" w:rsidRDefault="009867D4" w:rsidP="009867D4">
      <w:pPr>
        <w:pStyle w:val="Reference"/>
      </w:pPr>
      <w:r w:rsidRPr="001A0241">
        <w:lastRenderedPageBreak/>
        <w:t>Clark, C. J., Spencer, R. A., Everson-Rose, S. A., Brady, S. S., Mason, S. M., Connett, J. E., Henderson, K. M., To, M., &amp; Suglia, S. F. (2014). Dating violence, childhood maltreatment, and BMI from adolescence to young adulthood. </w:t>
      </w:r>
      <w:r w:rsidRPr="001A0241">
        <w:rPr>
          <w:i/>
          <w:iCs/>
        </w:rPr>
        <w:t>Pediatrics</w:t>
      </w:r>
      <w:r w:rsidRPr="001A0241">
        <w:t>,</w:t>
      </w:r>
      <w:r w:rsidRPr="001A0241">
        <w:rPr>
          <w:i/>
          <w:iCs/>
        </w:rPr>
        <w:t> 134</w:t>
      </w:r>
      <w:r w:rsidRPr="001A0241">
        <w:t>(4), 678–685. </w:t>
      </w:r>
      <w:hyperlink r:id="rId93" w:history="1">
        <w:r w:rsidRPr="001A0241">
          <w:rPr>
            <w:rStyle w:val="Hyperlink"/>
          </w:rPr>
          <w:t>https://doi.org/10.1542/peds.2014-1179</w:t>
        </w:r>
      </w:hyperlink>
    </w:p>
    <w:p w14:paraId="68DB8F4D" w14:textId="03F05B68" w:rsidR="009867D4" w:rsidRPr="001A0241" w:rsidRDefault="009867D4" w:rsidP="009867D4">
      <w:pPr>
        <w:pStyle w:val="Reference"/>
      </w:pPr>
      <w:r w:rsidRPr="001A0241">
        <w:t>Coles, J., Lee, A., Taft, A., Mazza, D., &amp; Loxton, D. (2014). Childhood sexual abuse and its association with adult physical and mental health: Results from a national cohort of young Australian women. </w:t>
      </w:r>
      <w:r w:rsidRPr="001A0241">
        <w:rPr>
          <w:i/>
          <w:iCs/>
        </w:rPr>
        <w:t>Journal of Interpersonal Violence</w:t>
      </w:r>
      <w:r w:rsidRPr="001A0241">
        <w:t>,</w:t>
      </w:r>
      <w:r w:rsidRPr="001A0241">
        <w:rPr>
          <w:i/>
          <w:iCs/>
        </w:rPr>
        <w:t> 30</w:t>
      </w:r>
      <w:r w:rsidRPr="001A0241">
        <w:t>(11), 1929–1944. </w:t>
      </w:r>
      <w:hyperlink r:id="rId94" w:history="1">
        <w:r w:rsidRPr="001A0241">
          <w:rPr>
            <w:rStyle w:val="Hyperlink"/>
          </w:rPr>
          <w:t>https://doi.org/10.1177/0886260514555270</w:t>
        </w:r>
      </w:hyperlink>
    </w:p>
    <w:p w14:paraId="4A155EC1" w14:textId="36EF4A65" w:rsidR="009867D4" w:rsidRPr="001A0241" w:rsidRDefault="009867D4" w:rsidP="009867D4">
      <w:pPr>
        <w:pStyle w:val="Reference"/>
      </w:pPr>
      <w:r w:rsidRPr="001A0241">
        <w:t>Coles, J., Lee, A., Taft, A., Mazza, D., &amp; Loxton, D. (2015). General practice service use and satisfaction among female survivors of childhood sexual abuse. </w:t>
      </w:r>
      <w:r w:rsidRPr="001A0241">
        <w:rPr>
          <w:i/>
          <w:iCs/>
        </w:rPr>
        <w:t>Australian Family Physician</w:t>
      </w:r>
      <w:r w:rsidRPr="001A0241">
        <w:t>,</w:t>
      </w:r>
      <w:r w:rsidRPr="001A0241">
        <w:rPr>
          <w:i/>
          <w:iCs/>
        </w:rPr>
        <w:t> 44</w:t>
      </w:r>
      <w:r w:rsidRPr="001A0241">
        <w:t>(1–2), 71–76.</w:t>
      </w:r>
    </w:p>
    <w:p w14:paraId="30E0ED87" w14:textId="1505E594" w:rsidR="009867D4" w:rsidRPr="001A0241" w:rsidRDefault="009867D4" w:rsidP="009867D4">
      <w:pPr>
        <w:pStyle w:val="Reference"/>
      </w:pPr>
      <w:r w:rsidRPr="001A0241">
        <w:t>Conley, A. H., Overstreet, C. M., Hawn, S. E., Kendler, K. S., Dick, D. M., &amp; Amstadter, A. B. (2017). Prevalence and predictors of sexual assault among a college sample. </w:t>
      </w:r>
      <w:r w:rsidRPr="001A0241">
        <w:rPr>
          <w:i/>
          <w:iCs/>
        </w:rPr>
        <w:t>Journal of American College Health</w:t>
      </w:r>
      <w:r w:rsidRPr="001A0241">
        <w:t>,</w:t>
      </w:r>
      <w:r w:rsidRPr="001A0241">
        <w:rPr>
          <w:i/>
          <w:iCs/>
        </w:rPr>
        <w:t> 65</w:t>
      </w:r>
      <w:r w:rsidRPr="001A0241">
        <w:t>(1), 41–49. </w:t>
      </w:r>
      <w:hyperlink r:id="rId95" w:history="1">
        <w:r w:rsidRPr="001A0241">
          <w:rPr>
            <w:rStyle w:val="Hyperlink"/>
          </w:rPr>
          <w:t>https://doi.org/10.1080/07448481.2016.1235578</w:t>
        </w:r>
      </w:hyperlink>
    </w:p>
    <w:p w14:paraId="40051E99" w14:textId="1E450CED" w:rsidR="009867D4" w:rsidRPr="001A0241" w:rsidRDefault="009867D4" w:rsidP="009867D4">
      <w:pPr>
        <w:pStyle w:val="Reference"/>
      </w:pPr>
      <w:r w:rsidRPr="001A0241">
        <w:t>Cox, P. (2015). </w:t>
      </w:r>
      <w:r w:rsidRPr="001A0241">
        <w:rPr>
          <w:i/>
          <w:iCs/>
        </w:rPr>
        <w:t>Sexual assault and domestic violence in the context of co-occurrence and re-victimisation: State of knowledge paper</w:t>
      </w:r>
      <w:r w:rsidRPr="001A0241">
        <w:t> (ANROWS Landscapes, 13/2015). ANROWS </w:t>
      </w:r>
      <w:hyperlink r:id="rId96" w:history="1">
        <w:r w:rsidRPr="001A0241">
          <w:rPr>
            <w:rStyle w:val="Hyperlink"/>
          </w:rPr>
          <w:t>https://www.anrows.org.au/publication/sexual-assault-and-domestic-violence-in-the-context-of-co-occurrence-and-re-victimisation-state-of-knowledge-paper/</w:t>
        </w:r>
      </w:hyperlink>
    </w:p>
    <w:p w14:paraId="1F73A328" w14:textId="5A0D8F60" w:rsidR="009867D4" w:rsidRPr="001A0241" w:rsidRDefault="009867D4" w:rsidP="009867D4">
      <w:pPr>
        <w:pStyle w:val="Reference"/>
      </w:pPr>
      <w:r w:rsidRPr="001A0241">
        <w:t>Craner, J. R., Martinson, A. A., Sigmon, S. T., &amp; McGillicuddy, M. L. (2015). Prevalence of sexual trauma history using behaviorally specific methods of assessment in first year college students. </w:t>
      </w:r>
      <w:r w:rsidRPr="001A0241">
        <w:rPr>
          <w:i/>
          <w:iCs/>
        </w:rPr>
        <w:t>Journal of Child Sexual Abuse</w:t>
      </w:r>
      <w:r w:rsidRPr="001A0241">
        <w:t>,</w:t>
      </w:r>
      <w:r w:rsidRPr="001A0241">
        <w:rPr>
          <w:i/>
          <w:iCs/>
        </w:rPr>
        <w:t> 24</w:t>
      </w:r>
      <w:r w:rsidRPr="001A0241">
        <w:t>(5), 484–505. </w:t>
      </w:r>
      <w:hyperlink r:id="rId97" w:history="1">
        <w:r w:rsidRPr="001A0241">
          <w:rPr>
            <w:rStyle w:val="Hyperlink"/>
          </w:rPr>
          <w:t>https://doi.org/10.1080/10538712.2015.1026014</w:t>
        </w:r>
      </w:hyperlink>
    </w:p>
    <w:p w14:paraId="32470BA0" w14:textId="55424751" w:rsidR="009867D4" w:rsidRPr="001A0241" w:rsidRDefault="009867D4" w:rsidP="009867D4">
      <w:pPr>
        <w:pStyle w:val="Reference"/>
      </w:pPr>
      <w:r w:rsidRPr="001A0241">
        <w:t>Davidson, S. K., Dowrick, C. F., &amp; Gunn, J. M. (2016). Impact of functional and structural social relationships on two year depression outcomes: A multivariate analysis. </w:t>
      </w:r>
      <w:r w:rsidRPr="001A0241">
        <w:rPr>
          <w:i/>
          <w:iCs/>
        </w:rPr>
        <w:t>Journal of Affective Disorders</w:t>
      </w:r>
      <w:r w:rsidRPr="001A0241">
        <w:t>,</w:t>
      </w:r>
      <w:r w:rsidRPr="001A0241">
        <w:rPr>
          <w:i/>
          <w:iCs/>
        </w:rPr>
        <w:t> 193</w:t>
      </w:r>
      <w:r w:rsidRPr="001A0241">
        <w:t>, 274–281. </w:t>
      </w:r>
      <w:hyperlink r:id="rId98" w:history="1">
        <w:r w:rsidRPr="001A0241">
          <w:rPr>
            <w:rStyle w:val="Hyperlink"/>
          </w:rPr>
          <w:t>https://doi.org/10.1016/j.jad.2015.12.025</w:t>
        </w:r>
      </w:hyperlink>
    </w:p>
    <w:p w14:paraId="6A95C7A6" w14:textId="6AB6C86A" w:rsidR="009867D4" w:rsidRPr="001A0241" w:rsidRDefault="009867D4" w:rsidP="009867D4">
      <w:pPr>
        <w:pStyle w:val="Reference"/>
      </w:pPr>
      <w:r w:rsidRPr="001A0241">
        <w:t>Department of Social Services. (2019). </w:t>
      </w:r>
      <w:r w:rsidRPr="001A0241">
        <w:rPr>
          <w:i/>
          <w:iCs/>
        </w:rPr>
        <w:t>Fourth Action Plan: National Plan to Reduce Violence against Women and their Children 2010</w:t>
      </w:r>
      <w:r w:rsidRPr="001A0241">
        <w:t>–</w:t>
      </w:r>
      <w:r w:rsidRPr="001A0241">
        <w:rPr>
          <w:i/>
          <w:iCs/>
        </w:rPr>
        <w:t>2022</w:t>
      </w:r>
      <w:r w:rsidRPr="001A0241">
        <w:t>. </w:t>
      </w:r>
      <w:hyperlink r:id="rId99" w:history="1">
        <w:r w:rsidRPr="001A0241">
          <w:rPr>
            <w:rStyle w:val="Hyperlink"/>
          </w:rPr>
          <w:t>https://www.dss.gov.au/women-publications-articles-reducing-violence/fourth-action-plan</w:t>
        </w:r>
      </w:hyperlink>
    </w:p>
    <w:p w14:paraId="0F1912EF" w14:textId="01336A1F" w:rsidR="009867D4" w:rsidRPr="001A0241" w:rsidRDefault="009867D4" w:rsidP="009867D4">
      <w:pPr>
        <w:pStyle w:val="Reference"/>
      </w:pPr>
      <w:r w:rsidRPr="001A0241">
        <w:t>Dillon, G., Hussain, R., &amp; Loxton, D. (2015). Intimate partner violence in the young cohort of the Australian longitudinal study on women’s health: urban/rural comparison and demographic associations. </w:t>
      </w:r>
      <w:r w:rsidRPr="001A0241">
        <w:rPr>
          <w:i/>
          <w:iCs/>
        </w:rPr>
        <w:t>Advances in Mental Health</w:t>
      </w:r>
      <w:r w:rsidRPr="001A0241">
        <w:t>,</w:t>
      </w:r>
      <w:r w:rsidRPr="001A0241">
        <w:rPr>
          <w:i/>
          <w:iCs/>
        </w:rPr>
        <w:t> 13</w:t>
      </w:r>
      <w:r w:rsidRPr="001A0241">
        <w:t>(1), 18–29. </w:t>
      </w:r>
      <w:hyperlink r:id="rId100" w:history="1">
        <w:r w:rsidRPr="001A0241">
          <w:rPr>
            <w:rStyle w:val="Hyperlink"/>
          </w:rPr>
          <w:t>https://doi.org/10.1080/18374905.2015.1039752</w:t>
        </w:r>
      </w:hyperlink>
    </w:p>
    <w:p w14:paraId="4FF81651" w14:textId="2C7AD20C" w:rsidR="009867D4" w:rsidRPr="001A0241" w:rsidRDefault="009867D4" w:rsidP="009867D4">
      <w:pPr>
        <w:pStyle w:val="Reference"/>
      </w:pPr>
      <w:r w:rsidRPr="001A0241">
        <w:t>Dobson, A. J., Hockey, R., Brown, W. J., Byles, J. E., Loxton, D. J., McLaughlin, D., Tooth, L. R., &amp; Mishra, G. D. (2015). Cohort profile update: Australian Longitudinal Study on Women’s Health. </w:t>
      </w:r>
      <w:r w:rsidRPr="001A0241">
        <w:rPr>
          <w:i/>
          <w:iCs/>
        </w:rPr>
        <w:t>International Journal of Epidemiology</w:t>
      </w:r>
      <w:r w:rsidRPr="001A0241">
        <w:t>,</w:t>
      </w:r>
      <w:r w:rsidRPr="001A0241">
        <w:rPr>
          <w:i/>
          <w:iCs/>
        </w:rPr>
        <w:t> 44</w:t>
      </w:r>
      <w:r w:rsidRPr="001A0241">
        <w:t>(5), 1547–1547f. </w:t>
      </w:r>
      <w:hyperlink r:id="rId101" w:history="1">
        <w:r w:rsidRPr="001A0241">
          <w:rPr>
            <w:rStyle w:val="Hyperlink"/>
          </w:rPr>
          <w:t>https://doi.org/10.1093/ije/dyv110</w:t>
        </w:r>
      </w:hyperlink>
    </w:p>
    <w:p w14:paraId="7B7D03CE" w14:textId="7ED8E555" w:rsidR="009867D4" w:rsidRPr="001A0241" w:rsidRDefault="009867D4" w:rsidP="009867D4">
      <w:pPr>
        <w:pStyle w:val="Reference"/>
      </w:pPr>
      <w:r w:rsidRPr="001A0241">
        <w:t>Elder, G. H., Johnson, M. K., &amp; Crosnoe, R. (2003). The emergence and development of life course theory. In J. T. Mortimer &amp; M. J. Shanahan (Eds.), </w:t>
      </w:r>
      <w:r w:rsidRPr="001A0241">
        <w:rPr>
          <w:i/>
          <w:iCs/>
        </w:rPr>
        <w:t>Handbook of the life course</w:t>
      </w:r>
      <w:r w:rsidRPr="001A0241">
        <w:t> (pp. 3–19). Springer US. </w:t>
      </w:r>
      <w:hyperlink r:id="rId102" w:history="1">
        <w:r w:rsidRPr="001A0241">
          <w:rPr>
            <w:rStyle w:val="Hyperlink"/>
          </w:rPr>
          <w:t>https://doi.org/10.1007/978-0-306-48247-2_1</w:t>
        </w:r>
      </w:hyperlink>
    </w:p>
    <w:p w14:paraId="0607E2A3" w14:textId="61E2E474" w:rsidR="009867D4" w:rsidRPr="001A0241" w:rsidRDefault="009867D4" w:rsidP="009867D4">
      <w:pPr>
        <w:pStyle w:val="Reference"/>
      </w:pPr>
      <w:r w:rsidRPr="001A0241">
        <w:t>Ellsberg, M., Arango, D. J., Morton, M., Gennari, F., Kiplesund, S., Contreras, M., &amp; Watts, C. (2015). Prevention of violence against women and girls: What does the evidence say? </w:t>
      </w:r>
      <w:r w:rsidRPr="001A0241">
        <w:rPr>
          <w:i/>
          <w:iCs/>
        </w:rPr>
        <w:t>Lancet</w:t>
      </w:r>
      <w:r w:rsidRPr="001A0241">
        <w:t>,</w:t>
      </w:r>
      <w:r w:rsidRPr="001A0241">
        <w:rPr>
          <w:i/>
          <w:iCs/>
        </w:rPr>
        <w:t> 385</w:t>
      </w:r>
      <w:r w:rsidRPr="001A0241">
        <w:t>(9977), 1555–1566. </w:t>
      </w:r>
      <w:hyperlink r:id="rId103" w:history="1">
        <w:r w:rsidRPr="001A0241">
          <w:rPr>
            <w:rStyle w:val="Hyperlink"/>
          </w:rPr>
          <w:t>https://doi.org/10.1016/s0140-6736(14)61703-7</w:t>
        </w:r>
      </w:hyperlink>
    </w:p>
    <w:p w14:paraId="778E30CC" w14:textId="58630E08" w:rsidR="009867D4" w:rsidRPr="001A0241" w:rsidRDefault="009867D4" w:rsidP="009867D4">
      <w:pPr>
        <w:pStyle w:val="Reference"/>
      </w:pPr>
      <w:r w:rsidRPr="001A0241">
        <w:t>Felitti, V. J., Anda, R. F., Nordenberg, D., Williamson, D. F., Spitz, A. M., Edwards, V., Koss, M. P., &amp; Marks, J. S. (1998). Relationship of childhood abuse and household dysfunction to many of the leading causes of death in adults: The Adverse Childhood Experiences (ACE) Study. </w:t>
      </w:r>
      <w:r w:rsidRPr="001A0241">
        <w:rPr>
          <w:i/>
          <w:iCs/>
        </w:rPr>
        <w:t>American Journal of Preventive Medicine</w:t>
      </w:r>
      <w:r w:rsidRPr="001A0241">
        <w:t>,</w:t>
      </w:r>
      <w:r w:rsidRPr="001A0241">
        <w:rPr>
          <w:i/>
          <w:iCs/>
        </w:rPr>
        <w:t> 14</w:t>
      </w:r>
      <w:r w:rsidRPr="001A0241">
        <w:t>(4), 245–258. </w:t>
      </w:r>
      <w:hyperlink r:id="rId104" w:history="1">
        <w:r w:rsidRPr="001A0241">
          <w:rPr>
            <w:rStyle w:val="Hyperlink"/>
          </w:rPr>
          <w:t>https://doi.org/10.1016/s0749-3797(98)00017-8</w:t>
        </w:r>
      </w:hyperlink>
    </w:p>
    <w:p w14:paraId="24F2FB0C" w14:textId="6B1E2537" w:rsidR="009867D4" w:rsidRPr="001A0241" w:rsidRDefault="009867D4" w:rsidP="009867D4">
      <w:pPr>
        <w:pStyle w:val="Reference"/>
      </w:pPr>
      <w:r w:rsidRPr="001A0241">
        <w:lastRenderedPageBreak/>
        <w:t>Finkelhor, D., Shattuck, A., Turner, H., &amp; Hamby, S. (2014). The lifetime prevalence of child sexual abuse and sexual assault assessed in late adolescence. </w:t>
      </w:r>
      <w:r w:rsidRPr="001A0241">
        <w:rPr>
          <w:i/>
          <w:iCs/>
        </w:rPr>
        <w:t>Journal of Adolescent Health</w:t>
      </w:r>
      <w:r w:rsidRPr="001A0241">
        <w:t>,</w:t>
      </w:r>
      <w:r w:rsidRPr="001A0241">
        <w:rPr>
          <w:i/>
          <w:iCs/>
        </w:rPr>
        <w:t> 55</w:t>
      </w:r>
      <w:r w:rsidRPr="001A0241">
        <w:t>. </w:t>
      </w:r>
      <w:hyperlink r:id="rId105" w:history="1">
        <w:r w:rsidRPr="001A0241">
          <w:rPr>
            <w:rStyle w:val="Hyperlink"/>
          </w:rPr>
          <w:t>https://doi.org/10.1016/j.jadohealth.2013.12.026</w:t>
        </w:r>
      </w:hyperlink>
    </w:p>
    <w:p w14:paraId="1895B56E" w14:textId="7E86A6CA" w:rsidR="009867D4" w:rsidRPr="001A0241" w:rsidRDefault="009867D4" w:rsidP="009867D4">
      <w:pPr>
        <w:pStyle w:val="Reference"/>
      </w:pPr>
      <w:r w:rsidRPr="001A0241">
        <w:t>Fitzgerald, D. (2022). </w:t>
      </w:r>
      <w:r w:rsidRPr="001A0241">
        <w:rPr>
          <w:i/>
          <w:iCs/>
        </w:rPr>
        <w:t>GP Satisfaction</w:t>
      </w:r>
      <w:r w:rsidRPr="001A0241">
        <w:t>. ALSWH </w:t>
      </w:r>
      <w:hyperlink r:id="rId106" w:history="1">
        <w:r w:rsidRPr="001A0241">
          <w:rPr>
            <w:rStyle w:val="Hyperlink"/>
          </w:rPr>
          <w:t>https://alswh.org.au/wp-content/uploads/2020/08/DDSSection2.4GPSatisfaction_1.pdf</w:t>
        </w:r>
      </w:hyperlink>
    </w:p>
    <w:p w14:paraId="425E0E09" w14:textId="0EB97E4F" w:rsidR="009867D4" w:rsidRPr="001A0241" w:rsidRDefault="009867D4" w:rsidP="009867D4">
      <w:pPr>
        <w:pStyle w:val="Reference"/>
      </w:pPr>
      <w:r w:rsidRPr="001A0241">
        <w:t>Gartland, D., Woolhouse, H., Giallo, R., McDonald, E., Hegarty, K., Mensah, F., Herrman, H., &amp; Brown, S. J. (2016). Vulnerability to intimate partner violence and poor mental health in the first 4-year postpartum among mothers reporting childhood abuse: An Australian pregnancy cohort study. </w:t>
      </w:r>
      <w:r w:rsidRPr="001A0241">
        <w:rPr>
          <w:i/>
          <w:iCs/>
        </w:rPr>
        <w:t>Archives of Women’s Mental Health</w:t>
      </w:r>
      <w:r w:rsidRPr="001A0241">
        <w:t>,</w:t>
      </w:r>
      <w:r w:rsidRPr="001A0241">
        <w:rPr>
          <w:i/>
          <w:iCs/>
        </w:rPr>
        <w:t> 19</w:t>
      </w:r>
      <w:r w:rsidRPr="001A0241">
        <w:t>(6), 1091–1100. </w:t>
      </w:r>
      <w:hyperlink r:id="rId107" w:history="1">
        <w:r w:rsidRPr="001A0241">
          <w:rPr>
            <w:rStyle w:val="Hyperlink"/>
          </w:rPr>
          <w:t>https://doi.org/10.1007/s00737-016-0659-8</w:t>
        </w:r>
      </w:hyperlink>
    </w:p>
    <w:p w14:paraId="2D4D3747" w14:textId="7D2F57F7" w:rsidR="009867D4" w:rsidRPr="001A0241" w:rsidRDefault="009867D4" w:rsidP="009867D4">
      <w:pPr>
        <w:pStyle w:val="Reference"/>
      </w:pPr>
      <w:r w:rsidRPr="001A0241">
        <w:t>González-Chica, D. A., Licinio, J., Musker, M., Wong, M., Bowden, J., Hay, P., Chittleborough, C., &amp; Stocks, N. (2019). Bullying and sexual abuse and their association with harmful behaviours, antidepressant use and health-related quality of life in adulthood: A population-based study in South Australia. </w:t>
      </w:r>
      <w:r w:rsidRPr="001A0241">
        <w:rPr>
          <w:i/>
          <w:iCs/>
        </w:rPr>
        <w:t>BMC Public Health</w:t>
      </w:r>
      <w:r w:rsidRPr="001A0241">
        <w:t>,</w:t>
      </w:r>
      <w:r w:rsidRPr="001A0241">
        <w:rPr>
          <w:i/>
          <w:iCs/>
        </w:rPr>
        <w:t> 19</w:t>
      </w:r>
      <w:r w:rsidRPr="001A0241">
        <w:t>(1), 26. </w:t>
      </w:r>
      <w:hyperlink r:id="rId108" w:history="1">
        <w:r w:rsidRPr="001A0241">
          <w:rPr>
            <w:rStyle w:val="Hyperlink"/>
          </w:rPr>
          <w:t>https://doi.org/10.1186/s12889-018-6367-8</w:t>
        </w:r>
      </w:hyperlink>
    </w:p>
    <w:p w14:paraId="064E67A1" w14:textId="1C4E9292" w:rsidR="009867D4" w:rsidRPr="001A0241" w:rsidRDefault="009867D4" w:rsidP="009867D4">
      <w:pPr>
        <w:pStyle w:val="Reference"/>
      </w:pPr>
      <w:r w:rsidRPr="001A0241">
        <w:t>Graham, A. C., Mallinson, R. K., Krall, J. R., &amp; Annan, S. L. (2019). Sexual assault, campus resource use, and psychological distress in undergraduate women. </w:t>
      </w:r>
      <w:r w:rsidRPr="001A0241">
        <w:rPr>
          <w:i/>
          <w:iCs/>
        </w:rPr>
        <w:t>Journal of Interpersonal Violence</w:t>
      </w:r>
      <w:r w:rsidRPr="001A0241">
        <w:t>,</w:t>
      </w:r>
      <w:r w:rsidRPr="001A0241">
        <w:rPr>
          <w:i/>
          <w:iCs/>
        </w:rPr>
        <w:t> 36</w:t>
      </w:r>
      <w:r w:rsidRPr="001A0241">
        <w:t>(21-22), 10361–10382. </w:t>
      </w:r>
      <w:hyperlink r:id="rId109" w:history="1">
        <w:r w:rsidRPr="001A0241">
          <w:rPr>
            <w:rStyle w:val="Hyperlink"/>
          </w:rPr>
          <w:t>https://doi.org/10.1177/0886260519884689</w:t>
        </w:r>
      </w:hyperlink>
    </w:p>
    <w:p w14:paraId="08EA2DE2" w14:textId="0D59BDFD" w:rsidR="009867D4" w:rsidRPr="001A0241" w:rsidRDefault="009867D4" w:rsidP="009867D4">
      <w:pPr>
        <w:pStyle w:val="Reference"/>
      </w:pPr>
      <w:r w:rsidRPr="001A0241">
        <w:t>Hailes, H. P., Yu, R., Danese, A., &amp; Fazel, S. (2019). Long-term outcomes of childhood sexual abuse: An umbrella review. </w:t>
      </w:r>
      <w:r w:rsidRPr="001A0241">
        <w:rPr>
          <w:i/>
          <w:iCs/>
        </w:rPr>
        <w:t>Lancet Psychiatry</w:t>
      </w:r>
      <w:r w:rsidRPr="001A0241">
        <w:t>,</w:t>
      </w:r>
      <w:r w:rsidRPr="001A0241">
        <w:rPr>
          <w:i/>
          <w:iCs/>
        </w:rPr>
        <w:t> 6</w:t>
      </w:r>
      <w:r w:rsidRPr="001A0241">
        <w:t>(10), 830–839. </w:t>
      </w:r>
      <w:hyperlink r:id="rId110" w:history="1">
        <w:r w:rsidRPr="001A0241">
          <w:rPr>
            <w:rStyle w:val="Hyperlink"/>
          </w:rPr>
          <w:t>https://doi.org/10.1016/s2215-0366(19)30286-x</w:t>
        </w:r>
      </w:hyperlink>
    </w:p>
    <w:p w14:paraId="1AEEF8E4" w14:textId="46DA494F" w:rsidR="009867D4" w:rsidRPr="001A0241" w:rsidRDefault="009867D4" w:rsidP="009867D4">
      <w:pPr>
        <w:pStyle w:val="Reference"/>
      </w:pPr>
      <w:r w:rsidRPr="001A0241">
        <w:t>Harris, M. L., Loxton, D., Sibbritt, D. W., &amp; Byles, J. E. (2013). The influence of perceived stress on the onset of arthritis in women: Findings from the Australian Longitudinal Study on Women’s Health. </w:t>
      </w:r>
      <w:r w:rsidRPr="001A0241">
        <w:rPr>
          <w:i/>
          <w:iCs/>
        </w:rPr>
        <w:t>Annals of Behavioral Medicine</w:t>
      </w:r>
      <w:r w:rsidRPr="001A0241">
        <w:t>,</w:t>
      </w:r>
      <w:r w:rsidRPr="001A0241">
        <w:rPr>
          <w:i/>
          <w:iCs/>
        </w:rPr>
        <w:t> 46</w:t>
      </w:r>
      <w:r w:rsidRPr="001A0241">
        <w:t>(1), 9–18. </w:t>
      </w:r>
      <w:hyperlink r:id="rId111" w:history="1">
        <w:r w:rsidRPr="001A0241">
          <w:rPr>
            <w:rStyle w:val="Hyperlink"/>
          </w:rPr>
          <w:t>https://doi.org/10.1007/s12160-013-9478-6</w:t>
        </w:r>
      </w:hyperlink>
    </w:p>
    <w:p w14:paraId="5CCF08BC" w14:textId="3F3B3098" w:rsidR="009867D4" w:rsidRPr="001A0241" w:rsidRDefault="009867D4" w:rsidP="009867D4">
      <w:pPr>
        <w:pStyle w:val="Reference"/>
      </w:pPr>
      <w:r w:rsidRPr="001A0241">
        <w:t>Hegarty, K., Tarzia, L., Hooker, L., &amp; Taft, A. (2016). Interventions to support recovery after domestic and sexual violence in primary care. </w:t>
      </w:r>
      <w:r w:rsidRPr="001A0241">
        <w:rPr>
          <w:i/>
          <w:iCs/>
        </w:rPr>
        <w:t>International Review of Psychiatry</w:t>
      </w:r>
      <w:r w:rsidRPr="001A0241">
        <w:t>,</w:t>
      </w:r>
      <w:r w:rsidRPr="001A0241">
        <w:rPr>
          <w:i/>
          <w:iCs/>
        </w:rPr>
        <w:t> 28</w:t>
      </w:r>
      <w:r w:rsidRPr="001A0241">
        <w:t>(5), 519–532. </w:t>
      </w:r>
      <w:hyperlink r:id="rId112" w:history="1">
        <w:r w:rsidRPr="001A0241">
          <w:rPr>
            <w:rStyle w:val="Hyperlink"/>
          </w:rPr>
          <w:t>https://doi.org/10.1080/09540261.2016.1210103</w:t>
        </w:r>
      </w:hyperlink>
    </w:p>
    <w:p w14:paraId="0D8F0032" w14:textId="5CC40957" w:rsidR="009867D4" w:rsidRPr="001A0241" w:rsidRDefault="009867D4" w:rsidP="009867D4">
      <w:pPr>
        <w:pStyle w:val="Reference"/>
      </w:pPr>
      <w:r w:rsidRPr="001A0241">
        <w:t>Hellman, A. (2014). Examining sexual assault survival of adult women: responses, mediators, and current theories. </w:t>
      </w:r>
      <w:r w:rsidRPr="001A0241">
        <w:rPr>
          <w:i/>
          <w:iCs/>
        </w:rPr>
        <w:t>Journal of Forensic Nursing</w:t>
      </w:r>
      <w:r w:rsidRPr="001A0241">
        <w:t>,</w:t>
      </w:r>
      <w:r w:rsidRPr="001A0241">
        <w:rPr>
          <w:i/>
          <w:iCs/>
        </w:rPr>
        <w:t> 10</w:t>
      </w:r>
      <w:r w:rsidRPr="001A0241">
        <w:t>(3), 175–184 </w:t>
      </w:r>
      <w:hyperlink r:id="rId113" w:history="1">
        <w:r w:rsidRPr="001A0241">
          <w:rPr>
            <w:rStyle w:val="Hyperlink"/>
          </w:rPr>
          <w:t>https://doi.org/10.1097/jfn.0000000000000037</w:t>
        </w:r>
      </w:hyperlink>
    </w:p>
    <w:p w14:paraId="42074738" w14:textId="23BBA8DA" w:rsidR="009867D4" w:rsidRPr="001A0241" w:rsidRDefault="009867D4" w:rsidP="009867D4">
      <w:pPr>
        <w:pStyle w:val="Reference"/>
      </w:pPr>
      <w:r w:rsidRPr="001A0241">
        <w:t>Herbert, A., Heron, J., Barter, C., Szilassy, E., Barnes, M., Howe, L., Feder, G., &amp; Fraser, A. (2021). Risk factors for intimate partner violence and abuse among adolescents and young adults: Findings from a UK population-based cohort. </w:t>
      </w:r>
      <w:r w:rsidRPr="001A0241">
        <w:rPr>
          <w:i/>
          <w:iCs/>
        </w:rPr>
        <w:t>Wellcome Open</w:t>
      </w:r>
      <w:r w:rsidR="004D5828">
        <w:rPr>
          <w:i/>
          <w:iCs/>
        </w:rPr>
        <w:t xml:space="preserve"> </w:t>
      </w:r>
      <w:r w:rsidRPr="001A0241">
        <w:rPr>
          <w:i/>
          <w:iCs/>
        </w:rPr>
        <w:t>Research</w:t>
      </w:r>
      <w:r w:rsidRPr="001A0241">
        <w:t>,</w:t>
      </w:r>
      <w:r w:rsidRPr="001A0241">
        <w:rPr>
          <w:i/>
          <w:iCs/>
        </w:rPr>
        <w:t> 5</w:t>
      </w:r>
      <w:r w:rsidRPr="001A0241">
        <w:t>(176). </w:t>
      </w:r>
      <w:hyperlink r:id="rId114" w:history="1">
        <w:r w:rsidRPr="001A0241">
          <w:rPr>
            <w:rStyle w:val="Hyperlink"/>
          </w:rPr>
          <w:t>https://doi.org/10.12688/wellcomeopenres.16106.1</w:t>
        </w:r>
      </w:hyperlink>
    </w:p>
    <w:p w14:paraId="2C440D01" w14:textId="133A69EA" w:rsidR="009867D4" w:rsidRPr="001A0241" w:rsidRDefault="009867D4" w:rsidP="009867D4">
      <w:pPr>
        <w:pStyle w:val="Reference"/>
      </w:pPr>
      <w:r w:rsidRPr="001A0241">
        <w:t>Heywood, W., Myers, P., Powell, A., Meikle, G., &amp; Nguyen, D. (2022). Report on the prevalence of sexual harassment and sexual assault among university students in 2021, National Student Safety Survey [Report]. Social Research Centre. </w:t>
      </w:r>
      <w:hyperlink r:id="rId115" w:history="1">
        <w:r w:rsidRPr="001A0241">
          <w:rPr>
            <w:rStyle w:val="Hyperlink"/>
          </w:rPr>
          <w:t>https://apo.org.au/node/317074</w:t>
        </w:r>
      </w:hyperlink>
    </w:p>
    <w:p w14:paraId="49B3BB26" w14:textId="42FE0402" w:rsidR="009867D4" w:rsidRPr="001A0241" w:rsidRDefault="009867D4" w:rsidP="009867D4">
      <w:pPr>
        <w:pStyle w:val="Reference"/>
      </w:pPr>
      <w:r w:rsidRPr="001A0241">
        <w:t>Hu, M. X., Turner, D., Generaal, E., Bos, D., Ikram, M. K., Ikram, M. A., Cuijpers, P., &amp; Penninx, B. W. J. H. (2020). Exercise interventions for the prevention of depression: A systematic review of meta-analyses. </w:t>
      </w:r>
      <w:r w:rsidRPr="001A0241">
        <w:rPr>
          <w:i/>
          <w:iCs/>
        </w:rPr>
        <w:t>BMC Public Health</w:t>
      </w:r>
      <w:r w:rsidRPr="001A0241">
        <w:t>,</w:t>
      </w:r>
      <w:r w:rsidRPr="001A0241">
        <w:rPr>
          <w:i/>
          <w:iCs/>
        </w:rPr>
        <w:t> 20</w:t>
      </w:r>
      <w:r w:rsidRPr="001A0241">
        <w:t>(1), 1255. </w:t>
      </w:r>
      <w:hyperlink r:id="rId116" w:history="1">
        <w:r w:rsidRPr="001A0241">
          <w:rPr>
            <w:rStyle w:val="Hyperlink"/>
          </w:rPr>
          <w:t>https://doi.org/10.1186/s12889-020-09323-y</w:t>
        </w:r>
      </w:hyperlink>
    </w:p>
    <w:p w14:paraId="0F1F8E34" w14:textId="25EC9DF0" w:rsidR="009867D4" w:rsidRPr="001A0241" w:rsidRDefault="009867D4" w:rsidP="009867D4">
      <w:pPr>
        <w:pStyle w:val="Reference"/>
      </w:pPr>
      <w:r w:rsidRPr="001A0241">
        <w:t>Hugo Centre for Migration and Population Research. (2018). </w:t>
      </w:r>
      <w:r w:rsidRPr="001A0241">
        <w:rPr>
          <w:i/>
          <w:iCs/>
        </w:rPr>
        <w:t>Accessibility/Remoteness Index of Australia (ARIA)</w:t>
      </w:r>
      <w:r w:rsidRPr="001A0241">
        <w:t>. The University of Adelaide. </w:t>
      </w:r>
      <w:hyperlink r:id="rId117" w:history="1">
        <w:r w:rsidRPr="001A0241">
          <w:rPr>
            <w:rStyle w:val="Hyperlink"/>
          </w:rPr>
          <w:t>https://able.adelaide.edu.au/hugo-centre/services/aria</w:t>
        </w:r>
      </w:hyperlink>
    </w:p>
    <w:p w14:paraId="489F1BDC" w14:textId="0173D888" w:rsidR="009867D4" w:rsidRPr="001A0241" w:rsidRDefault="009867D4" w:rsidP="009867D4">
      <w:pPr>
        <w:pStyle w:val="Reference"/>
      </w:pPr>
      <w:r w:rsidRPr="001A0241">
        <w:lastRenderedPageBreak/>
        <w:t>Hunter, B. A., Robison, E., &amp; Jason, L. A. (2012). Characteristics of sexual assault and disclosure among women in substance abuse recovery homes. </w:t>
      </w:r>
      <w:r w:rsidRPr="001A0241">
        <w:rPr>
          <w:i/>
          <w:iCs/>
        </w:rPr>
        <w:t>Journal of Interpersonal Violence</w:t>
      </w:r>
      <w:r w:rsidRPr="001A0241">
        <w:t>,</w:t>
      </w:r>
      <w:r w:rsidRPr="001A0241">
        <w:rPr>
          <w:i/>
          <w:iCs/>
        </w:rPr>
        <w:t> 27</w:t>
      </w:r>
      <w:r w:rsidRPr="001A0241">
        <w:t>(13), 2627–2644. </w:t>
      </w:r>
      <w:hyperlink r:id="rId118" w:history="1">
        <w:r w:rsidRPr="001A0241">
          <w:rPr>
            <w:rStyle w:val="Hyperlink"/>
          </w:rPr>
          <w:t>https://doi.org/10.1177/0886260512436389</w:t>
        </w:r>
      </w:hyperlink>
    </w:p>
    <w:p w14:paraId="1AFC9EE4" w14:textId="544692CD" w:rsidR="009867D4" w:rsidRPr="001A0241" w:rsidRDefault="009867D4" w:rsidP="009867D4">
      <w:pPr>
        <w:pStyle w:val="Reference"/>
      </w:pPr>
      <w:r w:rsidRPr="001A0241">
        <w:t>Kennedy, A. C., Bybee, D., Moylan, C. A., McCauley, H. L., &amp; Prock, K. A. (2021). Predictors of sexual violence across young women’s relationship histories. </w:t>
      </w:r>
      <w:r w:rsidRPr="001A0241">
        <w:rPr>
          <w:i/>
          <w:iCs/>
        </w:rPr>
        <w:t>Journal of Interpersonal Violence</w:t>
      </w:r>
      <w:r w:rsidRPr="001A0241">
        <w:t>,</w:t>
      </w:r>
      <w:r w:rsidRPr="001A0241">
        <w:rPr>
          <w:i/>
          <w:iCs/>
        </w:rPr>
        <w:t> 36</w:t>
      </w:r>
      <w:r w:rsidRPr="001A0241">
        <w:t>(11–12), Np5944–np5964. </w:t>
      </w:r>
      <w:hyperlink r:id="rId119" w:history="1">
        <w:r w:rsidRPr="001A0241">
          <w:rPr>
            <w:rStyle w:val="Hyperlink"/>
          </w:rPr>
          <w:t>https://doi.org/10.1177/0886260518811439</w:t>
        </w:r>
      </w:hyperlink>
    </w:p>
    <w:p w14:paraId="68684DBE" w14:textId="327AA18F" w:rsidR="009867D4" w:rsidRPr="001A0241" w:rsidRDefault="009867D4" w:rsidP="009867D4">
      <w:pPr>
        <w:pStyle w:val="Reference"/>
      </w:pPr>
      <w:r w:rsidRPr="001A0241">
        <w:t>Kessler, R. C., Andrews, G., Colpe, L. J., Hiripi, E., Mroczek, D. K., Normand, S. L. T., Walters, E. E., &amp; Zaslavsky, A. M. (2002). Short screening scales to monitor population prevalences and trends in non-specific psychological distress. </w:t>
      </w:r>
      <w:r w:rsidRPr="001A0241">
        <w:rPr>
          <w:i/>
          <w:iCs/>
        </w:rPr>
        <w:t>Psychological Medicine</w:t>
      </w:r>
      <w:r w:rsidRPr="001A0241">
        <w:t>,</w:t>
      </w:r>
      <w:r w:rsidRPr="001A0241">
        <w:rPr>
          <w:i/>
          <w:iCs/>
        </w:rPr>
        <w:t> 32</w:t>
      </w:r>
      <w:r w:rsidRPr="001A0241">
        <w:t>(6), 959–956. </w:t>
      </w:r>
      <w:hyperlink r:id="rId120" w:history="1">
        <w:r w:rsidRPr="001A0241">
          <w:rPr>
            <w:rStyle w:val="Hyperlink"/>
          </w:rPr>
          <w:t>https://doi.org/10.1017/S0033291702006074</w:t>
        </w:r>
      </w:hyperlink>
    </w:p>
    <w:p w14:paraId="047B65B7" w14:textId="2594BD26" w:rsidR="009867D4" w:rsidRPr="001A0241" w:rsidRDefault="009867D4" w:rsidP="009867D4">
      <w:pPr>
        <w:pStyle w:val="Reference"/>
      </w:pPr>
      <w:r w:rsidRPr="001A0241">
        <w:t>Khadr, S., Clarke, V., Wellings, K., Villalta, L., Goddard, A., Welch, J., Bewley, S., Kramer, T., &amp; Viner, R. (2018). Mental and sexual health outcomes following sexual assault in adolescents: A prospective cohort study. </w:t>
      </w:r>
      <w:r w:rsidRPr="001A0241">
        <w:rPr>
          <w:i/>
          <w:iCs/>
        </w:rPr>
        <w:t>Lancet Child &amp; Adolescent Health</w:t>
      </w:r>
      <w:r w:rsidRPr="001A0241">
        <w:t>,</w:t>
      </w:r>
      <w:r w:rsidRPr="001A0241">
        <w:rPr>
          <w:i/>
          <w:iCs/>
        </w:rPr>
        <w:t> 2</w:t>
      </w:r>
      <w:r w:rsidRPr="001A0241">
        <w:t>(9), 654–665. </w:t>
      </w:r>
      <w:hyperlink r:id="rId121" w:history="1">
        <w:r w:rsidRPr="001A0241">
          <w:rPr>
            <w:rStyle w:val="Hyperlink"/>
          </w:rPr>
          <w:t>https://doi.org/10.1016/s2352-4642(18)30202-5</w:t>
        </w:r>
      </w:hyperlink>
    </w:p>
    <w:p w14:paraId="0CF9E258" w14:textId="5629183F" w:rsidR="009867D4" w:rsidRPr="001A0241" w:rsidRDefault="009867D4" w:rsidP="009867D4">
      <w:pPr>
        <w:pStyle w:val="Reference"/>
      </w:pPr>
      <w:r w:rsidRPr="001A0241">
        <w:t>Kisely, S., Strathearn, L., &amp; Najman, J. M. (2020). Child maltreatment and mental health problems in 30-year-old adults: A birth cohort study. </w:t>
      </w:r>
      <w:r w:rsidRPr="001A0241">
        <w:rPr>
          <w:i/>
          <w:iCs/>
        </w:rPr>
        <w:t>Journal of Psychiatric Research</w:t>
      </w:r>
      <w:r w:rsidRPr="001A0241">
        <w:t>,</w:t>
      </w:r>
      <w:r w:rsidRPr="001A0241">
        <w:rPr>
          <w:i/>
          <w:iCs/>
        </w:rPr>
        <w:t> 129</w:t>
      </w:r>
      <w:r w:rsidRPr="001A0241">
        <w:t>, 111–117. </w:t>
      </w:r>
      <w:hyperlink r:id="rId122" w:history="1">
        <w:r w:rsidRPr="001A0241">
          <w:rPr>
            <w:rStyle w:val="Hyperlink"/>
          </w:rPr>
          <w:t>https://doi.org/10.1016/j.jpsychires.2020.06.009</w:t>
        </w:r>
      </w:hyperlink>
    </w:p>
    <w:p w14:paraId="696CFAAC" w14:textId="019400A2" w:rsidR="009867D4" w:rsidRPr="001A0241" w:rsidRDefault="009867D4" w:rsidP="009867D4">
      <w:pPr>
        <w:pStyle w:val="Reference"/>
      </w:pPr>
      <w:r w:rsidRPr="001A0241">
        <w:t>Lewis, R. J., Padilla, M. A., Milletich, R. J., Kelley, M. L., Winstead, B. A., Lau-Barraco, C., &amp; Mason, T. B. (2015). Emotional distress, alcohol use, and bidirectional partner violence among lesbian women. </w:t>
      </w:r>
      <w:r w:rsidRPr="001A0241">
        <w:rPr>
          <w:i/>
          <w:iCs/>
        </w:rPr>
        <w:t>Violence Against Women</w:t>
      </w:r>
      <w:r w:rsidRPr="001A0241">
        <w:t>,</w:t>
      </w:r>
      <w:r w:rsidRPr="001A0241">
        <w:rPr>
          <w:i/>
          <w:iCs/>
        </w:rPr>
        <w:t> 21</w:t>
      </w:r>
      <w:r w:rsidRPr="001A0241">
        <w:t>(8), 917–938. </w:t>
      </w:r>
      <w:hyperlink r:id="rId123" w:history="1">
        <w:r w:rsidRPr="001A0241">
          <w:rPr>
            <w:rStyle w:val="Hyperlink"/>
          </w:rPr>
          <w:t>https://doi.org/10.1177/1077801215589375</w:t>
        </w:r>
      </w:hyperlink>
    </w:p>
    <w:p w14:paraId="14D974E0" w14:textId="25E8EEDD" w:rsidR="009867D4" w:rsidRPr="001A0241" w:rsidRDefault="009867D4" w:rsidP="009867D4">
      <w:pPr>
        <w:pStyle w:val="Reference"/>
      </w:pPr>
      <w:r w:rsidRPr="001A0241">
        <w:t>Loxton, D., Dolja-Gore, X., Anderson, A. E., &amp; Townsend, N. (2017). Intimate partner violence adversely impacts health over 16 years and across generations: A longitudinal cohort study. </w:t>
      </w:r>
      <w:r w:rsidRPr="001A0241">
        <w:rPr>
          <w:i/>
          <w:iCs/>
        </w:rPr>
        <w:t>PLoS One</w:t>
      </w:r>
      <w:r w:rsidRPr="001A0241">
        <w:t>,</w:t>
      </w:r>
      <w:r w:rsidRPr="001A0241">
        <w:rPr>
          <w:i/>
          <w:iCs/>
        </w:rPr>
        <w:t> 12</w:t>
      </w:r>
      <w:r w:rsidRPr="001A0241">
        <w:t>(6), e0178138. </w:t>
      </w:r>
      <w:hyperlink r:id="rId124" w:history="1">
        <w:r w:rsidRPr="001A0241">
          <w:rPr>
            <w:rStyle w:val="Hyperlink"/>
          </w:rPr>
          <w:t>https://doi.org/10.1371/journal.pone.0178138</w:t>
        </w:r>
      </w:hyperlink>
    </w:p>
    <w:p w14:paraId="7565676D" w14:textId="74206DF9" w:rsidR="009867D4" w:rsidRPr="001A0241" w:rsidRDefault="009867D4" w:rsidP="009867D4">
      <w:pPr>
        <w:pStyle w:val="Reference"/>
      </w:pPr>
      <w:r w:rsidRPr="001A0241">
        <w:t>Loxton, D., Powers, J., Anderson, A. E., Townsend, N., Harris, M. L., Tuckerman, R., Pease, S., Mishra, G., &amp; Byles, J. (2015). Online and offline recruitment of young women for a longitudinal health survey: Findings From the Australian Longitudinal Study on Women’s Health 1989-95 cohort. </w:t>
      </w:r>
      <w:r w:rsidRPr="001A0241">
        <w:rPr>
          <w:i/>
          <w:iCs/>
        </w:rPr>
        <w:t>Journal of Medical Internet Research</w:t>
      </w:r>
      <w:r w:rsidRPr="001A0241">
        <w:t>,</w:t>
      </w:r>
      <w:r w:rsidRPr="001A0241">
        <w:rPr>
          <w:i/>
          <w:iCs/>
        </w:rPr>
        <w:t> 17</w:t>
      </w:r>
      <w:r w:rsidRPr="001A0241">
        <w:t>(5), e109. </w:t>
      </w:r>
      <w:hyperlink r:id="rId125" w:history="1">
        <w:r w:rsidRPr="001A0241">
          <w:rPr>
            <w:rStyle w:val="Hyperlink"/>
          </w:rPr>
          <w:t>https://doi.org/10.2196/jmir.4261</w:t>
        </w:r>
      </w:hyperlink>
    </w:p>
    <w:p w14:paraId="4E3DA753" w14:textId="1B27DF0F" w:rsidR="009867D4" w:rsidRPr="001A0241" w:rsidRDefault="009867D4" w:rsidP="009867D4">
      <w:pPr>
        <w:pStyle w:val="Reference"/>
      </w:pPr>
      <w:r w:rsidRPr="001A0241">
        <w:t>Loxton, D., Powers, J., Fitzgerald, D., Forder, P., Anderson, A., Taft, A., &amp; Hegarty, K. (2013). The Community Composite Abuse Scale: Reliability and validity of a measure of intimate partner violence in a community survey from the ALSWH. </w:t>
      </w:r>
      <w:r w:rsidRPr="001A0241">
        <w:rPr>
          <w:i/>
          <w:iCs/>
        </w:rPr>
        <w:t>Journal of Women’s Health, Issues and Care</w:t>
      </w:r>
      <w:r w:rsidRPr="001A0241">
        <w:t>,</w:t>
      </w:r>
      <w:r w:rsidRPr="001A0241">
        <w:rPr>
          <w:i/>
          <w:iCs/>
        </w:rPr>
        <w:t> 2</w:t>
      </w:r>
      <w:r w:rsidRPr="001A0241">
        <w:t>(4), 1–7. </w:t>
      </w:r>
      <w:hyperlink r:id="rId126" w:history="1">
        <w:r w:rsidRPr="001A0241">
          <w:rPr>
            <w:rStyle w:val="Hyperlink"/>
          </w:rPr>
          <w:t>https://doi.org/10.4172/2325-9795.1000115</w:t>
        </w:r>
      </w:hyperlink>
    </w:p>
    <w:p w14:paraId="2E48F631" w14:textId="63A50C67" w:rsidR="009867D4" w:rsidRPr="001A0241" w:rsidRDefault="009867D4" w:rsidP="009867D4">
      <w:pPr>
        <w:pStyle w:val="Reference"/>
      </w:pPr>
      <w:r w:rsidRPr="001A0241">
        <w:t>Loxton, D., Tooth, L., Harris, M. L., Forder, P. M., Dobson, A., Powers, J., Brown, W., Byles, J., &amp; Mishra, G. (2018). Cohort profile: The Australian Longitudinal Study on Women’s Health (ALSWH) 1989–95 cohort. </w:t>
      </w:r>
      <w:r w:rsidRPr="001A0241">
        <w:rPr>
          <w:i/>
          <w:iCs/>
        </w:rPr>
        <w:t>International Journal of Epidemiology</w:t>
      </w:r>
      <w:r w:rsidRPr="001A0241">
        <w:t>,</w:t>
      </w:r>
      <w:r w:rsidRPr="001A0241">
        <w:rPr>
          <w:i/>
          <w:iCs/>
        </w:rPr>
        <w:t> 47</w:t>
      </w:r>
      <w:r w:rsidRPr="001A0241">
        <w:t>(2), 391–392e. </w:t>
      </w:r>
      <w:hyperlink r:id="rId127" w:history="1">
        <w:r w:rsidRPr="001A0241">
          <w:rPr>
            <w:rStyle w:val="Hyperlink"/>
          </w:rPr>
          <w:t>https://doi.org/10.1093/ije/dyx133</w:t>
        </w:r>
      </w:hyperlink>
    </w:p>
    <w:p w14:paraId="401983E0" w14:textId="4DD9AFF9" w:rsidR="009867D4" w:rsidRPr="001A0241" w:rsidRDefault="009867D4" w:rsidP="009867D4">
      <w:pPr>
        <w:pStyle w:val="Reference"/>
      </w:pPr>
      <w:r w:rsidRPr="001A0241">
        <w:t>Loxton, D., Townsend, N., Barnes, I., &amp; Forder, P. (2019). </w:t>
      </w:r>
      <w:r w:rsidRPr="00447F95">
        <w:rPr>
          <w:i/>
          <w:iCs/>
        </w:rPr>
        <w:t>Family, Domestic and Sexual Violence: Mini report of infographics –Findings from the Australian Longitudinal Study on Women’s Health</w:t>
      </w:r>
      <w:r w:rsidRPr="001A0241">
        <w:t>. Australian Government Department of Social Services.</w:t>
      </w:r>
    </w:p>
    <w:p w14:paraId="2DE50C8E" w14:textId="3340B428" w:rsidR="009867D4" w:rsidRPr="001A0241" w:rsidRDefault="009867D4" w:rsidP="009867D4">
      <w:pPr>
        <w:pStyle w:val="Reference"/>
      </w:pPr>
      <w:r w:rsidRPr="001A0241">
        <w:t>Loxton, D., Townsend, N., Cavenagh, D., &amp; Green, L. (2017). </w:t>
      </w:r>
      <w:r w:rsidRPr="001A0241">
        <w:rPr>
          <w:i/>
          <w:iCs/>
        </w:rPr>
        <w:t>Measuring domestic violence in longitudinal research</w:t>
      </w:r>
      <w:r w:rsidRPr="001A0241">
        <w:t xml:space="preserve">. Australian Government Department of Social </w:t>
      </w:r>
      <w:r w:rsidRPr="001A0241">
        <w:lastRenderedPageBreak/>
        <w:t>Services. </w:t>
      </w:r>
      <w:hyperlink r:id="rId128" w:history="1">
        <w:r w:rsidRPr="001A0241">
          <w:rPr>
            <w:rStyle w:val="Hyperlink"/>
          </w:rPr>
          <w:t>https://plan4womenssafety.dss.gov.au/wp-content/uploads/2018/07/Measuring-Domestic-Violence-in-Longitudinal-Research.pdf</w:t>
        </w:r>
      </w:hyperlink>
    </w:p>
    <w:p w14:paraId="471F77CE" w14:textId="544C2E0F" w:rsidR="009867D4" w:rsidRPr="001A0241" w:rsidRDefault="009867D4" w:rsidP="009867D4">
      <w:pPr>
        <w:pStyle w:val="Reference"/>
      </w:pPr>
      <w:r w:rsidRPr="001A0241">
        <w:t>Loxton, D., Townsend, N., Forder, P., &amp; Coombe, J. (2018). </w:t>
      </w:r>
      <w:r w:rsidRPr="001A0241">
        <w:rPr>
          <w:i/>
          <w:iCs/>
        </w:rPr>
        <w:t>Domestic violence, risk factors and health: Report prepared for the Australian Government Department of Social Services</w:t>
      </w:r>
      <w:r w:rsidRPr="001A0241">
        <w:t>. Australian Government Department of Social Services. </w:t>
      </w:r>
      <w:hyperlink r:id="rId129" w:history="1">
        <w:r w:rsidRPr="001A0241">
          <w:rPr>
            <w:rStyle w:val="Hyperlink"/>
          </w:rPr>
          <w:t>https://plan4womenssafety.dss.gov.au/wp-content/uploads/2019/03/domestic-violence-risk-factors-and-health-2018.pdf</w:t>
        </w:r>
      </w:hyperlink>
    </w:p>
    <w:p w14:paraId="1D43F9F9" w14:textId="098FD2E3" w:rsidR="009867D4" w:rsidRPr="001A0241" w:rsidRDefault="009867D4" w:rsidP="009867D4">
      <w:pPr>
        <w:pStyle w:val="Reference"/>
      </w:pPr>
      <w:r w:rsidRPr="001A0241">
        <w:t>Loya, R. (2015). Rape as an economic crime: The impact of sexual violence on survivors’ employment and economic well-being. </w:t>
      </w:r>
      <w:r w:rsidRPr="001A0241">
        <w:rPr>
          <w:i/>
          <w:iCs/>
        </w:rPr>
        <w:t>Journal of Interpersonal Violence</w:t>
      </w:r>
      <w:r w:rsidRPr="001A0241">
        <w:t>,</w:t>
      </w:r>
      <w:r w:rsidRPr="001A0241">
        <w:rPr>
          <w:i/>
          <w:iCs/>
        </w:rPr>
        <w:t> 30</w:t>
      </w:r>
      <w:r w:rsidRPr="001A0241">
        <w:t>(16), 2793–2813. </w:t>
      </w:r>
      <w:hyperlink r:id="rId130" w:history="1">
        <w:r w:rsidRPr="001A0241">
          <w:rPr>
            <w:rStyle w:val="Hyperlink"/>
          </w:rPr>
          <w:t>https://doi.org/10.1177/0886260514554291</w:t>
        </w:r>
      </w:hyperlink>
    </w:p>
    <w:p w14:paraId="53D97AA8" w14:textId="6D9A1558" w:rsidR="009867D4" w:rsidRPr="001A0241" w:rsidRDefault="009867D4" w:rsidP="009867D4">
      <w:pPr>
        <w:pStyle w:val="Reference"/>
      </w:pPr>
      <w:r w:rsidRPr="001A0241">
        <w:t>Lysova, A., Dim, E., &amp; Dutton, D. (2019). Prevalence and consequences of intimate partner violence in canada as measured by the National Victimization Survey. </w:t>
      </w:r>
      <w:r w:rsidRPr="001A0241">
        <w:rPr>
          <w:i/>
          <w:iCs/>
        </w:rPr>
        <w:t>Partner Abuse</w:t>
      </w:r>
      <w:r w:rsidRPr="001A0241">
        <w:t>,</w:t>
      </w:r>
      <w:r w:rsidRPr="001A0241">
        <w:rPr>
          <w:i/>
          <w:iCs/>
        </w:rPr>
        <w:t> 10</w:t>
      </w:r>
      <w:r w:rsidRPr="001A0241">
        <w:t>(2), 199–221. </w:t>
      </w:r>
      <w:hyperlink r:id="rId131" w:history="1">
        <w:r w:rsidRPr="001A0241">
          <w:rPr>
            <w:rStyle w:val="Hyperlink"/>
          </w:rPr>
          <w:t>https://doi.org/10.1891/1946-6560.10.2.199</w:t>
        </w:r>
      </w:hyperlink>
    </w:p>
    <w:p w14:paraId="59435785" w14:textId="4B31CABA" w:rsidR="009867D4" w:rsidRPr="001A0241" w:rsidRDefault="009867D4" w:rsidP="009867D4">
      <w:pPr>
        <w:pStyle w:val="Reference"/>
      </w:pPr>
      <w:r w:rsidRPr="001A0241">
        <w:t>Machado, C., Martins, C., &amp; Caridade, S. (2014). Violence in intimate relationships: A comparison between married and dating couples. </w:t>
      </w:r>
      <w:r w:rsidRPr="001A0241">
        <w:rPr>
          <w:i/>
          <w:iCs/>
        </w:rPr>
        <w:t>Journal of Criminology</w:t>
      </w:r>
      <w:r w:rsidRPr="001A0241">
        <w:t>,</w:t>
      </w:r>
      <w:r w:rsidRPr="001A0241">
        <w:rPr>
          <w:i/>
          <w:iCs/>
        </w:rPr>
        <w:t> 2014</w:t>
      </w:r>
      <w:r w:rsidRPr="001A0241">
        <w:t>, 897093. </w:t>
      </w:r>
      <w:hyperlink r:id="rId132" w:history="1">
        <w:r w:rsidRPr="001A0241">
          <w:rPr>
            <w:rStyle w:val="Hyperlink"/>
          </w:rPr>
          <w:t>https://doi.org/10.1155/2014/897093</w:t>
        </w:r>
      </w:hyperlink>
    </w:p>
    <w:p w14:paraId="07817704" w14:textId="503B21DA" w:rsidR="009867D4" w:rsidRPr="001A0241" w:rsidRDefault="009867D4" w:rsidP="009867D4">
      <w:pPr>
        <w:pStyle w:val="Reference"/>
      </w:pPr>
      <w:r w:rsidRPr="001A0241">
        <w:t>Massetti, G. M., Townsend, J. S., Thomas, C. C., Basile, K. C., &amp; Richardson, L. C. (2018). Healthcare access and cancer screening among victims of intimate partner violence. </w:t>
      </w:r>
      <w:r w:rsidRPr="001A0241">
        <w:rPr>
          <w:i/>
          <w:iCs/>
        </w:rPr>
        <w:t>Journal of Women’s Health</w:t>
      </w:r>
      <w:r w:rsidRPr="001A0241">
        <w:t>,</w:t>
      </w:r>
      <w:r w:rsidRPr="001A0241">
        <w:rPr>
          <w:i/>
          <w:iCs/>
        </w:rPr>
        <w:t> 27</w:t>
      </w:r>
      <w:r w:rsidRPr="001A0241">
        <w:t>(5), 607–614. </w:t>
      </w:r>
      <w:hyperlink r:id="rId133" w:history="1">
        <w:r w:rsidRPr="001A0241">
          <w:rPr>
            <w:rStyle w:val="Hyperlink"/>
          </w:rPr>
          <w:t>https://doi.org/10.1089/jwh.2017.6402</w:t>
        </w:r>
      </w:hyperlink>
    </w:p>
    <w:p w14:paraId="0CBF84EF" w14:textId="078E91B3" w:rsidR="009867D4" w:rsidRPr="001A0241" w:rsidRDefault="009867D4" w:rsidP="009867D4">
      <w:pPr>
        <w:pStyle w:val="Reference"/>
      </w:pPr>
      <w:r w:rsidRPr="001A0241">
        <w:t>Mathews, B., Bromfield, L., Walsh, K., Cheng, Q., &amp; Norman, R. E. (2017). Reports of child sexual abuse of boys and girls: Longitudinal trends over a 20-year period in Victoria, Australia. </w:t>
      </w:r>
      <w:r w:rsidRPr="001A0241">
        <w:rPr>
          <w:i/>
          <w:iCs/>
        </w:rPr>
        <w:t>Child Abuse &amp; Neglect</w:t>
      </w:r>
      <w:r w:rsidRPr="001A0241">
        <w:t>,</w:t>
      </w:r>
      <w:r w:rsidRPr="001A0241">
        <w:rPr>
          <w:i/>
          <w:iCs/>
        </w:rPr>
        <w:t> 66</w:t>
      </w:r>
      <w:r w:rsidRPr="001A0241">
        <w:t>, 9–22. </w:t>
      </w:r>
      <w:hyperlink r:id="rId134" w:history="1">
        <w:r w:rsidRPr="001A0241">
          <w:rPr>
            <w:rStyle w:val="Hyperlink"/>
          </w:rPr>
          <w:t>https://doi.org/10.1016/j.chiabu.2017.01.025</w:t>
        </w:r>
      </w:hyperlink>
    </w:p>
    <w:p w14:paraId="2A5B8C4F" w14:textId="037829EB" w:rsidR="009867D4" w:rsidRPr="001A0241" w:rsidRDefault="009867D4" w:rsidP="009867D4">
      <w:pPr>
        <w:pStyle w:val="Reference"/>
      </w:pPr>
      <w:r w:rsidRPr="001A0241">
        <w:t>Melka, A., Chojenta, C., Holliday, E., &amp; Loxton, D. (2019). Adverse childhood experiences and electronic cigarette use among young Australian women. </w:t>
      </w:r>
      <w:r w:rsidRPr="001A0241">
        <w:rPr>
          <w:i/>
          <w:iCs/>
        </w:rPr>
        <w:t>Preventive Medicine</w:t>
      </w:r>
      <w:r w:rsidRPr="001A0241">
        <w:t>,</w:t>
      </w:r>
      <w:r w:rsidRPr="001A0241">
        <w:rPr>
          <w:i/>
          <w:iCs/>
        </w:rPr>
        <w:t> 126</w:t>
      </w:r>
      <w:r w:rsidRPr="001A0241">
        <w:t>, 105759. </w:t>
      </w:r>
      <w:hyperlink r:id="rId135" w:history="1">
        <w:r w:rsidRPr="001A0241">
          <w:rPr>
            <w:rStyle w:val="Hyperlink"/>
          </w:rPr>
          <w:t>https://doi.org/10.1016/j.ypmed.2019.105759</w:t>
        </w:r>
      </w:hyperlink>
    </w:p>
    <w:p w14:paraId="1522711E" w14:textId="33ECBE17" w:rsidR="009867D4" w:rsidRPr="001A0241" w:rsidRDefault="009867D4" w:rsidP="009867D4">
      <w:pPr>
        <w:pStyle w:val="Reference"/>
      </w:pPr>
      <w:r w:rsidRPr="001A0241">
        <w:t>Merrick, M. T., Ford, D. C., Ports, K. A., &amp; Guinn, A. S. (2018). Prevalence of adverse childhood experiences from the 2011–2014 behavioral risk factor surveillance system in 23 states. </w:t>
      </w:r>
      <w:r w:rsidRPr="001A0241">
        <w:rPr>
          <w:i/>
          <w:iCs/>
        </w:rPr>
        <w:t>JAMA Pediatrics</w:t>
      </w:r>
      <w:r w:rsidRPr="001A0241">
        <w:t>,</w:t>
      </w:r>
      <w:r w:rsidRPr="001A0241">
        <w:rPr>
          <w:i/>
          <w:iCs/>
        </w:rPr>
        <w:t> 172</w:t>
      </w:r>
      <w:r w:rsidRPr="001A0241">
        <w:t>(11), 1038–1044. </w:t>
      </w:r>
      <w:hyperlink r:id="rId136" w:history="1">
        <w:r w:rsidRPr="001A0241">
          <w:rPr>
            <w:rStyle w:val="Hyperlink"/>
          </w:rPr>
          <w:t>https://doi.org/10.1001/jamapediatrics.2018.2537</w:t>
        </w:r>
      </w:hyperlink>
    </w:p>
    <w:p w14:paraId="655A4B23" w14:textId="1C454828" w:rsidR="009867D4" w:rsidRPr="001A0241" w:rsidRDefault="009867D4" w:rsidP="009867D4">
      <w:pPr>
        <w:pStyle w:val="Reference"/>
      </w:pPr>
      <w:r w:rsidRPr="001A0241">
        <w:t>Miller-Graff, L. E., Howell, K. H., Grein, K., &amp; Keough, K. (2021). Women’s cigarette and marijuana use in pregnancy: Identifying the role of past versus recent violence exposure. </w:t>
      </w:r>
      <w:r w:rsidRPr="001A0241">
        <w:rPr>
          <w:i/>
          <w:iCs/>
        </w:rPr>
        <w:t>Journal of Interpersonal Violence</w:t>
      </w:r>
      <w:r w:rsidRPr="001A0241">
        <w:t>,</w:t>
      </w:r>
      <w:r w:rsidRPr="001A0241">
        <w:rPr>
          <w:i/>
          <w:iCs/>
        </w:rPr>
        <w:t> 36</w:t>
      </w:r>
      <w:r w:rsidRPr="001A0241">
        <w:t>(7–8), Np3982–np3998. </w:t>
      </w:r>
      <w:hyperlink r:id="rId137" w:history="1">
        <w:r w:rsidRPr="001A0241">
          <w:rPr>
            <w:rStyle w:val="Hyperlink"/>
          </w:rPr>
          <w:t>https://doi.org/10.1177/0886260518779068</w:t>
        </w:r>
      </w:hyperlink>
    </w:p>
    <w:p w14:paraId="5401633E" w14:textId="28EDEB2B" w:rsidR="009867D4" w:rsidRPr="001A0241" w:rsidRDefault="009867D4" w:rsidP="009867D4">
      <w:pPr>
        <w:pStyle w:val="Reference"/>
      </w:pPr>
      <w:r w:rsidRPr="001A0241">
        <w:t>Mills, R., Kisely, S., Alati, R., Strathearn, L., &amp; Najman, J. (2016). Self-reported and agency-notified child sexual abuse in a population-based birth cohort. </w:t>
      </w:r>
      <w:r w:rsidRPr="001A0241">
        <w:rPr>
          <w:i/>
          <w:iCs/>
        </w:rPr>
        <w:t>Journal of Psychiatric Research</w:t>
      </w:r>
      <w:r w:rsidRPr="001A0241">
        <w:t>,</w:t>
      </w:r>
      <w:r w:rsidRPr="001A0241">
        <w:rPr>
          <w:i/>
          <w:iCs/>
        </w:rPr>
        <w:t> 74</w:t>
      </w:r>
      <w:r w:rsidRPr="001A0241">
        <w:t>, 87–93. </w:t>
      </w:r>
      <w:hyperlink r:id="rId138" w:history="1">
        <w:r w:rsidRPr="001A0241">
          <w:rPr>
            <w:rStyle w:val="Hyperlink"/>
          </w:rPr>
          <w:t>https://doi.org/10.1016/j.jpsychires.2015.12.021</w:t>
        </w:r>
      </w:hyperlink>
    </w:p>
    <w:p w14:paraId="54492015" w14:textId="4A6392C8" w:rsidR="009867D4" w:rsidRPr="001A0241" w:rsidRDefault="009867D4" w:rsidP="009867D4">
      <w:pPr>
        <w:pStyle w:val="Reference"/>
      </w:pPr>
      <w:r w:rsidRPr="001A0241">
        <w:t>Mishra, G., Hockey, R., Powers, J., Loxton, D., Tooth, L., Rowlands, I., Byles, J., &amp; Dobson, A. J. (2014). Recruitment via the internet and social networking sites: The 1989–1995 cohort of the Australian Longitudinal Study on Women’s Health. </w:t>
      </w:r>
      <w:r w:rsidRPr="001A0241">
        <w:rPr>
          <w:i/>
          <w:iCs/>
        </w:rPr>
        <w:t>Journal of Medical Internet Research</w:t>
      </w:r>
      <w:r w:rsidRPr="001A0241">
        <w:t>,</w:t>
      </w:r>
      <w:r w:rsidRPr="001A0241">
        <w:rPr>
          <w:i/>
          <w:iCs/>
        </w:rPr>
        <w:t> 16</w:t>
      </w:r>
      <w:r w:rsidRPr="001A0241">
        <w:t>(12), e279. </w:t>
      </w:r>
      <w:hyperlink r:id="rId139" w:history="1">
        <w:r w:rsidRPr="001A0241">
          <w:rPr>
            <w:rStyle w:val="Hyperlink"/>
          </w:rPr>
          <w:t>https://doi.org/10.2196/jmir.3788</w:t>
        </w:r>
      </w:hyperlink>
    </w:p>
    <w:p w14:paraId="1460A850" w14:textId="6902EB67" w:rsidR="009867D4" w:rsidRPr="001A0241" w:rsidRDefault="009867D4" w:rsidP="009867D4">
      <w:pPr>
        <w:pStyle w:val="Reference"/>
      </w:pPr>
      <w:r w:rsidRPr="001A0241">
        <w:t xml:space="preserve">Mokdad, A. H., Forouzanfar, M. H., Daoud, F., Mokdad, A. A., El Bcheraoui, C., Moradi-Lakeh, M., Kyu, H. H., Barber, R. M., Wagner, J., Cercy, K., Kravitz, H., Coggeshall, M., Chew, A., O’Rourke, K. F., Steiner, C., Tuffaha, M., Charara, R., Al-Ghamdi, E. A., Adi, Y., … Murray, C. J. (2016). Global </w:t>
      </w:r>
      <w:r w:rsidRPr="001A0241">
        <w:lastRenderedPageBreak/>
        <w:t>burden of diseases, injuries, and risk factors for young people’s health during 1990–2013: A systematic analysis for the Global Burden of Disease Study 2013. </w:t>
      </w:r>
      <w:r w:rsidRPr="001A0241">
        <w:rPr>
          <w:i/>
          <w:iCs/>
        </w:rPr>
        <w:t>Lancet</w:t>
      </w:r>
      <w:r w:rsidRPr="001A0241">
        <w:t>,</w:t>
      </w:r>
      <w:r w:rsidRPr="001A0241">
        <w:rPr>
          <w:i/>
          <w:iCs/>
        </w:rPr>
        <w:t> 387</w:t>
      </w:r>
      <w:r w:rsidRPr="001A0241">
        <w:t>(10036), 2383–2401. </w:t>
      </w:r>
      <w:hyperlink r:id="rId140" w:history="1">
        <w:r w:rsidRPr="001A0241">
          <w:rPr>
            <w:rStyle w:val="Hyperlink"/>
          </w:rPr>
          <w:t>https://doi.org/10.1016/s0140-6736(16)00648-6</w:t>
        </w:r>
      </w:hyperlink>
    </w:p>
    <w:p w14:paraId="5B25C101" w14:textId="300DCC13" w:rsidR="009867D4" w:rsidRPr="001A0241" w:rsidRDefault="009867D4" w:rsidP="009867D4">
      <w:pPr>
        <w:pStyle w:val="Reference"/>
      </w:pPr>
      <w:r w:rsidRPr="001A0241">
        <w:t>Mørk, T., Andersen, P. T., &amp; Taket, A. (2014). Barriers among Danish women and general practitioners to raising the issue of intimate partner violence in general practice: a qualitative study. </w:t>
      </w:r>
      <w:r w:rsidRPr="001A0241">
        <w:rPr>
          <w:i/>
          <w:iCs/>
        </w:rPr>
        <w:t>BMC Women’s Health</w:t>
      </w:r>
      <w:r w:rsidRPr="001A0241">
        <w:t>,</w:t>
      </w:r>
      <w:r w:rsidRPr="001A0241">
        <w:rPr>
          <w:i/>
          <w:iCs/>
        </w:rPr>
        <w:t> 14</w:t>
      </w:r>
      <w:r w:rsidRPr="001A0241">
        <w:t>, 74. </w:t>
      </w:r>
      <w:hyperlink r:id="rId141" w:history="1">
        <w:r w:rsidRPr="001A0241">
          <w:rPr>
            <w:rStyle w:val="Hyperlink"/>
          </w:rPr>
          <w:t>https://doi.org/10.1186/1472-6874-14-74</w:t>
        </w:r>
      </w:hyperlink>
    </w:p>
    <w:p w14:paraId="526A2931" w14:textId="1C5ABFD5" w:rsidR="009867D4" w:rsidRPr="001A0241" w:rsidRDefault="009867D4" w:rsidP="009867D4">
      <w:pPr>
        <w:pStyle w:val="Reference"/>
      </w:pPr>
      <w:r w:rsidRPr="001A0241">
        <w:t>Moulding, N., Franzway, S., Wendt, S., Zufferey, C., &amp; Chung, D. (2021). Rethinking women’s mental health after intimate partner violence. </w:t>
      </w:r>
      <w:r w:rsidRPr="001A0241">
        <w:rPr>
          <w:i/>
          <w:iCs/>
        </w:rPr>
        <w:t>Violence Against Women</w:t>
      </w:r>
      <w:r w:rsidRPr="001A0241">
        <w:t>,</w:t>
      </w:r>
      <w:r w:rsidRPr="001A0241">
        <w:rPr>
          <w:i/>
          <w:iCs/>
        </w:rPr>
        <w:t> 27</w:t>
      </w:r>
      <w:r w:rsidRPr="001A0241">
        <w:t>(8), 1064–1090. </w:t>
      </w:r>
      <w:hyperlink r:id="rId142" w:history="1">
        <w:r w:rsidRPr="001A0241">
          <w:rPr>
            <w:rStyle w:val="Hyperlink"/>
          </w:rPr>
          <w:t>https://doi.org/10.1177/1077801220921937</w:t>
        </w:r>
      </w:hyperlink>
    </w:p>
    <w:p w14:paraId="4DBB10DF" w14:textId="607E1A6E" w:rsidR="009867D4" w:rsidRPr="001A0241" w:rsidRDefault="009867D4" w:rsidP="009867D4">
      <w:pPr>
        <w:pStyle w:val="Reference"/>
      </w:pPr>
      <w:r w:rsidRPr="001A0241">
        <w:t>Muldoon, K., Smith, G., Talarico, R., Heimerl, M., McLean, C., Sampsel, K., &amp; Manuel, D. (2019). A 15-year population-based investigation of sexual assault cases across the province of Ontario, Canada, 2002–2016. </w:t>
      </w:r>
      <w:r w:rsidRPr="001A0241">
        <w:rPr>
          <w:i/>
          <w:iCs/>
        </w:rPr>
        <w:t>American Journal of Public Health</w:t>
      </w:r>
      <w:r w:rsidRPr="001A0241">
        <w:t>,</w:t>
      </w:r>
      <w:r w:rsidRPr="001A0241">
        <w:rPr>
          <w:i/>
          <w:iCs/>
        </w:rPr>
        <w:t> 109</w:t>
      </w:r>
      <w:r w:rsidRPr="001A0241">
        <w:t>(9), 1280–1287. </w:t>
      </w:r>
      <w:hyperlink r:id="rId143" w:history="1">
        <w:r w:rsidRPr="001A0241">
          <w:rPr>
            <w:rStyle w:val="Hyperlink"/>
          </w:rPr>
          <w:t>https://doi.org/10.2105/AJPH.2019.305179</w:t>
        </w:r>
      </w:hyperlink>
    </w:p>
    <w:p w14:paraId="1C830D36" w14:textId="60C8D5CF" w:rsidR="009867D4" w:rsidRPr="001A0241" w:rsidRDefault="009867D4" w:rsidP="009867D4">
      <w:pPr>
        <w:pStyle w:val="Reference"/>
      </w:pPr>
      <w:r w:rsidRPr="001A0241">
        <w:t>Nemeth, J. M., Bonomi, A. E., Lu, B., Lomax, R. G., &amp; Wewers, M. E. (2016). Risk factors for smoking in rural women: The role of gender-based sexual and intimate partner violence. </w:t>
      </w:r>
      <w:r w:rsidRPr="001A0241">
        <w:rPr>
          <w:i/>
          <w:iCs/>
        </w:rPr>
        <w:t>Journal of Women’s Health</w:t>
      </w:r>
      <w:r w:rsidRPr="001A0241">
        <w:t>,</w:t>
      </w:r>
      <w:r w:rsidRPr="001A0241">
        <w:rPr>
          <w:i/>
          <w:iCs/>
        </w:rPr>
        <w:t> 25</w:t>
      </w:r>
      <w:r w:rsidRPr="001A0241">
        <w:t>(12), 1282–1291. </w:t>
      </w:r>
      <w:hyperlink r:id="rId144" w:history="1">
        <w:r w:rsidRPr="001A0241">
          <w:rPr>
            <w:rStyle w:val="Hyperlink"/>
          </w:rPr>
          <w:t>https://doi.org/10.1089/jwh.2015.5640</w:t>
        </w:r>
      </w:hyperlink>
    </w:p>
    <w:p w14:paraId="6A9E8E0E" w14:textId="13BF5CF7" w:rsidR="009867D4" w:rsidRPr="001A0241" w:rsidRDefault="009867D4" w:rsidP="009867D4">
      <w:pPr>
        <w:pStyle w:val="Reference"/>
      </w:pPr>
      <w:r w:rsidRPr="001A0241">
        <w:t>Neves, A., &amp; Almeida, I. (2020). Beliefs about intimate partner violence: Gender and generation effects. In </w:t>
      </w:r>
      <w:r w:rsidRPr="001A0241">
        <w:rPr>
          <w:i/>
          <w:iCs/>
        </w:rPr>
        <w:t>Psychology and law: Research for practice</w:t>
      </w:r>
      <w:r w:rsidRPr="001A0241">
        <w:t> (pp. 63–74). Sciendo. </w:t>
      </w:r>
      <w:hyperlink r:id="rId145" w:history="1">
        <w:r w:rsidRPr="001A0241">
          <w:rPr>
            <w:rStyle w:val="Hyperlink"/>
          </w:rPr>
          <w:t>https://doi.org/10.2478/9788395669682-006</w:t>
        </w:r>
      </w:hyperlink>
    </w:p>
    <w:p w14:paraId="5FBCAD30" w14:textId="2F5E1F63" w:rsidR="009867D4" w:rsidRPr="001A0241" w:rsidRDefault="009867D4" w:rsidP="009867D4">
      <w:pPr>
        <w:pStyle w:val="Reference"/>
      </w:pPr>
      <w:r w:rsidRPr="001A0241">
        <w:t>Nikischer, A. B. (2014). </w:t>
      </w:r>
      <w:r w:rsidRPr="001A0241">
        <w:rPr>
          <w:i/>
          <w:iCs/>
        </w:rPr>
        <w:t>Dreams deferred: The impact of sexual assault during adolescence on the educational outcomes and life choices of women.</w:t>
      </w:r>
      <w:r w:rsidRPr="001A0241">
        <w:t> Adult Education Research Conference. </w:t>
      </w:r>
      <w:hyperlink r:id="rId146" w:history="1">
        <w:r w:rsidRPr="001A0241">
          <w:rPr>
            <w:rStyle w:val="Hyperlink"/>
          </w:rPr>
          <w:t>https://newprairiepress.org/aerc/2014/papers/58</w:t>
        </w:r>
      </w:hyperlink>
      <w:r w:rsidRPr="001A0241">
        <w:t>,</w:t>
      </w:r>
    </w:p>
    <w:p w14:paraId="644CFF2D" w14:textId="48E6E085" w:rsidR="009867D4" w:rsidRPr="001A0241" w:rsidRDefault="009867D4" w:rsidP="009867D4">
      <w:pPr>
        <w:pStyle w:val="Reference"/>
      </w:pPr>
      <w:r w:rsidRPr="001A0241">
        <w:t>Norman, G. R., Sloan, J. A., &amp; Wyrwich, K. W. (2003). Interpretation of changes in health-related quality of life: The remarkable universality of half a standard deviation. </w:t>
      </w:r>
      <w:r w:rsidRPr="001A0241">
        <w:rPr>
          <w:i/>
          <w:iCs/>
        </w:rPr>
        <w:t>Medical Care</w:t>
      </w:r>
      <w:r w:rsidRPr="001A0241">
        <w:t>,</w:t>
      </w:r>
      <w:r w:rsidRPr="001A0241">
        <w:rPr>
          <w:i/>
          <w:iCs/>
        </w:rPr>
        <w:t> 41</w:t>
      </w:r>
      <w:r w:rsidRPr="001A0241">
        <w:t>(5), 582–592. </w:t>
      </w:r>
      <w:hyperlink r:id="rId147" w:history="1">
        <w:r w:rsidRPr="001A0241">
          <w:rPr>
            <w:rStyle w:val="Hyperlink"/>
          </w:rPr>
          <w:t>https://doi.org/10.1097/01.MLR.0000062554.74615.4C</w:t>
        </w:r>
      </w:hyperlink>
    </w:p>
    <w:p w14:paraId="78E63B09" w14:textId="5C403A10" w:rsidR="009867D4" w:rsidRPr="001A0241" w:rsidRDefault="009867D4" w:rsidP="009867D4">
      <w:pPr>
        <w:pStyle w:val="Reference"/>
      </w:pPr>
      <w:r w:rsidRPr="001A0241">
        <w:t>Öberg, M., Skalkidou, A., &amp; Heimer, G. (2019). Experiences of sexual violence among women seeking services at a family planning unit in Sweden. </w:t>
      </w:r>
      <w:r w:rsidRPr="001A0241">
        <w:rPr>
          <w:i/>
          <w:iCs/>
        </w:rPr>
        <w:t>Upsala Journal of Medical Sciences</w:t>
      </w:r>
      <w:r w:rsidRPr="001A0241">
        <w:t>,</w:t>
      </w:r>
      <w:r w:rsidRPr="001A0241">
        <w:rPr>
          <w:i/>
          <w:iCs/>
        </w:rPr>
        <w:t> 124</w:t>
      </w:r>
      <w:r w:rsidRPr="001A0241">
        <w:t>(2), 135–139. </w:t>
      </w:r>
      <w:hyperlink r:id="rId148" w:history="1">
        <w:r w:rsidRPr="001A0241">
          <w:rPr>
            <w:rStyle w:val="Hyperlink"/>
          </w:rPr>
          <w:t>https://doi.org/10.1080/03009734.2019.1604587</w:t>
        </w:r>
      </w:hyperlink>
    </w:p>
    <w:p w14:paraId="3373B25E" w14:textId="2700594C" w:rsidR="009867D4" w:rsidRPr="001A0241" w:rsidRDefault="009867D4" w:rsidP="009867D4">
      <w:pPr>
        <w:pStyle w:val="Reference"/>
      </w:pPr>
      <w:r w:rsidRPr="001A0241">
        <w:t>Öberg, M., Skalkidou, A., Heimer, G., &amp; Lucas, S. (2021). Sexual violence against women in Sweden: Associations with combined childhood violence and sociodemographic factors. </w:t>
      </w:r>
      <w:r w:rsidRPr="001A0241">
        <w:rPr>
          <w:i/>
          <w:iCs/>
        </w:rPr>
        <w:t>Scandinavian Journal of Public Health</w:t>
      </w:r>
      <w:r w:rsidRPr="001A0241">
        <w:t>,</w:t>
      </w:r>
      <w:r w:rsidRPr="001A0241">
        <w:rPr>
          <w:i/>
          <w:iCs/>
        </w:rPr>
        <w:t> 49</w:t>
      </w:r>
      <w:r w:rsidRPr="001A0241">
        <w:t>(3), 292–300. </w:t>
      </w:r>
      <w:hyperlink r:id="rId149" w:history="1">
        <w:r w:rsidRPr="001A0241">
          <w:rPr>
            <w:rStyle w:val="Hyperlink"/>
          </w:rPr>
          <w:t>https://doi.org/10.1177/1403494820939015</w:t>
        </w:r>
      </w:hyperlink>
    </w:p>
    <w:p w14:paraId="788EA1C7" w14:textId="536E7826" w:rsidR="009867D4" w:rsidRPr="001A0241" w:rsidRDefault="009867D4" w:rsidP="009867D4">
      <w:pPr>
        <w:pStyle w:val="Reference"/>
      </w:pPr>
      <w:r w:rsidRPr="001A0241">
        <w:t>Oram, S., Khalifeh, H., &amp; Howard, L. M. (2017). Violence against women and mental health. </w:t>
      </w:r>
      <w:r w:rsidRPr="001A0241">
        <w:rPr>
          <w:i/>
          <w:iCs/>
        </w:rPr>
        <w:t>The Lancet Psychiatry</w:t>
      </w:r>
      <w:r w:rsidRPr="001A0241">
        <w:t>,</w:t>
      </w:r>
      <w:r w:rsidRPr="001A0241">
        <w:rPr>
          <w:i/>
          <w:iCs/>
        </w:rPr>
        <w:t> 4</w:t>
      </w:r>
      <w:r w:rsidRPr="001A0241">
        <w:t>(2), 159–170. </w:t>
      </w:r>
      <w:hyperlink r:id="rId150" w:history="1">
        <w:r w:rsidRPr="001A0241">
          <w:rPr>
            <w:rStyle w:val="Hyperlink"/>
          </w:rPr>
          <w:t>https://doi.org/10.1016/s2215-0366(16)30261-9</w:t>
        </w:r>
      </w:hyperlink>
    </w:p>
    <w:p w14:paraId="12E14323" w14:textId="500424D8" w:rsidR="009867D4" w:rsidRPr="001A0241" w:rsidRDefault="009867D4" w:rsidP="009867D4">
      <w:pPr>
        <w:pStyle w:val="Reference"/>
      </w:pPr>
      <w:r w:rsidRPr="001A0241">
        <w:t>Parliament of Australia. (2006). </w:t>
      </w:r>
      <w:r w:rsidRPr="001A0241">
        <w:rPr>
          <w:i/>
          <w:iCs/>
        </w:rPr>
        <w:t>Measuring domestic violence and sexual assault against women</w:t>
      </w:r>
      <w:r w:rsidRPr="001A0241">
        <w:t>. </w:t>
      </w:r>
      <w:hyperlink r:id="rId151" w:history="1">
        <w:r w:rsidRPr="001A0241">
          <w:rPr>
            <w:rStyle w:val="Hyperlink"/>
          </w:rPr>
          <w:t>https://www.aph.gov.au/about_parliament/parliamentary_departments/parliamentary_library/publications_archive/archive/violenceagainstwomen</w:t>
        </w:r>
      </w:hyperlink>
    </w:p>
    <w:p w14:paraId="66D9424C" w14:textId="4A06408B" w:rsidR="009867D4" w:rsidRPr="001A0241" w:rsidRDefault="009867D4" w:rsidP="009867D4">
      <w:pPr>
        <w:pStyle w:val="Reference"/>
      </w:pPr>
      <w:r w:rsidRPr="001A0241">
        <w:t>Pols, R. G., Hawks, D., National Health and Medical Research Council (Australia), &amp; National Health and Medical Research Council (Australia) Health Care Committee. (1992). </w:t>
      </w:r>
      <w:r w:rsidRPr="001A0241">
        <w:rPr>
          <w:i/>
          <w:iCs/>
        </w:rPr>
        <w:t>Is there a safe level of daily consumption of alcohol for men and women? Recommendations regarding responsible drinking behaviour</w:t>
      </w:r>
      <w:r w:rsidRPr="001A0241">
        <w:t>. Australian Government Publication Service.</w:t>
      </w:r>
    </w:p>
    <w:p w14:paraId="37D13A5F" w14:textId="6CE6F8AC" w:rsidR="009867D4" w:rsidRPr="001A0241" w:rsidRDefault="009867D4" w:rsidP="009867D4">
      <w:pPr>
        <w:pStyle w:val="Reference"/>
      </w:pPr>
      <w:r w:rsidRPr="001A0241">
        <w:lastRenderedPageBreak/>
        <w:t>Rees, S., Simpson, L., McCormack, C. A., Moussa, B., &amp; Amanatidis, S. (2019). Believe #metoo: Sexual violence and interpersonal disclosure experiences among women attending a sexual assault service in Australia: A mixed-methods study. </w:t>
      </w:r>
      <w:r w:rsidRPr="001A0241">
        <w:rPr>
          <w:i/>
          <w:iCs/>
        </w:rPr>
        <w:t>BMJ Open</w:t>
      </w:r>
      <w:r w:rsidRPr="001A0241">
        <w:t>,</w:t>
      </w:r>
      <w:r w:rsidRPr="001A0241">
        <w:rPr>
          <w:i/>
          <w:iCs/>
        </w:rPr>
        <w:t> 9</w:t>
      </w:r>
      <w:r w:rsidRPr="001A0241">
        <w:t>(7), e026773. </w:t>
      </w:r>
      <w:hyperlink r:id="rId152" w:history="1">
        <w:r w:rsidRPr="001A0241">
          <w:rPr>
            <w:rStyle w:val="Hyperlink"/>
          </w:rPr>
          <w:t>https://doi.org/10.1136/bmjopen-2018-026773</w:t>
        </w:r>
      </w:hyperlink>
    </w:p>
    <w:p w14:paraId="70B92367" w14:textId="73DED910" w:rsidR="009867D4" w:rsidRPr="001A0241" w:rsidRDefault="009867D4" w:rsidP="009867D4">
      <w:pPr>
        <w:pStyle w:val="Reference"/>
      </w:pPr>
      <w:r w:rsidRPr="001A0241">
        <w:t>Reingle Gonzalez, J. M., Jetelina, K. K., Olague, S., &amp; Wondrack, J. G. (2018). Violence against women increases cancer diagnoses: Results from a meta-analytic review. </w:t>
      </w:r>
      <w:r w:rsidRPr="001A0241">
        <w:rPr>
          <w:i/>
          <w:iCs/>
        </w:rPr>
        <w:t>Preventive Medicine</w:t>
      </w:r>
      <w:r w:rsidRPr="001A0241">
        <w:t>,</w:t>
      </w:r>
      <w:r w:rsidRPr="001A0241">
        <w:rPr>
          <w:i/>
          <w:iCs/>
        </w:rPr>
        <w:t> 114</w:t>
      </w:r>
      <w:r w:rsidRPr="001A0241">
        <w:t>, 168–179. </w:t>
      </w:r>
      <w:hyperlink r:id="rId153" w:history="1">
        <w:r w:rsidRPr="001A0241">
          <w:rPr>
            <w:rStyle w:val="Hyperlink"/>
          </w:rPr>
          <w:t>https://doi.org/10.1016/j.ypmed.2018.07.008</w:t>
        </w:r>
      </w:hyperlink>
    </w:p>
    <w:p w14:paraId="09901EE8" w14:textId="473A414F" w:rsidR="009867D4" w:rsidRPr="001A0241" w:rsidRDefault="009867D4" w:rsidP="009867D4">
      <w:pPr>
        <w:pStyle w:val="Reference"/>
      </w:pPr>
      <w:r w:rsidRPr="001A0241">
        <w:t>Relyea, M., &amp; Ullman, S. E. (2017). Predicting sexual assault revictimization in a longitudinal sample of women survivors: Variation by type of assault. </w:t>
      </w:r>
      <w:r w:rsidRPr="001A0241">
        <w:rPr>
          <w:i/>
          <w:iCs/>
        </w:rPr>
        <w:t>Violence Against Women</w:t>
      </w:r>
      <w:r w:rsidRPr="001A0241">
        <w:t>,</w:t>
      </w:r>
      <w:r w:rsidRPr="001A0241">
        <w:rPr>
          <w:i/>
          <w:iCs/>
        </w:rPr>
        <w:t> 23</w:t>
      </w:r>
      <w:r w:rsidRPr="001A0241">
        <w:t>(12), 1462–1483. </w:t>
      </w:r>
      <w:hyperlink r:id="rId154" w:history="1">
        <w:r w:rsidRPr="001A0241">
          <w:rPr>
            <w:rStyle w:val="Hyperlink"/>
          </w:rPr>
          <w:t>https://doi.org/10.1177/1077801216661035</w:t>
        </w:r>
      </w:hyperlink>
    </w:p>
    <w:p w14:paraId="78FE60C0" w14:textId="20E84F57" w:rsidR="009867D4" w:rsidRPr="001A0241" w:rsidRDefault="009867D4" w:rsidP="009867D4">
      <w:pPr>
        <w:pStyle w:val="Reference"/>
      </w:pPr>
      <w:r w:rsidRPr="001A0241">
        <w:t>Sanz-Barbero, B., Barón, N., &amp; Vives-Cases, C. (2019). Prevalence, associated factors and health impact of intimate partner violence against women in different life stages. </w:t>
      </w:r>
      <w:r w:rsidRPr="001A0241">
        <w:rPr>
          <w:i/>
          <w:iCs/>
        </w:rPr>
        <w:t>PLoS One</w:t>
      </w:r>
      <w:r w:rsidRPr="001A0241">
        <w:t>,</w:t>
      </w:r>
      <w:r w:rsidRPr="001A0241">
        <w:rPr>
          <w:i/>
          <w:iCs/>
        </w:rPr>
        <w:t> 14</w:t>
      </w:r>
      <w:r w:rsidRPr="001A0241">
        <w:t>(10), e0221049. </w:t>
      </w:r>
      <w:hyperlink r:id="rId155" w:history="1">
        <w:r w:rsidRPr="001A0241">
          <w:rPr>
            <w:rStyle w:val="Hyperlink"/>
          </w:rPr>
          <w:t>https://doi.org/10.1371/journal.pone.0221049</w:t>
        </w:r>
      </w:hyperlink>
    </w:p>
    <w:p w14:paraId="51D2A7FA" w14:textId="0B3875B4" w:rsidR="009867D4" w:rsidRPr="001A0241" w:rsidRDefault="009867D4" w:rsidP="009867D4">
      <w:pPr>
        <w:pStyle w:val="Reference"/>
      </w:pPr>
      <w:r w:rsidRPr="001A0241">
        <w:t>Sherbourne, C. D., &amp; Stewart, A. L. (1991). The MOS social support survey. </w:t>
      </w:r>
      <w:r w:rsidRPr="001A0241">
        <w:rPr>
          <w:i/>
          <w:iCs/>
        </w:rPr>
        <w:t>Social Science and Medicine</w:t>
      </w:r>
      <w:r w:rsidRPr="001A0241">
        <w:t>,</w:t>
      </w:r>
      <w:r w:rsidRPr="001A0241">
        <w:rPr>
          <w:i/>
          <w:iCs/>
        </w:rPr>
        <w:t> 32</w:t>
      </w:r>
      <w:r w:rsidRPr="001A0241">
        <w:t>(6), 705–714. </w:t>
      </w:r>
      <w:hyperlink r:id="rId156" w:history="1">
        <w:r w:rsidRPr="001A0241">
          <w:rPr>
            <w:rStyle w:val="Hyperlink"/>
          </w:rPr>
          <w:t>https://doi.org/10.1016/0277-9536(91)90150-b</w:t>
        </w:r>
      </w:hyperlink>
    </w:p>
    <w:p w14:paraId="1982EFF9" w14:textId="10083D9B" w:rsidR="009867D4" w:rsidRPr="001A0241" w:rsidRDefault="009867D4" w:rsidP="009867D4">
      <w:pPr>
        <w:pStyle w:val="Reference"/>
      </w:pPr>
      <w:r w:rsidRPr="001A0241">
        <w:t>Showalter, K. (2016). Women’s employment and domestic violence: A review of the literature. </w:t>
      </w:r>
      <w:r w:rsidRPr="001A0241">
        <w:rPr>
          <w:i/>
          <w:iCs/>
        </w:rPr>
        <w:t>Aggression and Violent Behavior</w:t>
      </w:r>
      <w:r w:rsidRPr="001A0241">
        <w:t>,</w:t>
      </w:r>
      <w:r w:rsidRPr="001A0241">
        <w:rPr>
          <w:i/>
          <w:iCs/>
        </w:rPr>
        <w:t> 31</w:t>
      </w:r>
      <w:r w:rsidRPr="001A0241">
        <w:t>, 37–47. </w:t>
      </w:r>
      <w:hyperlink r:id="rId157" w:history="1">
        <w:r w:rsidRPr="001A0241">
          <w:rPr>
            <w:rStyle w:val="Hyperlink"/>
          </w:rPr>
          <w:t>https://doi.org/10.1016/j.avb.2016.06.017</w:t>
        </w:r>
      </w:hyperlink>
    </w:p>
    <w:p w14:paraId="4F3CE83E" w14:textId="2730142A" w:rsidR="009867D4" w:rsidRPr="001A0241" w:rsidRDefault="009867D4" w:rsidP="009867D4">
      <w:pPr>
        <w:pStyle w:val="Reference"/>
      </w:pPr>
      <w:r w:rsidRPr="001A0241">
        <w:t>Sigurvinsdottir, R., &amp; Ullman, S. E. (2016). Sexual orientation, race, and trauma as predictors of sexual assault recovery. </w:t>
      </w:r>
      <w:r w:rsidRPr="001A0241">
        <w:rPr>
          <w:i/>
          <w:iCs/>
        </w:rPr>
        <w:t>Journal of Family Violence</w:t>
      </w:r>
      <w:r w:rsidRPr="001A0241">
        <w:t>,</w:t>
      </w:r>
      <w:r w:rsidRPr="001A0241">
        <w:rPr>
          <w:i/>
          <w:iCs/>
        </w:rPr>
        <w:t> 31</w:t>
      </w:r>
      <w:r w:rsidRPr="001A0241">
        <w:t>(7), 913–921. </w:t>
      </w:r>
      <w:hyperlink r:id="rId158" w:history="1">
        <w:r w:rsidRPr="001A0241">
          <w:rPr>
            <w:rStyle w:val="Hyperlink"/>
          </w:rPr>
          <w:t>https://doi.org/10.1007/s10896-015-9793-8</w:t>
        </w:r>
      </w:hyperlink>
    </w:p>
    <w:p w14:paraId="6EA6629F" w14:textId="7A825337" w:rsidR="009867D4" w:rsidRPr="001A0241" w:rsidRDefault="009867D4" w:rsidP="009867D4">
      <w:pPr>
        <w:pStyle w:val="Reference"/>
      </w:pPr>
      <w:r w:rsidRPr="001A0241">
        <w:t>Silva, F. C. d., Monge, A., Landi, C. A., Zenardi, G. A., Suzuki, D. C., &amp; Vitalle, M. S. d. S. (2020). The effects of sexual violence experienced in childhood and adolescence on undergraduate students. </w:t>
      </w:r>
      <w:r w:rsidRPr="001A0241">
        <w:rPr>
          <w:i/>
          <w:iCs/>
        </w:rPr>
        <w:t>Revista de saude publica</w:t>
      </w:r>
      <w:r w:rsidRPr="001A0241">
        <w:t>,</w:t>
      </w:r>
      <w:r w:rsidRPr="001A0241">
        <w:rPr>
          <w:i/>
          <w:iCs/>
        </w:rPr>
        <w:t> 54</w:t>
      </w:r>
      <w:r w:rsidRPr="001A0241">
        <w:t>, 134–134. </w:t>
      </w:r>
      <w:hyperlink r:id="rId159" w:history="1">
        <w:r w:rsidRPr="001A0241">
          <w:rPr>
            <w:rStyle w:val="Hyperlink"/>
          </w:rPr>
          <w:t>https://doi.org/10.11606/s1518-8787.2020054002576</w:t>
        </w:r>
      </w:hyperlink>
    </w:p>
    <w:p w14:paraId="00224E46" w14:textId="74BF5B84" w:rsidR="009867D4" w:rsidRPr="001A0241" w:rsidRDefault="009867D4" w:rsidP="009867D4">
      <w:pPr>
        <w:pStyle w:val="Reference"/>
      </w:pPr>
      <w:r w:rsidRPr="001A0241">
        <w:t>Stark, M., Kirk, A., &amp; Bruhn, R. (2012). Generational differences as a determinant of women’s perspectives on commitment. </w:t>
      </w:r>
      <w:r w:rsidRPr="001A0241">
        <w:rPr>
          <w:i/>
          <w:iCs/>
        </w:rPr>
        <w:t>Adultspan Journal</w:t>
      </w:r>
      <w:r w:rsidRPr="001A0241">
        <w:t>,</w:t>
      </w:r>
      <w:r w:rsidRPr="001A0241">
        <w:rPr>
          <w:i/>
          <w:iCs/>
        </w:rPr>
        <w:t> 11</w:t>
      </w:r>
      <w:r w:rsidRPr="001A0241">
        <w:t>. </w:t>
      </w:r>
      <w:hyperlink r:id="rId160" w:history="1">
        <w:r w:rsidRPr="001A0241">
          <w:rPr>
            <w:rStyle w:val="Hyperlink"/>
          </w:rPr>
          <w:t>https://doi.org/10.1002/j.2161-0029.2012.00010.x</w:t>
        </w:r>
      </w:hyperlink>
    </w:p>
    <w:p w14:paraId="3F21851C" w14:textId="6C26BE94" w:rsidR="009867D4" w:rsidRPr="001A0241" w:rsidRDefault="009867D4" w:rsidP="009867D4">
      <w:pPr>
        <w:pStyle w:val="Reference"/>
      </w:pPr>
      <w:r w:rsidRPr="001A0241">
        <w:t>Stensland, S., Thoresen, S., Wentzel-Larsen, T., &amp; Dyb, G. (2015). Interpersonal violence and overweight in adolescents: The HUNT study. </w:t>
      </w:r>
      <w:r w:rsidRPr="001A0241">
        <w:rPr>
          <w:i/>
          <w:iCs/>
        </w:rPr>
        <w:t>Scandinavian Journal of Public Health</w:t>
      </w:r>
      <w:r w:rsidRPr="001A0241">
        <w:t>,</w:t>
      </w:r>
      <w:r w:rsidRPr="001A0241">
        <w:rPr>
          <w:i/>
          <w:iCs/>
        </w:rPr>
        <w:t> 43</w:t>
      </w:r>
      <w:r w:rsidRPr="001A0241">
        <w:t>(1), 18–26. </w:t>
      </w:r>
      <w:hyperlink r:id="rId161" w:history="1">
        <w:r w:rsidRPr="001A0241">
          <w:rPr>
            <w:rStyle w:val="Hyperlink"/>
          </w:rPr>
          <w:t>https://doi.org/10.1177/1403494814556176</w:t>
        </w:r>
      </w:hyperlink>
    </w:p>
    <w:p w14:paraId="03FC4710" w14:textId="256A15B3" w:rsidR="009867D4" w:rsidRPr="001A0241" w:rsidRDefault="009867D4" w:rsidP="009867D4">
      <w:pPr>
        <w:pStyle w:val="Reference"/>
      </w:pPr>
      <w:r w:rsidRPr="001A0241">
        <w:t>Sutherland, M. A., Fantasia, H. C., &amp; Hutchinson, M. K. (2016). Screening for intimate partner and sexual violence in college women: Missed opportunities. </w:t>
      </w:r>
      <w:r w:rsidRPr="001A0241">
        <w:rPr>
          <w:i/>
          <w:iCs/>
        </w:rPr>
        <w:t>Women’s Health Issues</w:t>
      </w:r>
      <w:r w:rsidRPr="001A0241">
        <w:t>,</w:t>
      </w:r>
      <w:r w:rsidRPr="001A0241">
        <w:rPr>
          <w:i/>
          <w:iCs/>
        </w:rPr>
        <w:t> 26</w:t>
      </w:r>
      <w:r w:rsidRPr="001A0241">
        <w:t>(2), 217–224. </w:t>
      </w:r>
      <w:hyperlink r:id="rId162" w:history="1">
        <w:r w:rsidRPr="001A0241">
          <w:rPr>
            <w:rStyle w:val="Hyperlink"/>
          </w:rPr>
          <w:t>https://doi.org/10.1016/j.whi.2015.07.008</w:t>
        </w:r>
      </w:hyperlink>
    </w:p>
    <w:p w14:paraId="003EE20B" w14:textId="71CF3716" w:rsidR="009867D4" w:rsidRPr="001A0241" w:rsidRDefault="009867D4" w:rsidP="009867D4">
      <w:pPr>
        <w:pStyle w:val="Reference"/>
      </w:pPr>
      <w:r w:rsidRPr="001A0241">
        <w:t>Szalacha, L. A., Hughes, T. L., McNair, R., &amp; Loxton, D. (2017). Mental health, sexual identity, and interpersonal violence: Findings from the Australian Longitudinal Women’s Health Study. </w:t>
      </w:r>
      <w:r w:rsidRPr="001A0241">
        <w:rPr>
          <w:i/>
          <w:iCs/>
        </w:rPr>
        <w:t>BMC Women’s Health</w:t>
      </w:r>
      <w:r w:rsidRPr="001A0241">
        <w:t>,</w:t>
      </w:r>
      <w:r w:rsidRPr="001A0241">
        <w:rPr>
          <w:i/>
          <w:iCs/>
        </w:rPr>
        <w:t> 17</w:t>
      </w:r>
      <w:r w:rsidRPr="001A0241">
        <w:t>(1), 94. </w:t>
      </w:r>
      <w:hyperlink r:id="rId163" w:history="1">
        <w:r w:rsidRPr="001A0241">
          <w:rPr>
            <w:rStyle w:val="Hyperlink"/>
          </w:rPr>
          <w:t>https://doi.org/10.1186/s12905-017-0452-5</w:t>
        </w:r>
      </w:hyperlink>
    </w:p>
    <w:p w14:paraId="07728070" w14:textId="358136A3" w:rsidR="009867D4" w:rsidRPr="001A0241" w:rsidRDefault="009867D4" w:rsidP="009867D4">
      <w:pPr>
        <w:pStyle w:val="Reference"/>
      </w:pPr>
      <w:r w:rsidRPr="001A0241">
        <w:t>Tarzia, L., Maxwell, S., Valpied, J., Novy, K., Quake, R., &amp; Hegarty, K. (2017). Sexual violence associated with poor mental health in women attending Australian general practices. </w:t>
      </w:r>
      <w:r w:rsidRPr="001A0241">
        <w:rPr>
          <w:i/>
          <w:iCs/>
        </w:rPr>
        <w:t>Australian and New Zealand Journal of Public Health</w:t>
      </w:r>
      <w:r w:rsidRPr="001A0241">
        <w:t>,</w:t>
      </w:r>
      <w:r w:rsidRPr="001A0241">
        <w:rPr>
          <w:i/>
          <w:iCs/>
        </w:rPr>
        <w:t> 41</w:t>
      </w:r>
      <w:r w:rsidRPr="001A0241">
        <w:t>(5), 518–523. </w:t>
      </w:r>
      <w:hyperlink r:id="rId164" w:history="1">
        <w:r w:rsidRPr="001A0241">
          <w:rPr>
            <w:rStyle w:val="Hyperlink"/>
          </w:rPr>
          <w:t>https://doi.org/10.1111/1753-6405.12685</w:t>
        </w:r>
      </w:hyperlink>
    </w:p>
    <w:p w14:paraId="4EB60442" w14:textId="3919D791" w:rsidR="009867D4" w:rsidRPr="001A0241" w:rsidRDefault="009867D4" w:rsidP="009867D4">
      <w:pPr>
        <w:pStyle w:val="Reference"/>
      </w:pPr>
      <w:r w:rsidRPr="001A0241">
        <w:t>Tarzia, L., Thuraisingam, S., Novy, K., Valpied, J., Quake, R., &amp; Hegarty, K. (2018). Exploring the relationships between sexual violence, mental health and perpetrator identity: A cross-sectional Australian primary care study. </w:t>
      </w:r>
      <w:r w:rsidRPr="001A0241">
        <w:rPr>
          <w:i/>
          <w:iCs/>
        </w:rPr>
        <w:t>BMC Public Health</w:t>
      </w:r>
      <w:r w:rsidRPr="001A0241">
        <w:t>,</w:t>
      </w:r>
      <w:r w:rsidRPr="001A0241">
        <w:rPr>
          <w:i/>
          <w:iCs/>
        </w:rPr>
        <w:t> 18</w:t>
      </w:r>
      <w:r w:rsidRPr="001A0241">
        <w:t>(1), 1410. </w:t>
      </w:r>
      <w:hyperlink r:id="rId165" w:history="1">
        <w:r w:rsidRPr="001A0241">
          <w:rPr>
            <w:rStyle w:val="Hyperlink"/>
          </w:rPr>
          <w:t>https://doi.org/10.1186/s12889-018-6303-y</w:t>
        </w:r>
      </w:hyperlink>
    </w:p>
    <w:p w14:paraId="37CE2957" w14:textId="2D278A48" w:rsidR="009867D4" w:rsidRPr="001A0241" w:rsidRDefault="009867D4" w:rsidP="009867D4">
      <w:pPr>
        <w:pStyle w:val="Reference"/>
      </w:pPr>
      <w:r w:rsidRPr="001A0241">
        <w:lastRenderedPageBreak/>
        <w:t>Taylor, J., &amp; Shrive, J. (2021). </w:t>
      </w:r>
      <w:r w:rsidR="006E164E">
        <w:rPr>
          <w:i/>
          <w:iCs/>
        </w:rPr>
        <w:t>“</w:t>
      </w:r>
      <w:r w:rsidRPr="001A0241">
        <w:rPr>
          <w:i/>
          <w:iCs/>
        </w:rPr>
        <w:t>I thought it was just a part of life</w:t>
      </w:r>
      <w:r w:rsidR="006E164E">
        <w:rPr>
          <w:i/>
          <w:iCs/>
        </w:rPr>
        <w:t>”</w:t>
      </w:r>
      <w:r w:rsidRPr="001A0241">
        <w:rPr>
          <w:i/>
          <w:iCs/>
        </w:rPr>
        <w:t>: Understanding the scale of violence committed against women in the UK since birth</w:t>
      </w:r>
      <w:r w:rsidRPr="001A0241">
        <w:t>. Victim Focus. </w:t>
      </w:r>
      <w:hyperlink r:id="rId166" w:history="1">
        <w:r w:rsidRPr="001A0241">
          <w:rPr>
            <w:rStyle w:val="Hyperlink"/>
          </w:rPr>
          <w:t>https://irp.cdn-website.com/f9ec73a4/files/uploaded/Key-Facts-Document-VAWG-VictimFocus-2021a.pdf</w:t>
        </w:r>
      </w:hyperlink>
    </w:p>
    <w:p w14:paraId="7B14C332" w14:textId="6B34468B" w:rsidR="009867D4" w:rsidRPr="001A0241" w:rsidRDefault="009867D4" w:rsidP="009867D4">
      <w:pPr>
        <w:pStyle w:val="Reference"/>
      </w:pPr>
      <w:r w:rsidRPr="001A0241">
        <w:t>Taylor, S.C., Pugh J., Goodwach R., &amp; Coles J. (2012). Sexual trauma in women: The importance of identifying a history of sexual violence. </w:t>
      </w:r>
      <w:r w:rsidRPr="001A0241">
        <w:rPr>
          <w:i/>
          <w:iCs/>
        </w:rPr>
        <w:t>Australian Family Physician</w:t>
      </w:r>
      <w:r w:rsidRPr="001A0241">
        <w:t>,</w:t>
      </w:r>
      <w:r w:rsidRPr="001A0241">
        <w:rPr>
          <w:i/>
          <w:iCs/>
        </w:rPr>
        <w:t> 41</w:t>
      </w:r>
      <w:r w:rsidRPr="001A0241">
        <w:t>(7), 538–541. </w:t>
      </w:r>
      <w:hyperlink r:id="rId167" w:history="1">
        <w:r w:rsidRPr="001A0241">
          <w:rPr>
            <w:rStyle w:val="Hyperlink"/>
          </w:rPr>
          <w:t>https://doi.org/10.3316/informit.582009099454887</w:t>
        </w:r>
      </w:hyperlink>
    </w:p>
    <w:p w14:paraId="66915823" w14:textId="4F834060" w:rsidR="009867D4" w:rsidRPr="001A0241" w:rsidRDefault="009867D4" w:rsidP="009867D4">
      <w:pPr>
        <w:pStyle w:val="Reference"/>
      </w:pPr>
      <w:r w:rsidRPr="001A0241">
        <w:t>Ussher, J. M., Hawkey, A., Perz, J., Liamputtong, P., Marjadi, B., Schmied, V., Dune, T., Sekar, J. A., Ryan, S., Charter, R., Thepsourinthone, J., Noack-Lundberg, K., &amp; Brook, E. (2020). </w:t>
      </w:r>
      <w:r w:rsidRPr="001A0241">
        <w:rPr>
          <w:i/>
          <w:iCs/>
        </w:rPr>
        <w:t>Crossing the line: Lived experience of sexual violence among trans women of colour from culturally and linguistically diverse (CALD) backgrounds in Australia</w:t>
      </w:r>
      <w:r w:rsidRPr="001A0241">
        <w:t> (Research report, 14/2020). </w:t>
      </w:r>
      <w:hyperlink r:id="rId168" w:history="1">
        <w:r w:rsidRPr="001A0241">
          <w:rPr>
            <w:rStyle w:val="Hyperlink"/>
          </w:rPr>
          <w:t>https://20ian81kynqg38bl3l3eh8bf-wpengine.netdna-ssl.com/wp-content/uploads/2019/01/RP.17.03-Experiences-of-trans_women-and-DV_RR.1.pdf</w:t>
        </w:r>
      </w:hyperlink>
    </w:p>
    <w:p w14:paraId="70EF2408" w14:textId="794982B5" w:rsidR="009867D4" w:rsidRPr="001A0241" w:rsidRDefault="009867D4" w:rsidP="009867D4">
      <w:pPr>
        <w:pStyle w:val="Reference"/>
      </w:pPr>
      <w:r w:rsidRPr="001A0241">
        <w:t>Walsh, K., Gilmore, A. K., Schumacher, J. A., Coffey, S. F., Frazier, P. A., Ledray, L., Acierno, R., Ruggiero, K. J., Kilpatrick, D. G., &amp; Resnick, H. S. (2020). Post-sexual assault cigarette smoking: Findings from a randomized clinical trial of a video-based intervention. </w:t>
      </w:r>
      <w:r w:rsidRPr="001A0241">
        <w:rPr>
          <w:i/>
          <w:iCs/>
        </w:rPr>
        <w:t>Addictive Behaviors</w:t>
      </w:r>
      <w:r w:rsidRPr="001A0241">
        <w:t>,</w:t>
      </w:r>
      <w:r w:rsidRPr="001A0241">
        <w:rPr>
          <w:i/>
          <w:iCs/>
        </w:rPr>
        <w:t> 100</w:t>
      </w:r>
      <w:r w:rsidRPr="001A0241">
        <w:t>, 106121. </w:t>
      </w:r>
      <w:hyperlink r:id="rId169" w:history="1">
        <w:r w:rsidRPr="001A0241">
          <w:rPr>
            <w:rStyle w:val="Hyperlink"/>
          </w:rPr>
          <w:t>https://doi.org/10.1016/j.addbeh.2019.106121</w:t>
        </w:r>
      </w:hyperlink>
    </w:p>
    <w:p w14:paraId="214647A3" w14:textId="14283FCF" w:rsidR="009867D4" w:rsidRPr="001A0241" w:rsidRDefault="009867D4" w:rsidP="009867D4">
      <w:pPr>
        <w:pStyle w:val="Reference"/>
      </w:pPr>
      <w:r w:rsidRPr="001A0241">
        <w:t>Ware, J. E., &amp; Sherbourne, C. D. (1992). The MOS 36-Item Short-Form Health Survey (SF-36): Conceptual framework and item selection. </w:t>
      </w:r>
      <w:r w:rsidRPr="001A0241">
        <w:rPr>
          <w:i/>
          <w:iCs/>
        </w:rPr>
        <w:t>Medical Care</w:t>
      </w:r>
      <w:r w:rsidRPr="001A0241">
        <w:t>,</w:t>
      </w:r>
      <w:r w:rsidRPr="001A0241">
        <w:rPr>
          <w:i/>
          <w:iCs/>
        </w:rPr>
        <w:t> 30</w:t>
      </w:r>
      <w:r w:rsidRPr="001A0241">
        <w:t>(6), 473–483.</w:t>
      </w:r>
    </w:p>
    <w:p w14:paraId="2036EE17" w14:textId="6724AAF5" w:rsidR="009867D4" w:rsidRPr="001A0241" w:rsidRDefault="009867D4" w:rsidP="009867D4">
      <w:pPr>
        <w:pStyle w:val="Reference"/>
      </w:pPr>
      <w:r w:rsidRPr="001A0241">
        <w:t>Watson-Johnson, L. C., Townsend, J. S., Basile, K. C., &amp; Richardson, L. C. (2012). Cancer screening and history of sexual violence victimization among US adults. </w:t>
      </w:r>
      <w:r w:rsidRPr="001A0241">
        <w:rPr>
          <w:i/>
          <w:iCs/>
        </w:rPr>
        <w:t>Journal of Women’s Health</w:t>
      </w:r>
      <w:r w:rsidRPr="001A0241">
        <w:t>,</w:t>
      </w:r>
      <w:r w:rsidRPr="001A0241">
        <w:rPr>
          <w:i/>
          <w:iCs/>
        </w:rPr>
        <w:t> 21</w:t>
      </w:r>
      <w:r w:rsidRPr="001A0241">
        <w:t>(1), 17–25. </w:t>
      </w:r>
      <w:hyperlink r:id="rId170" w:history="1">
        <w:r w:rsidRPr="001A0241">
          <w:rPr>
            <w:rStyle w:val="Hyperlink"/>
          </w:rPr>
          <w:t>https://doi.org/10.1089/jwh.2011.2751</w:t>
        </w:r>
      </w:hyperlink>
    </w:p>
    <w:p w14:paraId="7658B2D5" w14:textId="544BA732" w:rsidR="009867D4" w:rsidRPr="001A0241" w:rsidRDefault="009867D4" w:rsidP="009867D4">
      <w:pPr>
        <w:pStyle w:val="Reference"/>
      </w:pPr>
      <w:r w:rsidRPr="001A0241">
        <w:t>Willis, M. (2011). Non-disclosure of violence in Australian Indigenous communities. </w:t>
      </w:r>
      <w:r w:rsidRPr="001A0241">
        <w:rPr>
          <w:i/>
          <w:iCs/>
        </w:rPr>
        <w:t>Trends &amp; issues in crime and criminal justice</w:t>
      </w:r>
      <w:r w:rsidR="00AE1D86">
        <w:rPr>
          <w:i/>
          <w:iCs/>
        </w:rPr>
        <w:t>.</w:t>
      </w:r>
      <w:r w:rsidRPr="001A0241">
        <w:rPr>
          <w:i/>
          <w:iCs/>
        </w:rPr>
        <w:t> </w:t>
      </w:r>
      <w:r w:rsidRPr="001A0241">
        <w:t>Australian Institute of Criminology</w:t>
      </w:r>
      <w:r w:rsidR="00707F71">
        <w:t>.</w:t>
      </w:r>
      <w:r w:rsidRPr="001A0241">
        <w:t> </w:t>
      </w:r>
      <w:hyperlink r:id="rId171" w:history="1">
        <w:r w:rsidRPr="001A0241">
          <w:rPr>
            <w:rStyle w:val="Hyperlink"/>
          </w:rPr>
          <w:t>https://www.aic.gov.au/publications/tandi/tandi405</w:t>
        </w:r>
      </w:hyperlink>
    </w:p>
    <w:p w14:paraId="43D18459" w14:textId="3FB0E267" w:rsidR="009867D4" w:rsidRPr="001A0241" w:rsidRDefault="009867D4" w:rsidP="009867D4">
      <w:pPr>
        <w:pStyle w:val="Reference"/>
      </w:pPr>
      <w:r w:rsidRPr="001A0241">
        <w:t>Wincentak, K., Connolly, J., &amp; Card, N. (2016). Teen dating violence: A meta-analytic review of prevalence rates. </w:t>
      </w:r>
      <w:r w:rsidRPr="001A0241">
        <w:rPr>
          <w:i/>
          <w:iCs/>
        </w:rPr>
        <w:t>Psychology of Violence</w:t>
      </w:r>
      <w:r w:rsidRPr="001A0241">
        <w:t>,</w:t>
      </w:r>
      <w:r w:rsidRPr="001A0241">
        <w:rPr>
          <w:i/>
          <w:iCs/>
        </w:rPr>
        <w:t> 7</w:t>
      </w:r>
      <w:r w:rsidRPr="001A0241">
        <w:t>(2), 224–241. </w:t>
      </w:r>
      <w:hyperlink r:id="rId172" w:history="1">
        <w:r w:rsidRPr="001A0241">
          <w:rPr>
            <w:rStyle w:val="Hyperlink"/>
          </w:rPr>
          <w:t>https://doi.org/10.1037/a0040194</w:t>
        </w:r>
      </w:hyperlink>
    </w:p>
    <w:p w14:paraId="57CF249F" w14:textId="7FEA5757" w:rsidR="009867D4" w:rsidRPr="001A0241" w:rsidRDefault="009867D4" w:rsidP="009867D4">
      <w:pPr>
        <w:pStyle w:val="Reference"/>
      </w:pPr>
      <w:r w:rsidRPr="001A0241">
        <w:t>Woolhouse, H., Gartland, D., Mensah, F., &amp; Brown, S. J. (2015). Maternal depression from early pregnancy to 4 years postpartum in a prospective pregnancy cohort study: Implications for primary health care. </w:t>
      </w:r>
      <w:r w:rsidRPr="001A0241">
        <w:rPr>
          <w:i/>
          <w:iCs/>
        </w:rPr>
        <w:t>BJOG</w:t>
      </w:r>
      <w:r w:rsidRPr="001A0241">
        <w:t>,</w:t>
      </w:r>
      <w:r w:rsidRPr="001A0241">
        <w:rPr>
          <w:i/>
          <w:iCs/>
        </w:rPr>
        <w:t> 122</w:t>
      </w:r>
      <w:r w:rsidRPr="001A0241">
        <w:t>(3), 312–321. </w:t>
      </w:r>
      <w:hyperlink r:id="rId173" w:history="1">
        <w:r w:rsidRPr="001A0241">
          <w:rPr>
            <w:rStyle w:val="Hyperlink"/>
          </w:rPr>
          <w:t>https://doi.org/10.1111/1471-0528.12837</w:t>
        </w:r>
      </w:hyperlink>
    </w:p>
    <w:p w14:paraId="40BCBCE1" w14:textId="5C25A136" w:rsidR="009867D4" w:rsidRPr="001A0241" w:rsidRDefault="009867D4" w:rsidP="009867D4">
      <w:pPr>
        <w:pStyle w:val="Reference"/>
      </w:pPr>
      <w:r w:rsidRPr="001A0241">
        <w:t>World Health Organization. (2014). </w:t>
      </w:r>
      <w:r w:rsidRPr="001A0241">
        <w:rPr>
          <w:i/>
          <w:iCs/>
        </w:rPr>
        <w:t>Child maltreatment global estimates</w:t>
      </w:r>
      <w:r w:rsidRPr="001A0241">
        <w:t>. </w:t>
      </w:r>
      <w:hyperlink r:id="rId174" w:history="1">
        <w:r w:rsidRPr="001A0241">
          <w:rPr>
            <w:rStyle w:val="Hyperlink"/>
          </w:rPr>
          <w:t>https://apps.who.int/gho/data/view.main.VIOLENCECHILDMALTREATMENTv</w:t>
        </w:r>
      </w:hyperlink>
    </w:p>
    <w:p w14:paraId="23A6EAC4" w14:textId="2AA67128" w:rsidR="009867D4" w:rsidRPr="001A0241" w:rsidRDefault="009867D4" w:rsidP="009867D4">
      <w:pPr>
        <w:pStyle w:val="Reference"/>
      </w:pPr>
      <w:r w:rsidRPr="001A0241">
        <w:t>World Health Organization. (2017). </w:t>
      </w:r>
      <w:r w:rsidRPr="001A0241">
        <w:rPr>
          <w:i/>
          <w:iCs/>
        </w:rPr>
        <w:t>Violence against women</w:t>
      </w:r>
      <w:r w:rsidRPr="001A0241">
        <w:t>. </w:t>
      </w:r>
      <w:hyperlink r:id="rId175" w:history="1">
        <w:r w:rsidRPr="001A0241">
          <w:rPr>
            <w:rStyle w:val="Hyperlink"/>
          </w:rPr>
          <w:t>https://www.who.int/news-room/fact-sheets/detail/violence-against-women</w:t>
        </w:r>
      </w:hyperlink>
    </w:p>
    <w:p w14:paraId="558931AD" w14:textId="4E4FCB85" w:rsidR="009867D4" w:rsidRPr="001A0241" w:rsidRDefault="009867D4" w:rsidP="009867D4">
      <w:pPr>
        <w:pStyle w:val="Reference"/>
      </w:pPr>
      <w:r w:rsidRPr="001A0241">
        <w:t>World Health Organization, Department of Reproductive Health and Research, London School of Hygiene and Tropical Medicine, &amp; South African Medical Research Council. (2013). </w:t>
      </w:r>
      <w:r w:rsidRPr="001A0241">
        <w:rPr>
          <w:i/>
          <w:iCs/>
        </w:rPr>
        <w:t>Global and regional estimates of violence against women: Prevalence and health effects of intimate partner violence and nonpartner sexual violence.</w:t>
      </w:r>
      <w:r w:rsidRPr="001A0241">
        <w:t> WHO. </w:t>
      </w:r>
      <w:hyperlink r:id="rId176" w:history="1">
        <w:r w:rsidRPr="001A0241">
          <w:rPr>
            <w:rStyle w:val="Hyperlink"/>
          </w:rPr>
          <w:t>https://www.who.int/reproductivehealth/publications/violence/9789241564625/en/</w:t>
        </w:r>
      </w:hyperlink>
    </w:p>
    <w:p w14:paraId="0B4396D6" w14:textId="663F8BCD" w:rsidR="009867D4" w:rsidRPr="001A0241" w:rsidRDefault="009867D4" w:rsidP="009867D4">
      <w:pPr>
        <w:pStyle w:val="Reference"/>
      </w:pPr>
      <w:r w:rsidRPr="001A0241">
        <w:t>World Health Organization, &amp; London School of Hygiene and Tropical Medicine. (2010). </w:t>
      </w:r>
      <w:r w:rsidRPr="001A0241">
        <w:rPr>
          <w:i/>
          <w:iCs/>
        </w:rPr>
        <w:t>Preventing intimate partner and sexual violence against women: Taking action and generating evidence</w:t>
      </w:r>
      <w:r w:rsidRPr="001A0241">
        <w:t>. WHO. </w:t>
      </w:r>
      <w:hyperlink r:id="rId177" w:history="1">
        <w:r w:rsidRPr="001A0241">
          <w:rPr>
            <w:rStyle w:val="Hyperlink"/>
          </w:rPr>
          <w:t>https://www.who.int/reproductivehealth/publications/violence/9789241564007/en/</w:t>
        </w:r>
      </w:hyperlink>
    </w:p>
    <w:p w14:paraId="3AFE532E" w14:textId="2EE31330" w:rsidR="009867D4" w:rsidRPr="001A0241" w:rsidRDefault="009867D4" w:rsidP="009867D4">
      <w:pPr>
        <w:pStyle w:val="Reference"/>
      </w:pPr>
      <w:r w:rsidRPr="001A0241">
        <w:lastRenderedPageBreak/>
        <w:t>Yang, J., Miller, T. R., Zhang, N., LeHew, B., &amp; Peek-Asa, C. (2014). Incidence and cost of sexual violence in Iowa. </w:t>
      </w:r>
      <w:r w:rsidRPr="001A0241">
        <w:rPr>
          <w:i/>
          <w:iCs/>
        </w:rPr>
        <w:t>American Journal of Preventive Medicine</w:t>
      </w:r>
      <w:r w:rsidRPr="001A0241">
        <w:t>,</w:t>
      </w:r>
      <w:r w:rsidRPr="001A0241">
        <w:rPr>
          <w:i/>
          <w:iCs/>
        </w:rPr>
        <w:t> 47</w:t>
      </w:r>
      <w:r w:rsidRPr="001A0241">
        <w:t>(2), 198–202. </w:t>
      </w:r>
      <w:hyperlink r:id="rId178" w:history="1">
        <w:r w:rsidRPr="001A0241">
          <w:rPr>
            <w:rStyle w:val="Hyperlink"/>
          </w:rPr>
          <w:t>https://doi.org/10.1016/j.amepre.2014.04.005</w:t>
        </w:r>
      </w:hyperlink>
    </w:p>
    <w:p w14:paraId="49C9D178" w14:textId="5863D880" w:rsidR="009867D4" w:rsidRPr="001A0241" w:rsidRDefault="009867D4" w:rsidP="009867D4">
      <w:pPr>
        <w:pStyle w:val="Reference"/>
      </w:pPr>
      <w:r w:rsidRPr="001A0241">
        <w:t>Yao, L., Fang, H., Leng, W., Li, J., &amp; Chang, J. (2021). Effect of aerobic exercise on mental health in older adults: A meta-analysis of randomized controlled trials [Review]. </w:t>
      </w:r>
      <w:r w:rsidRPr="001A0241">
        <w:rPr>
          <w:i/>
          <w:iCs/>
        </w:rPr>
        <w:t>Frontiers in Psychiatry</w:t>
      </w:r>
      <w:r w:rsidRPr="001A0241">
        <w:t>,</w:t>
      </w:r>
      <w:r w:rsidRPr="001A0241">
        <w:rPr>
          <w:i/>
          <w:iCs/>
        </w:rPr>
        <w:t> 12</w:t>
      </w:r>
      <w:r w:rsidRPr="001A0241">
        <w:t>. </w:t>
      </w:r>
      <w:hyperlink r:id="rId179" w:history="1">
        <w:r w:rsidRPr="001A0241">
          <w:rPr>
            <w:rStyle w:val="Hyperlink"/>
          </w:rPr>
          <w:t>https://doi.org/10.3389/fpsyt.2021.748257</w:t>
        </w:r>
      </w:hyperlink>
    </w:p>
    <w:p w14:paraId="5E75C68D" w14:textId="09758BF5" w:rsidR="009867D4" w:rsidRPr="001A0241" w:rsidRDefault="009867D4" w:rsidP="009867D4">
      <w:pPr>
        <w:pStyle w:val="Reference"/>
      </w:pPr>
      <w:r w:rsidRPr="001A0241">
        <w:t>Ybarra, M. L., Espelage, D. L., Langhinrichsen-Rohling, J., Korchmaros, J. D., &amp; Boyd, d. (2016). Lifetime prevalence rates and overlap of physical, psychological, and sexual dating abuse perpetration and victimization in a national sample of youth. [References]. </w:t>
      </w:r>
      <w:r w:rsidRPr="001A0241">
        <w:rPr>
          <w:i/>
          <w:iCs/>
        </w:rPr>
        <w:t>Archives of Sexual Behavior</w:t>
      </w:r>
      <w:r w:rsidRPr="001A0241">
        <w:t>,</w:t>
      </w:r>
      <w:r w:rsidRPr="001A0241">
        <w:rPr>
          <w:i/>
          <w:iCs/>
        </w:rPr>
        <w:t> 45</w:t>
      </w:r>
      <w:r w:rsidRPr="001A0241">
        <w:t>(5), 1083–1099. </w:t>
      </w:r>
      <w:hyperlink r:id="rId180" w:history="1">
        <w:r w:rsidRPr="001A0241">
          <w:rPr>
            <w:rStyle w:val="Hyperlink"/>
          </w:rPr>
          <w:t>https://doi.org/10.1007/s10508-016-0748-9</w:t>
        </w:r>
      </w:hyperlink>
    </w:p>
    <w:p w14:paraId="674F06E2" w14:textId="7D86E73A" w:rsidR="009867D4" w:rsidRPr="001A0241" w:rsidRDefault="009867D4" w:rsidP="009867D4">
      <w:pPr>
        <w:pStyle w:val="Reference"/>
      </w:pPr>
      <w:r w:rsidRPr="001A0241">
        <w:t>Yon, Y., Ramiro-Gonzalez, M., Mikton, C. R., Huber, M., &amp; Sethi, D. (2019). The prevalence of elder abuse in institutional settings: A systematic review and meta-analysis. </w:t>
      </w:r>
      <w:r w:rsidRPr="001A0241">
        <w:rPr>
          <w:i/>
          <w:iCs/>
        </w:rPr>
        <w:t>European Journal of Public Health</w:t>
      </w:r>
      <w:r w:rsidRPr="001A0241">
        <w:t>,</w:t>
      </w:r>
      <w:r w:rsidRPr="001A0241">
        <w:rPr>
          <w:i/>
          <w:iCs/>
        </w:rPr>
        <w:t> 29</w:t>
      </w:r>
      <w:r w:rsidRPr="001A0241">
        <w:t>(1), 58–67. </w:t>
      </w:r>
      <w:hyperlink r:id="rId181" w:history="1">
        <w:r w:rsidRPr="001A0241">
          <w:rPr>
            <w:rStyle w:val="Hyperlink"/>
          </w:rPr>
          <w:t>https://doi.org/10.1093/eurpub/cky093</w:t>
        </w:r>
      </w:hyperlink>
    </w:p>
    <w:p w14:paraId="5942FAEB" w14:textId="240F986C" w:rsidR="009867D4" w:rsidRDefault="009867D4" w:rsidP="009601EC">
      <w:pPr>
        <w:pStyle w:val="Reference"/>
        <w:rPr>
          <w:rStyle w:val="Hyperlink"/>
        </w:rPr>
      </w:pPr>
      <w:r w:rsidRPr="001A0241">
        <w:t>Zou, G. (2004). A modified poisson regression approach to prospective studies with binary data. </w:t>
      </w:r>
      <w:r w:rsidRPr="001A0241">
        <w:rPr>
          <w:i/>
          <w:iCs/>
        </w:rPr>
        <w:t>American Journal of Epidemiology</w:t>
      </w:r>
      <w:r w:rsidRPr="001A0241">
        <w:t>,</w:t>
      </w:r>
      <w:r w:rsidRPr="001A0241">
        <w:rPr>
          <w:i/>
          <w:iCs/>
        </w:rPr>
        <w:t> 159</w:t>
      </w:r>
      <w:r w:rsidRPr="001A0241">
        <w:t>(7), 702–706. </w:t>
      </w:r>
      <w:hyperlink r:id="rId182" w:history="1">
        <w:r w:rsidRPr="001A0241">
          <w:rPr>
            <w:rStyle w:val="Hyperlink"/>
          </w:rPr>
          <w:t>https://doi.org/10.1093/aje/kwh090</w:t>
        </w:r>
      </w:hyperlink>
    </w:p>
    <w:p w14:paraId="7C9F67A5" w14:textId="0A5816E9" w:rsidR="009601EC" w:rsidRDefault="009601EC">
      <w:pPr>
        <w:rPr>
          <w:rStyle w:val="Hyperlink"/>
          <w:szCs w:val="21"/>
        </w:rPr>
      </w:pPr>
      <w:r>
        <w:rPr>
          <w:rStyle w:val="Hyperlink"/>
        </w:rPr>
        <w:br w:type="page"/>
      </w:r>
    </w:p>
    <w:p w14:paraId="7CB387F4" w14:textId="3276B84F" w:rsidR="004906F9" w:rsidRDefault="004906F9" w:rsidP="009601EC">
      <w:pPr>
        <w:spacing w:before="4440" w:after="120"/>
        <w:jc w:val="center"/>
      </w:pPr>
      <w:r w:rsidRPr="009867D4">
        <w:rPr>
          <w:noProof/>
        </w:rPr>
        <w:lastRenderedPageBreak/>
        <w:drawing>
          <wp:inline distT="0" distB="0" distL="0" distR="0" wp14:anchorId="0F896ED7" wp14:editId="0B9E8AB7">
            <wp:extent cx="1800000" cy="253354"/>
            <wp:effectExtent l="0" t="0" r="0" b="0"/>
            <wp:docPr id="1455827784" name="Picture 60" descr="ANROWS. Australia's National Research Organisation for Women's Safety to Reduce Violence against Women and thei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827784" name="Picture 60" descr="ANROWS. Australia's National Research Organisation for Women's Safety to Reduce Violence against Women and their Children."/>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800000" cy="253354"/>
                    </a:xfrm>
                    <a:prstGeom prst="rect">
                      <a:avLst/>
                    </a:prstGeom>
                    <a:noFill/>
                    <a:ln>
                      <a:noFill/>
                    </a:ln>
                  </pic:spPr>
                </pic:pic>
              </a:graphicData>
            </a:graphic>
          </wp:inline>
        </w:drawing>
      </w:r>
      <w:r>
        <w:br w:type="page"/>
      </w:r>
    </w:p>
    <w:p w14:paraId="2EF5B5C0" w14:textId="7614515A" w:rsidR="009867D4" w:rsidRPr="009867D4" w:rsidRDefault="004906F9" w:rsidP="009867D4">
      <w:r w:rsidRPr="009867D4">
        <w:rPr>
          <w:noProof/>
        </w:rPr>
        <w:lastRenderedPageBreak/>
        <w:drawing>
          <wp:anchor distT="0" distB="0" distL="114300" distR="114300" simplePos="0" relativeHeight="251659264" behindDoc="0" locked="0" layoutInCell="1" allowOverlap="1" wp14:anchorId="67F8995C" wp14:editId="13060E61">
            <wp:simplePos x="0" y="0"/>
            <wp:positionH relativeFrom="margin">
              <wp:posOffset>4429496</wp:posOffset>
            </wp:positionH>
            <wp:positionV relativeFrom="paragraph">
              <wp:posOffset>-912363</wp:posOffset>
            </wp:positionV>
            <wp:extent cx="2585465" cy="5568840"/>
            <wp:effectExtent l="0" t="0" r="5715" b="0"/>
            <wp:wrapNone/>
            <wp:docPr id="2024973442"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973442" name="Picture 58">
                      <a:extLst>
                        <a:ext uri="{C183D7F6-B498-43B3-948B-1728B52AA6E4}">
                          <adec:decorative xmlns:adec="http://schemas.microsoft.com/office/drawing/2017/decorative" val="1"/>
                        </a:ext>
                      </a:extLst>
                    </pic:cNvPr>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585465" cy="556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867D4" w:rsidRPr="009867D4">
        <w:rPr>
          <w:noProof/>
        </w:rPr>
        <w:drawing>
          <wp:inline distT="0" distB="0" distL="0" distR="0" wp14:anchorId="03C2EC87" wp14:editId="60F0A95F">
            <wp:extent cx="2520000" cy="1206657"/>
            <wp:effectExtent l="0" t="0" r="0" b="0"/>
            <wp:docPr id="546888423" name="Picture 59" descr="ANROWS. Australia's National Research Organisation for Women's Safety to Reduce Violence against Women and thei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88423" name="Picture 59" descr="ANROWS. Australia's National Research Organisation for Women's Safety to Reduce Violence against Women and their Children."/>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520000" cy="1206657"/>
                    </a:xfrm>
                    <a:prstGeom prst="rect">
                      <a:avLst/>
                    </a:prstGeom>
                    <a:noFill/>
                    <a:ln>
                      <a:noFill/>
                    </a:ln>
                  </pic:spPr>
                </pic:pic>
              </a:graphicData>
            </a:graphic>
          </wp:inline>
        </w:drawing>
      </w:r>
    </w:p>
    <w:p w14:paraId="14AEE146" w14:textId="3E458825" w:rsidR="008B2A48" w:rsidRPr="009867D4" w:rsidRDefault="008B2A48" w:rsidP="009867D4"/>
    <w:sectPr w:rsidR="008B2A48" w:rsidRPr="009867D4" w:rsidSect="003B50B2">
      <w:pgSz w:w="11906" w:h="16838"/>
      <w:pgMar w:top="1418" w:right="851" w:bottom="851" w:left="851"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7259CC" w14:textId="77777777" w:rsidR="00374EA7" w:rsidRDefault="00374EA7" w:rsidP="006F5AD0">
      <w:r>
        <w:separator/>
      </w:r>
    </w:p>
  </w:endnote>
  <w:endnote w:type="continuationSeparator" w:id="0">
    <w:p w14:paraId="5AE8EC5F" w14:textId="77777777" w:rsidR="00374EA7" w:rsidRDefault="00374EA7" w:rsidP="006F5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nion Pro">
    <w:altName w:val="Cambria"/>
    <w:panose1 w:val="020B0604020202020204"/>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D4F2C" w14:textId="0ACE248D" w:rsidR="00B86E75" w:rsidRPr="00FB054B" w:rsidRDefault="00FB054B" w:rsidP="00FB054B">
    <w:pPr>
      <w:pStyle w:val="Footer"/>
      <w:tabs>
        <w:tab w:val="clear" w:pos="4513"/>
        <w:tab w:val="clear" w:pos="9026"/>
        <w:tab w:val="center" w:pos="10206"/>
        <w:tab w:val="left" w:pos="15026"/>
      </w:tabs>
      <w:spacing w:before="240"/>
      <w:ind w:right="-851"/>
      <w:rPr>
        <w:color w:val="787700" w:themeColor="accent1"/>
      </w:rPr>
    </w:pPr>
    <w:r>
      <w:rPr>
        <w:color w:val="787700" w:themeColor="accent1"/>
      </w:rPr>
      <w:t>A life course approach to determining the prevalence and impact of sexual violence in Australia</w:t>
    </w:r>
    <w:r w:rsidRPr="00EB2566">
      <w:rPr>
        <w:color w:val="787700" w:themeColor="accent1"/>
      </w:rPr>
      <w:ptab w:relativeTo="margin" w:alignment="right" w:leader="none"/>
    </w:r>
    <w:r>
      <w:rPr>
        <w:color w:val="787700" w:themeColor="accent1"/>
      </w:rPr>
      <w:fldChar w:fldCharType="begin"/>
    </w:r>
    <w:r>
      <w:rPr>
        <w:color w:val="787700" w:themeColor="accent1"/>
      </w:rPr>
      <w:instrText xml:space="preserve"> PAGE  \* roman  \* MERGEFORMAT </w:instrText>
    </w:r>
    <w:r>
      <w:rPr>
        <w:color w:val="787700" w:themeColor="accent1"/>
      </w:rPr>
      <w:fldChar w:fldCharType="separate"/>
    </w:r>
    <w:r>
      <w:rPr>
        <w:color w:val="787700" w:themeColor="accent1"/>
      </w:rPr>
      <w:t>ii</w:t>
    </w:r>
    <w:r>
      <w:rPr>
        <w:color w:val="787700" w:themeColor="accen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F7EEF" w14:textId="443E5405" w:rsidR="003B50B2" w:rsidRPr="003B50B2" w:rsidRDefault="003B50B2" w:rsidP="00DE7DDE">
    <w:pPr>
      <w:pStyle w:val="Footer"/>
      <w:tabs>
        <w:tab w:val="clear" w:pos="4513"/>
        <w:tab w:val="clear" w:pos="9026"/>
        <w:tab w:val="center" w:pos="10206"/>
        <w:tab w:val="left" w:pos="15026"/>
      </w:tabs>
      <w:spacing w:before="240"/>
      <w:ind w:right="-851"/>
      <w:rPr>
        <w:color w:val="787700" w:themeColor="accen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32824" w14:textId="3461C3C0" w:rsidR="00FB054B" w:rsidRPr="00FB054B" w:rsidRDefault="00FB054B" w:rsidP="00FB054B">
    <w:pPr>
      <w:pStyle w:val="Footer"/>
      <w:tabs>
        <w:tab w:val="clear" w:pos="4513"/>
        <w:tab w:val="clear" w:pos="9026"/>
        <w:tab w:val="center" w:pos="10206"/>
        <w:tab w:val="left" w:pos="15026"/>
      </w:tabs>
      <w:spacing w:before="240"/>
      <w:ind w:right="-851"/>
      <w:rPr>
        <w:color w:val="787700" w:themeColor="accent1"/>
      </w:rPr>
    </w:pPr>
    <w:r>
      <w:rPr>
        <w:color w:val="787700" w:themeColor="accent1"/>
      </w:rPr>
      <w:t>A life course approach to determining the prevalence and impact of sexual violence in Australia</w:t>
    </w:r>
    <w:r w:rsidRPr="00EB2566">
      <w:rPr>
        <w:color w:val="787700" w:themeColor="accent1"/>
      </w:rPr>
      <w:ptab w:relativeTo="margin" w:alignment="right" w:leader="none"/>
    </w:r>
    <w:r>
      <w:rPr>
        <w:color w:val="787700" w:themeColor="accent1"/>
      </w:rPr>
      <w:fldChar w:fldCharType="begin"/>
    </w:r>
    <w:r>
      <w:rPr>
        <w:color w:val="787700" w:themeColor="accent1"/>
      </w:rPr>
      <w:instrText xml:space="preserve"> PAGE  \* Arabic  \* MERGEFORMAT </w:instrText>
    </w:r>
    <w:r>
      <w:rPr>
        <w:color w:val="787700" w:themeColor="accent1"/>
      </w:rPr>
      <w:fldChar w:fldCharType="separate"/>
    </w:r>
    <w:r>
      <w:rPr>
        <w:noProof/>
        <w:color w:val="787700" w:themeColor="accent1"/>
      </w:rPr>
      <w:t>28</w:t>
    </w:r>
    <w:r>
      <w:rPr>
        <w:color w:val="787700" w:themeColor="accent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E8D0A" w14:textId="4E1E3401" w:rsidR="00DE7DDE" w:rsidRPr="003B50B2" w:rsidRDefault="007E3F99" w:rsidP="00DE7DDE">
    <w:pPr>
      <w:pStyle w:val="Footer"/>
      <w:tabs>
        <w:tab w:val="clear" w:pos="4513"/>
        <w:tab w:val="clear" w:pos="9026"/>
        <w:tab w:val="left" w:pos="15026"/>
      </w:tabs>
      <w:spacing w:before="240"/>
      <w:ind w:right="-851"/>
      <w:rPr>
        <w:color w:val="787700" w:themeColor="accent1"/>
      </w:rPr>
    </w:pPr>
    <w:r>
      <w:rPr>
        <w:color w:val="787700" w:themeColor="accent1"/>
      </w:rPr>
      <w:t>A life course approach to determining the prevalence and impact of sexual violence in Australia</w:t>
    </w:r>
    <w:r w:rsidR="00DE7DDE">
      <w:rPr>
        <w:color w:val="787700" w:themeColor="accent1"/>
      </w:rPr>
      <w:tab/>
    </w:r>
    <w:r w:rsidR="00DE7DDE">
      <w:rPr>
        <w:color w:val="787700" w:themeColor="accent1"/>
      </w:rPr>
      <w:fldChar w:fldCharType="begin"/>
    </w:r>
    <w:r w:rsidR="00DE7DDE">
      <w:rPr>
        <w:color w:val="787700" w:themeColor="accent1"/>
      </w:rPr>
      <w:instrText xml:space="preserve"> PAGE  \* Arabic  \* MERGEFORMAT </w:instrText>
    </w:r>
    <w:r w:rsidR="00DE7DDE">
      <w:rPr>
        <w:color w:val="787700" w:themeColor="accent1"/>
      </w:rPr>
      <w:fldChar w:fldCharType="separate"/>
    </w:r>
    <w:r w:rsidR="00DE7DDE">
      <w:rPr>
        <w:color w:val="787700" w:themeColor="accent1"/>
      </w:rPr>
      <w:t>37</w:t>
    </w:r>
    <w:r w:rsidR="00DE7DDE">
      <w:rPr>
        <w:color w:val="787700" w:themeColor="accent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D8C4C" w14:textId="5EEE3A41" w:rsidR="00DE7DDE" w:rsidRPr="003B50B2" w:rsidRDefault="007E3F99" w:rsidP="00DE7DDE">
    <w:pPr>
      <w:pStyle w:val="Footer"/>
      <w:tabs>
        <w:tab w:val="clear" w:pos="4513"/>
        <w:tab w:val="clear" w:pos="9026"/>
        <w:tab w:val="center" w:pos="10206"/>
        <w:tab w:val="left" w:pos="15026"/>
      </w:tabs>
      <w:spacing w:before="240"/>
      <w:ind w:right="-851"/>
      <w:rPr>
        <w:color w:val="787700" w:themeColor="accent1"/>
      </w:rPr>
    </w:pPr>
    <w:r>
      <w:rPr>
        <w:color w:val="787700" w:themeColor="accent1"/>
      </w:rPr>
      <w:t>A life course approach to determining the prevalence and impact of sexual violence in Australia</w:t>
    </w:r>
    <w:r w:rsidR="00DE7DDE">
      <w:rPr>
        <w:color w:val="787700" w:themeColor="accent1"/>
      </w:rPr>
      <w:tab/>
    </w:r>
    <w:r w:rsidR="00DE7DDE">
      <w:rPr>
        <w:color w:val="787700" w:themeColor="accent1"/>
      </w:rPr>
      <w:fldChar w:fldCharType="begin"/>
    </w:r>
    <w:r w:rsidR="00DE7DDE">
      <w:rPr>
        <w:color w:val="787700" w:themeColor="accent1"/>
      </w:rPr>
      <w:instrText xml:space="preserve"> PAGE  \* Arabic  \* MERGEFORMAT </w:instrText>
    </w:r>
    <w:r w:rsidR="00DE7DDE">
      <w:rPr>
        <w:color w:val="787700" w:themeColor="accent1"/>
      </w:rPr>
      <w:fldChar w:fldCharType="separate"/>
    </w:r>
    <w:r w:rsidR="00DE7DDE">
      <w:rPr>
        <w:color w:val="787700" w:themeColor="accent1"/>
      </w:rPr>
      <w:t>37</w:t>
    </w:r>
    <w:r w:rsidR="00DE7DDE">
      <w:rPr>
        <w:color w:val="787700"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BD481A" w14:textId="77777777" w:rsidR="00374EA7" w:rsidRDefault="00374EA7" w:rsidP="006F5AD0">
      <w:r>
        <w:separator/>
      </w:r>
    </w:p>
  </w:footnote>
  <w:footnote w:type="continuationSeparator" w:id="0">
    <w:p w14:paraId="6D30F38B" w14:textId="77777777" w:rsidR="00374EA7" w:rsidRDefault="00374EA7" w:rsidP="006F5AD0">
      <w:r>
        <w:continuationSeparator/>
      </w:r>
    </w:p>
  </w:footnote>
  <w:footnote w:id="1">
    <w:p w14:paraId="0065ECB9" w14:textId="7DDAC088" w:rsidR="00B24E01" w:rsidRDefault="00B24E01" w:rsidP="00B24E01">
      <w:pPr>
        <w:pStyle w:val="Footnote"/>
      </w:pPr>
      <w:r>
        <w:rPr>
          <w:rStyle w:val="FootnoteReference"/>
        </w:rPr>
        <w:footnoteRef/>
      </w:r>
      <w:r>
        <w:t xml:space="preserve"> </w:t>
      </w:r>
      <w:r w:rsidRPr="00B24E01">
        <w:t>For the purposes of this report, a life course approach examines a person’s life history and investigates, for example, how early life events influence later life events and decisions (Elder et al., 2003).</w:t>
      </w:r>
    </w:p>
  </w:footnote>
  <w:footnote w:id="2">
    <w:p w14:paraId="1EEA4A51" w14:textId="73B3D600" w:rsidR="00F362E4" w:rsidRDefault="00F362E4" w:rsidP="00F362E4">
      <w:pPr>
        <w:pStyle w:val="Footnote"/>
      </w:pPr>
      <w:r>
        <w:rPr>
          <w:rStyle w:val="FootnoteReference"/>
        </w:rPr>
        <w:footnoteRef/>
      </w:r>
      <w:r>
        <w:t xml:space="preserve"> </w:t>
      </w:r>
      <w:r w:rsidRPr="009867D4">
        <w:t>For details, pl</w:t>
      </w:r>
      <w:r w:rsidRPr="005303E0">
        <w:t>ease see </w:t>
      </w:r>
      <w:hyperlink r:id="rId1" w:history="1">
        <w:r w:rsidRPr="005303E0">
          <w:rPr>
            <w:rStyle w:val="Hyperlink"/>
            <w:sz w:val="16"/>
          </w:rPr>
          <w:t>alswh.org.au/for-researchers/indigenous-policy</w:t>
        </w:r>
      </w:hyperlink>
    </w:p>
  </w:footnote>
  <w:footnote w:id="3">
    <w:p w14:paraId="0748C8D7" w14:textId="4BF99318" w:rsidR="00F362E4" w:rsidRDefault="00F362E4" w:rsidP="00F362E4">
      <w:pPr>
        <w:pStyle w:val="Footnote"/>
      </w:pPr>
      <w:r>
        <w:rPr>
          <w:rStyle w:val="FootnoteReference"/>
        </w:rPr>
        <w:footnoteRef/>
      </w:r>
      <w:r>
        <w:t xml:space="preserve"> </w:t>
      </w:r>
      <w:r w:rsidRPr="009867D4">
        <w:t>For more information</w:t>
      </w:r>
      <w:r w:rsidRPr="005303E0">
        <w:t xml:space="preserve"> on measures, please see </w:t>
      </w:r>
      <w:hyperlink r:id="rId2" w:history="1">
        <w:r w:rsidRPr="005303E0">
          <w:rPr>
            <w:rStyle w:val="Hyperlink"/>
            <w:sz w:val="16"/>
          </w:rPr>
          <w:t>https://alswh.org.au/for-data-users/data-documentation</w:t>
        </w:r>
      </w:hyperlink>
    </w:p>
  </w:footnote>
  <w:footnote w:id="4">
    <w:p w14:paraId="0C318C9F" w14:textId="5B77B573" w:rsidR="00F362E4" w:rsidRDefault="00F362E4" w:rsidP="00F362E4">
      <w:pPr>
        <w:pStyle w:val="Footnote"/>
      </w:pPr>
      <w:r>
        <w:rPr>
          <w:rStyle w:val="FootnoteReference"/>
        </w:rPr>
        <w:footnoteRef/>
      </w:r>
      <w:r>
        <w:t xml:space="preserve"> </w:t>
      </w:r>
      <w:r w:rsidRPr="009867D4">
        <w:t>Women did not need to have completed all surveys to be included in these analyses. An experience of sexual violence was considered enduring, so those women who indicated that they had experienced sexual violence in adulthood in one survey were included as having experienced sexual violence in following surveys.</w:t>
      </w:r>
    </w:p>
  </w:footnote>
  <w:footnote w:id="5">
    <w:p w14:paraId="59534843" w14:textId="56B4E967" w:rsidR="00F362E4" w:rsidRDefault="00F362E4" w:rsidP="00F362E4">
      <w:pPr>
        <w:pStyle w:val="Footnote"/>
      </w:pPr>
      <w:r>
        <w:rPr>
          <w:rStyle w:val="FootnoteReference"/>
        </w:rPr>
        <w:footnoteRef/>
      </w:r>
      <w:r>
        <w:t xml:space="preserve"> </w:t>
      </w:r>
      <w:r w:rsidRPr="009867D4">
        <w:t>Note that the ALSWH is under-representative of women from CALD backgrounds.</w:t>
      </w:r>
    </w:p>
  </w:footnote>
  <w:footnote w:id="6">
    <w:p w14:paraId="57A5136D" w14:textId="7BF6A756" w:rsidR="00F362E4" w:rsidRDefault="00F362E4" w:rsidP="00F362E4">
      <w:pPr>
        <w:pStyle w:val="Footnote"/>
      </w:pPr>
      <w:r>
        <w:rPr>
          <w:rStyle w:val="FootnoteReference"/>
        </w:rPr>
        <w:footnoteRef/>
      </w:r>
      <w:r>
        <w:t xml:space="preserve"> </w:t>
      </w:r>
      <w:r w:rsidRPr="009867D4">
        <w:t>For details please see </w:t>
      </w:r>
      <w:hyperlink r:id="rId3" w:history="1">
        <w:r w:rsidRPr="005303E0">
          <w:rPr>
            <w:rStyle w:val="Hyperlink"/>
            <w:sz w:val="16"/>
          </w:rPr>
          <w:t>alswh.org.au/for-researchers/indigenous-policy</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F557E"/>
    <w:multiLevelType w:val="hybridMultilevel"/>
    <w:tmpl w:val="051EA97E"/>
    <w:lvl w:ilvl="0" w:tplc="C7244DE0">
      <w:start w:val="1"/>
      <w:numFmt w:val="decimal"/>
      <w:pStyle w:val="BodySerifNumberedBullet1"/>
      <w:lvlText w:val="%1."/>
      <w:lvlJc w:val="left"/>
      <w:pPr>
        <w:ind w:left="720" w:hanging="360"/>
      </w:pPr>
      <w:rPr>
        <w:rFonts w:hint="default"/>
        <w:b w:val="0"/>
        <w:bCs/>
      </w:rPr>
    </w:lvl>
    <w:lvl w:ilvl="1" w:tplc="FFFFFFFF">
      <w:start w:val="1"/>
      <w:numFmt w:val="lowerLetter"/>
      <w:pStyle w:val="BodySerifNumbered-2"/>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D5C0AF5"/>
    <w:multiLevelType w:val="multilevel"/>
    <w:tmpl w:val="284443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0F43603"/>
    <w:multiLevelType w:val="hybridMultilevel"/>
    <w:tmpl w:val="A9688AB8"/>
    <w:lvl w:ilvl="0" w:tplc="FFFFFFFF">
      <w:start w:val="1"/>
      <w:numFmt w:val="bullet"/>
      <w:lvlText w:val=""/>
      <w:lvlJc w:val="left"/>
      <w:pPr>
        <w:ind w:left="720" w:hanging="360"/>
      </w:pPr>
      <w:rPr>
        <w:rFonts w:ascii="Symbol" w:hAnsi="Symbol" w:hint="default"/>
      </w:rPr>
    </w:lvl>
    <w:lvl w:ilvl="1" w:tplc="184A2192">
      <w:start w:val="1"/>
      <w:numFmt w:val="bullet"/>
      <w:pStyle w:val="BodySerifBullet-2"/>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0FE4D32"/>
    <w:multiLevelType w:val="multilevel"/>
    <w:tmpl w:val="8490FB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8EB3C56"/>
    <w:multiLevelType w:val="multilevel"/>
    <w:tmpl w:val="FE28E0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BB4FC6"/>
    <w:multiLevelType w:val="hybridMultilevel"/>
    <w:tmpl w:val="BFA250DC"/>
    <w:lvl w:ilvl="0" w:tplc="7E8C2CD0">
      <w:start w:val="1"/>
      <w:numFmt w:val="bullet"/>
      <w:pStyle w:val="BodySans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A736082"/>
    <w:multiLevelType w:val="hybridMultilevel"/>
    <w:tmpl w:val="F258D468"/>
    <w:lvl w:ilvl="0" w:tplc="3342DA12">
      <w:start w:val="1"/>
      <w:numFmt w:val="bullet"/>
      <w:pStyle w:val="BodySerifBullet1"/>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7ADF078D"/>
    <w:multiLevelType w:val="hybridMultilevel"/>
    <w:tmpl w:val="AFEA3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B1231D1"/>
    <w:multiLevelType w:val="hybridMultilevel"/>
    <w:tmpl w:val="CBBC8914"/>
    <w:lvl w:ilvl="0" w:tplc="0C090001">
      <w:start w:val="1"/>
      <w:numFmt w:val="bullet"/>
      <w:lvlText w:val=""/>
      <w:lvlJc w:val="left"/>
      <w:pPr>
        <w:ind w:left="771"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num w:numId="1" w16cid:durableId="675302296">
    <w:abstractNumId w:val="6"/>
  </w:num>
  <w:num w:numId="2" w16cid:durableId="521553367">
    <w:abstractNumId w:val="2"/>
  </w:num>
  <w:num w:numId="3" w16cid:durableId="1644196139">
    <w:abstractNumId w:val="5"/>
  </w:num>
  <w:num w:numId="4" w16cid:durableId="387073128">
    <w:abstractNumId w:val="0"/>
  </w:num>
  <w:num w:numId="5" w16cid:durableId="1494225146">
    <w:abstractNumId w:val="1"/>
    <w:lvlOverride w:ilvl="1">
      <w:startOverride w:val="2"/>
    </w:lvlOverride>
  </w:num>
  <w:num w:numId="6" w16cid:durableId="737098585">
    <w:abstractNumId w:val="3"/>
    <w:lvlOverride w:ilvl="1">
      <w:startOverride w:val="2"/>
    </w:lvlOverride>
  </w:num>
  <w:num w:numId="7" w16cid:durableId="1872261127">
    <w:abstractNumId w:val="4"/>
    <w:lvlOverride w:ilvl="1">
      <w:startOverride w:val="2"/>
    </w:lvlOverride>
  </w:num>
  <w:num w:numId="8" w16cid:durableId="651713344">
    <w:abstractNumId w:val="0"/>
    <w:lvlOverride w:ilvl="0">
      <w:startOverride w:val="1"/>
    </w:lvlOverride>
  </w:num>
  <w:num w:numId="9" w16cid:durableId="676232085">
    <w:abstractNumId w:val="0"/>
    <w:lvlOverride w:ilvl="0">
      <w:startOverride w:val="1"/>
    </w:lvlOverride>
  </w:num>
  <w:num w:numId="10" w16cid:durableId="1293903464">
    <w:abstractNumId w:val="8"/>
  </w:num>
  <w:num w:numId="11" w16cid:durableId="1360813335">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FA8"/>
    <w:rsid w:val="00005E68"/>
    <w:rsid w:val="00006FFE"/>
    <w:rsid w:val="00011589"/>
    <w:rsid w:val="0001512B"/>
    <w:rsid w:val="000176AB"/>
    <w:rsid w:val="00024C98"/>
    <w:rsid w:val="00025717"/>
    <w:rsid w:val="0002677F"/>
    <w:rsid w:val="0002734F"/>
    <w:rsid w:val="0003252F"/>
    <w:rsid w:val="000328B6"/>
    <w:rsid w:val="00035010"/>
    <w:rsid w:val="00035DBC"/>
    <w:rsid w:val="00036F86"/>
    <w:rsid w:val="00046D79"/>
    <w:rsid w:val="000509A2"/>
    <w:rsid w:val="000615C4"/>
    <w:rsid w:val="00073C59"/>
    <w:rsid w:val="000758E1"/>
    <w:rsid w:val="000805B0"/>
    <w:rsid w:val="0008099A"/>
    <w:rsid w:val="000909E1"/>
    <w:rsid w:val="00091821"/>
    <w:rsid w:val="00092F67"/>
    <w:rsid w:val="00095192"/>
    <w:rsid w:val="000951E0"/>
    <w:rsid w:val="000A7C77"/>
    <w:rsid w:val="000B50EB"/>
    <w:rsid w:val="000B7F97"/>
    <w:rsid w:val="000C6B03"/>
    <w:rsid w:val="000C7825"/>
    <w:rsid w:val="000D2374"/>
    <w:rsid w:val="000E0D0B"/>
    <w:rsid w:val="000E481F"/>
    <w:rsid w:val="000E4E0A"/>
    <w:rsid w:val="000F2FAA"/>
    <w:rsid w:val="000F490B"/>
    <w:rsid w:val="00100044"/>
    <w:rsid w:val="001019D0"/>
    <w:rsid w:val="001038E9"/>
    <w:rsid w:val="00104F05"/>
    <w:rsid w:val="0010593C"/>
    <w:rsid w:val="0010683E"/>
    <w:rsid w:val="00106FBD"/>
    <w:rsid w:val="00113EC1"/>
    <w:rsid w:val="001218F2"/>
    <w:rsid w:val="00122D71"/>
    <w:rsid w:val="00134A85"/>
    <w:rsid w:val="00135C58"/>
    <w:rsid w:val="001368A0"/>
    <w:rsid w:val="001372AF"/>
    <w:rsid w:val="00162748"/>
    <w:rsid w:val="00167222"/>
    <w:rsid w:val="00171D29"/>
    <w:rsid w:val="0017241A"/>
    <w:rsid w:val="00173B99"/>
    <w:rsid w:val="001751F3"/>
    <w:rsid w:val="00177963"/>
    <w:rsid w:val="00177F4C"/>
    <w:rsid w:val="00182C17"/>
    <w:rsid w:val="001843CE"/>
    <w:rsid w:val="00186CB8"/>
    <w:rsid w:val="00191F33"/>
    <w:rsid w:val="001971D6"/>
    <w:rsid w:val="00197F98"/>
    <w:rsid w:val="001A0241"/>
    <w:rsid w:val="001A2567"/>
    <w:rsid w:val="001A7477"/>
    <w:rsid w:val="001B43D9"/>
    <w:rsid w:val="001B76F1"/>
    <w:rsid w:val="001C0070"/>
    <w:rsid w:val="001C4A6F"/>
    <w:rsid w:val="001C5B33"/>
    <w:rsid w:val="001C71E3"/>
    <w:rsid w:val="001D789C"/>
    <w:rsid w:val="001E35C4"/>
    <w:rsid w:val="001E6BF0"/>
    <w:rsid w:val="00202472"/>
    <w:rsid w:val="002124FA"/>
    <w:rsid w:val="00214F1D"/>
    <w:rsid w:val="00217C22"/>
    <w:rsid w:val="00230CFE"/>
    <w:rsid w:val="002315BD"/>
    <w:rsid w:val="0023461C"/>
    <w:rsid w:val="002362E9"/>
    <w:rsid w:val="00241870"/>
    <w:rsid w:val="00241E3C"/>
    <w:rsid w:val="00243839"/>
    <w:rsid w:val="00244718"/>
    <w:rsid w:val="00245080"/>
    <w:rsid w:val="00246C64"/>
    <w:rsid w:val="002522EC"/>
    <w:rsid w:val="00254A15"/>
    <w:rsid w:val="00256764"/>
    <w:rsid w:val="00261E0A"/>
    <w:rsid w:val="00267DB1"/>
    <w:rsid w:val="00271AB9"/>
    <w:rsid w:val="00273844"/>
    <w:rsid w:val="00273DDE"/>
    <w:rsid w:val="002833FE"/>
    <w:rsid w:val="00284B68"/>
    <w:rsid w:val="00285983"/>
    <w:rsid w:val="00286F21"/>
    <w:rsid w:val="0029600D"/>
    <w:rsid w:val="002A053C"/>
    <w:rsid w:val="002A1C36"/>
    <w:rsid w:val="002A1C64"/>
    <w:rsid w:val="002A5197"/>
    <w:rsid w:val="002A6B5D"/>
    <w:rsid w:val="002B0C6D"/>
    <w:rsid w:val="002B4A79"/>
    <w:rsid w:val="002B5FE9"/>
    <w:rsid w:val="002C6DA1"/>
    <w:rsid w:val="002D0852"/>
    <w:rsid w:val="002D15BD"/>
    <w:rsid w:val="002D234E"/>
    <w:rsid w:val="002D4E78"/>
    <w:rsid w:val="002E1638"/>
    <w:rsid w:val="002E1B12"/>
    <w:rsid w:val="002E1FDF"/>
    <w:rsid w:val="002E5840"/>
    <w:rsid w:val="002E7C01"/>
    <w:rsid w:val="002F169A"/>
    <w:rsid w:val="002F1D13"/>
    <w:rsid w:val="002F4C80"/>
    <w:rsid w:val="002F6D16"/>
    <w:rsid w:val="00311F82"/>
    <w:rsid w:val="003129F3"/>
    <w:rsid w:val="00314E41"/>
    <w:rsid w:val="00314FD8"/>
    <w:rsid w:val="00315409"/>
    <w:rsid w:val="00324B59"/>
    <w:rsid w:val="00332E9B"/>
    <w:rsid w:val="003330B8"/>
    <w:rsid w:val="003335AC"/>
    <w:rsid w:val="00335BED"/>
    <w:rsid w:val="00335E56"/>
    <w:rsid w:val="0034642D"/>
    <w:rsid w:val="003479EB"/>
    <w:rsid w:val="00347A23"/>
    <w:rsid w:val="0035037F"/>
    <w:rsid w:val="00354E30"/>
    <w:rsid w:val="00356EDE"/>
    <w:rsid w:val="00357817"/>
    <w:rsid w:val="00357D5A"/>
    <w:rsid w:val="00365378"/>
    <w:rsid w:val="003662E7"/>
    <w:rsid w:val="00374EA7"/>
    <w:rsid w:val="00376B45"/>
    <w:rsid w:val="003849CE"/>
    <w:rsid w:val="00384B58"/>
    <w:rsid w:val="00385BB0"/>
    <w:rsid w:val="00385DEF"/>
    <w:rsid w:val="003903A0"/>
    <w:rsid w:val="00390764"/>
    <w:rsid w:val="00391631"/>
    <w:rsid w:val="00393EFC"/>
    <w:rsid w:val="00394A38"/>
    <w:rsid w:val="00396470"/>
    <w:rsid w:val="00396FA8"/>
    <w:rsid w:val="003A0EAF"/>
    <w:rsid w:val="003A4F51"/>
    <w:rsid w:val="003B2F75"/>
    <w:rsid w:val="003B332C"/>
    <w:rsid w:val="003B4B50"/>
    <w:rsid w:val="003B50B2"/>
    <w:rsid w:val="003B60DB"/>
    <w:rsid w:val="003C6EFB"/>
    <w:rsid w:val="003D025E"/>
    <w:rsid w:val="003D0C40"/>
    <w:rsid w:val="003E1B1A"/>
    <w:rsid w:val="003E3C87"/>
    <w:rsid w:val="003E4484"/>
    <w:rsid w:val="003E4EC0"/>
    <w:rsid w:val="003E6AE4"/>
    <w:rsid w:val="003E777C"/>
    <w:rsid w:val="003F153D"/>
    <w:rsid w:val="003F59AB"/>
    <w:rsid w:val="0040365F"/>
    <w:rsid w:val="00404723"/>
    <w:rsid w:val="00404EAF"/>
    <w:rsid w:val="00422E2E"/>
    <w:rsid w:val="004249AE"/>
    <w:rsid w:val="004276B0"/>
    <w:rsid w:val="0043296D"/>
    <w:rsid w:val="00434557"/>
    <w:rsid w:val="004424FB"/>
    <w:rsid w:val="004425EC"/>
    <w:rsid w:val="004431EC"/>
    <w:rsid w:val="00443D93"/>
    <w:rsid w:val="00446340"/>
    <w:rsid w:val="00447F95"/>
    <w:rsid w:val="00451AE6"/>
    <w:rsid w:val="0046145B"/>
    <w:rsid w:val="00461B4A"/>
    <w:rsid w:val="0046330B"/>
    <w:rsid w:val="0046394D"/>
    <w:rsid w:val="00463E5D"/>
    <w:rsid w:val="00465D16"/>
    <w:rsid w:val="00472C05"/>
    <w:rsid w:val="00473F33"/>
    <w:rsid w:val="00473F82"/>
    <w:rsid w:val="00475A2F"/>
    <w:rsid w:val="00481266"/>
    <w:rsid w:val="00487B59"/>
    <w:rsid w:val="004906F9"/>
    <w:rsid w:val="004934D7"/>
    <w:rsid w:val="00495161"/>
    <w:rsid w:val="00496E25"/>
    <w:rsid w:val="00497EAA"/>
    <w:rsid w:val="004A221B"/>
    <w:rsid w:val="004A7C16"/>
    <w:rsid w:val="004B056C"/>
    <w:rsid w:val="004D025F"/>
    <w:rsid w:val="004D20C5"/>
    <w:rsid w:val="004D5828"/>
    <w:rsid w:val="004D63C5"/>
    <w:rsid w:val="004D75D6"/>
    <w:rsid w:val="004E00A6"/>
    <w:rsid w:val="004E135B"/>
    <w:rsid w:val="004E382B"/>
    <w:rsid w:val="004E5456"/>
    <w:rsid w:val="004E69BD"/>
    <w:rsid w:val="004F0A26"/>
    <w:rsid w:val="005046C7"/>
    <w:rsid w:val="00504874"/>
    <w:rsid w:val="005102B7"/>
    <w:rsid w:val="0051206B"/>
    <w:rsid w:val="0051246D"/>
    <w:rsid w:val="005131D5"/>
    <w:rsid w:val="00521BBC"/>
    <w:rsid w:val="005232AB"/>
    <w:rsid w:val="0052350C"/>
    <w:rsid w:val="005242CD"/>
    <w:rsid w:val="005303E0"/>
    <w:rsid w:val="00530CD6"/>
    <w:rsid w:val="00534114"/>
    <w:rsid w:val="00534139"/>
    <w:rsid w:val="00537405"/>
    <w:rsid w:val="00543629"/>
    <w:rsid w:val="00543CDB"/>
    <w:rsid w:val="00550E1A"/>
    <w:rsid w:val="00554BEC"/>
    <w:rsid w:val="005558E3"/>
    <w:rsid w:val="0055722A"/>
    <w:rsid w:val="00560C46"/>
    <w:rsid w:val="00572886"/>
    <w:rsid w:val="0057413C"/>
    <w:rsid w:val="005772A2"/>
    <w:rsid w:val="005801FE"/>
    <w:rsid w:val="00580BB9"/>
    <w:rsid w:val="005A2370"/>
    <w:rsid w:val="005A35C7"/>
    <w:rsid w:val="005A734C"/>
    <w:rsid w:val="005B0481"/>
    <w:rsid w:val="005B3870"/>
    <w:rsid w:val="005B48E6"/>
    <w:rsid w:val="005B6F5F"/>
    <w:rsid w:val="005C0384"/>
    <w:rsid w:val="005C1AD5"/>
    <w:rsid w:val="005C1C8C"/>
    <w:rsid w:val="005C21CC"/>
    <w:rsid w:val="005D10C1"/>
    <w:rsid w:val="005D19F2"/>
    <w:rsid w:val="005D35D6"/>
    <w:rsid w:val="005D6068"/>
    <w:rsid w:val="005E000D"/>
    <w:rsid w:val="005E0263"/>
    <w:rsid w:val="005E3763"/>
    <w:rsid w:val="005E4A2A"/>
    <w:rsid w:val="005E6BD4"/>
    <w:rsid w:val="005F3776"/>
    <w:rsid w:val="005F6456"/>
    <w:rsid w:val="005F66C7"/>
    <w:rsid w:val="005F7D1A"/>
    <w:rsid w:val="00600CD0"/>
    <w:rsid w:val="00602527"/>
    <w:rsid w:val="006101BC"/>
    <w:rsid w:val="0061456A"/>
    <w:rsid w:val="006157B3"/>
    <w:rsid w:val="00625F7F"/>
    <w:rsid w:val="006261DE"/>
    <w:rsid w:val="0062719C"/>
    <w:rsid w:val="00627AFC"/>
    <w:rsid w:val="00630632"/>
    <w:rsid w:val="006321AD"/>
    <w:rsid w:val="00635D16"/>
    <w:rsid w:val="00636550"/>
    <w:rsid w:val="006409CE"/>
    <w:rsid w:val="006470D7"/>
    <w:rsid w:val="00647C24"/>
    <w:rsid w:val="00654FFB"/>
    <w:rsid w:val="0066040A"/>
    <w:rsid w:val="0066593A"/>
    <w:rsid w:val="00672F71"/>
    <w:rsid w:val="00673BCD"/>
    <w:rsid w:val="00674185"/>
    <w:rsid w:val="00675DDF"/>
    <w:rsid w:val="00681F2C"/>
    <w:rsid w:val="006847BA"/>
    <w:rsid w:val="00685A21"/>
    <w:rsid w:val="00687850"/>
    <w:rsid w:val="00692424"/>
    <w:rsid w:val="006927A0"/>
    <w:rsid w:val="00695AED"/>
    <w:rsid w:val="006A1583"/>
    <w:rsid w:val="006A201B"/>
    <w:rsid w:val="006A3F4E"/>
    <w:rsid w:val="006B3235"/>
    <w:rsid w:val="006B5CDE"/>
    <w:rsid w:val="006C5CD1"/>
    <w:rsid w:val="006C7C93"/>
    <w:rsid w:val="006D0784"/>
    <w:rsid w:val="006D2D67"/>
    <w:rsid w:val="006D5C91"/>
    <w:rsid w:val="006E164E"/>
    <w:rsid w:val="006E2BD1"/>
    <w:rsid w:val="006E3B35"/>
    <w:rsid w:val="006E41BA"/>
    <w:rsid w:val="006F008D"/>
    <w:rsid w:val="006F2F31"/>
    <w:rsid w:val="006F4CFA"/>
    <w:rsid w:val="006F59D0"/>
    <w:rsid w:val="006F5AD0"/>
    <w:rsid w:val="007002F9"/>
    <w:rsid w:val="007005A9"/>
    <w:rsid w:val="00700878"/>
    <w:rsid w:val="007027BE"/>
    <w:rsid w:val="00706BEC"/>
    <w:rsid w:val="00707E09"/>
    <w:rsid w:val="00707F71"/>
    <w:rsid w:val="00710071"/>
    <w:rsid w:val="00712B09"/>
    <w:rsid w:val="00717E03"/>
    <w:rsid w:val="00720C42"/>
    <w:rsid w:val="00721275"/>
    <w:rsid w:val="0072212E"/>
    <w:rsid w:val="007234B1"/>
    <w:rsid w:val="00723F11"/>
    <w:rsid w:val="00724A7C"/>
    <w:rsid w:val="00725BDD"/>
    <w:rsid w:val="00730555"/>
    <w:rsid w:val="007407D5"/>
    <w:rsid w:val="00740BB2"/>
    <w:rsid w:val="00741A5F"/>
    <w:rsid w:val="00742013"/>
    <w:rsid w:val="0074249E"/>
    <w:rsid w:val="007429DC"/>
    <w:rsid w:val="00744814"/>
    <w:rsid w:val="00746E82"/>
    <w:rsid w:val="007549BF"/>
    <w:rsid w:val="00754AFD"/>
    <w:rsid w:val="00755E85"/>
    <w:rsid w:val="007563FC"/>
    <w:rsid w:val="00757BA2"/>
    <w:rsid w:val="00762ABA"/>
    <w:rsid w:val="00763ED2"/>
    <w:rsid w:val="00766DA6"/>
    <w:rsid w:val="007779D3"/>
    <w:rsid w:val="007838ED"/>
    <w:rsid w:val="007906AB"/>
    <w:rsid w:val="007A2EC0"/>
    <w:rsid w:val="007A7CBA"/>
    <w:rsid w:val="007B08E5"/>
    <w:rsid w:val="007B1357"/>
    <w:rsid w:val="007B1688"/>
    <w:rsid w:val="007B5787"/>
    <w:rsid w:val="007B58CD"/>
    <w:rsid w:val="007B76EB"/>
    <w:rsid w:val="007C1B9C"/>
    <w:rsid w:val="007C34FB"/>
    <w:rsid w:val="007C73A7"/>
    <w:rsid w:val="007D2C66"/>
    <w:rsid w:val="007D31C5"/>
    <w:rsid w:val="007E087A"/>
    <w:rsid w:val="007E3E20"/>
    <w:rsid w:val="007E3F99"/>
    <w:rsid w:val="007F1907"/>
    <w:rsid w:val="007F286C"/>
    <w:rsid w:val="007F5014"/>
    <w:rsid w:val="007F7600"/>
    <w:rsid w:val="00805DD6"/>
    <w:rsid w:val="00805E7C"/>
    <w:rsid w:val="00807DA4"/>
    <w:rsid w:val="00810DC5"/>
    <w:rsid w:val="00815659"/>
    <w:rsid w:val="00817C9F"/>
    <w:rsid w:val="00820B57"/>
    <w:rsid w:val="00823FFE"/>
    <w:rsid w:val="008243B4"/>
    <w:rsid w:val="0082462C"/>
    <w:rsid w:val="008248ED"/>
    <w:rsid w:val="00832786"/>
    <w:rsid w:val="00835749"/>
    <w:rsid w:val="00836B4D"/>
    <w:rsid w:val="00836BB6"/>
    <w:rsid w:val="00836FB3"/>
    <w:rsid w:val="0084456E"/>
    <w:rsid w:val="00851ED3"/>
    <w:rsid w:val="0085486D"/>
    <w:rsid w:val="008621E5"/>
    <w:rsid w:val="0086595D"/>
    <w:rsid w:val="0087039F"/>
    <w:rsid w:val="00871786"/>
    <w:rsid w:val="00874250"/>
    <w:rsid w:val="00874695"/>
    <w:rsid w:val="00874B17"/>
    <w:rsid w:val="00875558"/>
    <w:rsid w:val="00876709"/>
    <w:rsid w:val="008817A7"/>
    <w:rsid w:val="00882B41"/>
    <w:rsid w:val="008847C2"/>
    <w:rsid w:val="00885E2F"/>
    <w:rsid w:val="0088794A"/>
    <w:rsid w:val="00890A11"/>
    <w:rsid w:val="00896B99"/>
    <w:rsid w:val="008A04BE"/>
    <w:rsid w:val="008A0875"/>
    <w:rsid w:val="008A137A"/>
    <w:rsid w:val="008A1FD5"/>
    <w:rsid w:val="008A3330"/>
    <w:rsid w:val="008A4EA1"/>
    <w:rsid w:val="008A7FB5"/>
    <w:rsid w:val="008B2A48"/>
    <w:rsid w:val="008B359D"/>
    <w:rsid w:val="008B6CF8"/>
    <w:rsid w:val="008B6E49"/>
    <w:rsid w:val="008C076F"/>
    <w:rsid w:val="008C1488"/>
    <w:rsid w:val="008C4900"/>
    <w:rsid w:val="008D09E4"/>
    <w:rsid w:val="008D2D99"/>
    <w:rsid w:val="008D72AC"/>
    <w:rsid w:val="008E0805"/>
    <w:rsid w:val="008E527E"/>
    <w:rsid w:val="008E6D39"/>
    <w:rsid w:val="008E7858"/>
    <w:rsid w:val="008E7B77"/>
    <w:rsid w:val="008F1434"/>
    <w:rsid w:val="00911C4E"/>
    <w:rsid w:val="009248AD"/>
    <w:rsid w:val="00924EC7"/>
    <w:rsid w:val="00925864"/>
    <w:rsid w:val="00925DA4"/>
    <w:rsid w:val="009300FC"/>
    <w:rsid w:val="00933041"/>
    <w:rsid w:val="009349A8"/>
    <w:rsid w:val="00936FCE"/>
    <w:rsid w:val="009437B4"/>
    <w:rsid w:val="00947DB0"/>
    <w:rsid w:val="00955EB3"/>
    <w:rsid w:val="00955F01"/>
    <w:rsid w:val="0095643F"/>
    <w:rsid w:val="00957730"/>
    <w:rsid w:val="009601EC"/>
    <w:rsid w:val="00961F7D"/>
    <w:rsid w:val="00964A39"/>
    <w:rsid w:val="00966344"/>
    <w:rsid w:val="00970821"/>
    <w:rsid w:val="00977D2C"/>
    <w:rsid w:val="00980803"/>
    <w:rsid w:val="0098212C"/>
    <w:rsid w:val="009827E4"/>
    <w:rsid w:val="00982D97"/>
    <w:rsid w:val="00983D85"/>
    <w:rsid w:val="009853B7"/>
    <w:rsid w:val="009856A0"/>
    <w:rsid w:val="009867D4"/>
    <w:rsid w:val="00987220"/>
    <w:rsid w:val="00990A45"/>
    <w:rsid w:val="009912D6"/>
    <w:rsid w:val="0099397A"/>
    <w:rsid w:val="009943C5"/>
    <w:rsid w:val="009A006F"/>
    <w:rsid w:val="009A256A"/>
    <w:rsid w:val="009A42D6"/>
    <w:rsid w:val="009A5B04"/>
    <w:rsid w:val="009A711F"/>
    <w:rsid w:val="009B2767"/>
    <w:rsid w:val="009B7BB8"/>
    <w:rsid w:val="009C1FFF"/>
    <w:rsid w:val="009C24DA"/>
    <w:rsid w:val="009C3BA2"/>
    <w:rsid w:val="009C3D7D"/>
    <w:rsid w:val="009C732B"/>
    <w:rsid w:val="009D0308"/>
    <w:rsid w:val="009D1D32"/>
    <w:rsid w:val="009D22A3"/>
    <w:rsid w:val="009E683B"/>
    <w:rsid w:val="009F5734"/>
    <w:rsid w:val="00A001D5"/>
    <w:rsid w:val="00A0482B"/>
    <w:rsid w:val="00A04882"/>
    <w:rsid w:val="00A16B44"/>
    <w:rsid w:val="00A175AB"/>
    <w:rsid w:val="00A205FE"/>
    <w:rsid w:val="00A2478E"/>
    <w:rsid w:val="00A339B9"/>
    <w:rsid w:val="00A4130F"/>
    <w:rsid w:val="00A43FC4"/>
    <w:rsid w:val="00A465EE"/>
    <w:rsid w:val="00A47D0A"/>
    <w:rsid w:val="00A52F7A"/>
    <w:rsid w:val="00A533AE"/>
    <w:rsid w:val="00A53CCC"/>
    <w:rsid w:val="00A53CE9"/>
    <w:rsid w:val="00A53E08"/>
    <w:rsid w:val="00A5491A"/>
    <w:rsid w:val="00A54E29"/>
    <w:rsid w:val="00A5626E"/>
    <w:rsid w:val="00A5675A"/>
    <w:rsid w:val="00A572CE"/>
    <w:rsid w:val="00A57FA4"/>
    <w:rsid w:val="00A63013"/>
    <w:rsid w:val="00A64479"/>
    <w:rsid w:val="00A64627"/>
    <w:rsid w:val="00A65482"/>
    <w:rsid w:val="00A7044B"/>
    <w:rsid w:val="00A70EDE"/>
    <w:rsid w:val="00A81056"/>
    <w:rsid w:val="00A84AD6"/>
    <w:rsid w:val="00A8598E"/>
    <w:rsid w:val="00A92B0C"/>
    <w:rsid w:val="00A92B10"/>
    <w:rsid w:val="00A9673B"/>
    <w:rsid w:val="00A96C6A"/>
    <w:rsid w:val="00A97709"/>
    <w:rsid w:val="00AA1A01"/>
    <w:rsid w:val="00AA3140"/>
    <w:rsid w:val="00AB2B84"/>
    <w:rsid w:val="00AB33B7"/>
    <w:rsid w:val="00AB65AB"/>
    <w:rsid w:val="00AB7010"/>
    <w:rsid w:val="00AB71E2"/>
    <w:rsid w:val="00AC4A85"/>
    <w:rsid w:val="00AC6826"/>
    <w:rsid w:val="00AC6AD1"/>
    <w:rsid w:val="00AD2E4B"/>
    <w:rsid w:val="00AE0107"/>
    <w:rsid w:val="00AE0302"/>
    <w:rsid w:val="00AE0885"/>
    <w:rsid w:val="00AE150A"/>
    <w:rsid w:val="00AE1D86"/>
    <w:rsid w:val="00AE426A"/>
    <w:rsid w:val="00AE4E48"/>
    <w:rsid w:val="00AE5C13"/>
    <w:rsid w:val="00AE645E"/>
    <w:rsid w:val="00AE7803"/>
    <w:rsid w:val="00AF0515"/>
    <w:rsid w:val="00AF17AA"/>
    <w:rsid w:val="00AF3B38"/>
    <w:rsid w:val="00AF4031"/>
    <w:rsid w:val="00AF4A3D"/>
    <w:rsid w:val="00AF6809"/>
    <w:rsid w:val="00AF795A"/>
    <w:rsid w:val="00B01DD4"/>
    <w:rsid w:val="00B029C4"/>
    <w:rsid w:val="00B02CF5"/>
    <w:rsid w:val="00B036F5"/>
    <w:rsid w:val="00B05CC7"/>
    <w:rsid w:val="00B05CDB"/>
    <w:rsid w:val="00B16FAA"/>
    <w:rsid w:val="00B228DD"/>
    <w:rsid w:val="00B24E01"/>
    <w:rsid w:val="00B35456"/>
    <w:rsid w:val="00B35A5E"/>
    <w:rsid w:val="00B40D46"/>
    <w:rsid w:val="00B41CE4"/>
    <w:rsid w:val="00B420DD"/>
    <w:rsid w:val="00B4408A"/>
    <w:rsid w:val="00B535D6"/>
    <w:rsid w:val="00B61C41"/>
    <w:rsid w:val="00B71A4E"/>
    <w:rsid w:val="00B754C1"/>
    <w:rsid w:val="00B77B33"/>
    <w:rsid w:val="00B81010"/>
    <w:rsid w:val="00B81CCB"/>
    <w:rsid w:val="00B8399D"/>
    <w:rsid w:val="00B85274"/>
    <w:rsid w:val="00B86E75"/>
    <w:rsid w:val="00B9018E"/>
    <w:rsid w:val="00B9382F"/>
    <w:rsid w:val="00B96219"/>
    <w:rsid w:val="00BA0C2C"/>
    <w:rsid w:val="00BA12AB"/>
    <w:rsid w:val="00BA16BC"/>
    <w:rsid w:val="00BA2398"/>
    <w:rsid w:val="00BA30F7"/>
    <w:rsid w:val="00BA317A"/>
    <w:rsid w:val="00BA3F23"/>
    <w:rsid w:val="00BA401F"/>
    <w:rsid w:val="00BB268A"/>
    <w:rsid w:val="00BB2E3C"/>
    <w:rsid w:val="00BB48FC"/>
    <w:rsid w:val="00BC2BF2"/>
    <w:rsid w:val="00BC574E"/>
    <w:rsid w:val="00BC71F8"/>
    <w:rsid w:val="00BD69C1"/>
    <w:rsid w:val="00BE1024"/>
    <w:rsid w:val="00BE1044"/>
    <w:rsid w:val="00BE3CF5"/>
    <w:rsid w:val="00BE58F4"/>
    <w:rsid w:val="00BE7116"/>
    <w:rsid w:val="00BF486F"/>
    <w:rsid w:val="00BF51E8"/>
    <w:rsid w:val="00C079EA"/>
    <w:rsid w:val="00C17034"/>
    <w:rsid w:val="00C279E3"/>
    <w:rsid w:val="00C32BF2"/>
    <w:rsid w:val="00C35E59"/>
    <w:rsid w:val="00C458DB"/>
    <w:rsid w:val="00C45DB5"/>
    <w:rsid w:val="00C50072"/>
    <w:rsid w:val="00C526F8"/>
    <w:rsid w:val="00C5554B"/>
    <w:rsid w:val="00C65327"/>
    <w:rsid w:val="00C7037C"/>
    <w:rsid w:val="00C707C3"/>
    <w:rsid w:val="00C7209C"/>
    <w:rsid w:val="00C72C30"/>
    <w:rsid w:val="00C74170"/>
    <w:rsid w:val="00C7550E"/>
    <w:rsid w:val="00C7602A"/>
    <w:rsid w:val="00C8219B"/>
    <w:rsid w:val="00C8464E"/>
    <w:rsid w:val="00C93A32"/>
    <w:rsid w:val="00C94029"/>
    <w:rsid w:val="00C95748"/>
    <w:rsid w:val="00C95AF9"/>
    <w:rsid w:val="00C97BA9"/>
    <w:rsid w:val="00CA1450"/>
    <w:rsid w:val="00CA1BFB"/>
    <w:rsid w:val="00CA1E38"/>
    <w:rsid w:val="00CA21D7"/>
    <w:rsid w:val="00CA3824"/>
    <w:rsid w:val="00CA5572"/>
    <w:rsid w:val="00CA7C1D"/>
    <w:rsid w:val="00CB7B83"/>
    <w:rsid w:val="00CC1493"/>
    <w:rsid w:val="00CC374B"/>
    <w:rsid w:val="00CC460C"/>
    <w:rsid w:val="00CD20FC"/>
    <w:rsid w:val="00CD368A"/>
    <w:rsid w:val="00CD483C"/>
    <w:rsid w:val="00CD68F9"/>
    <w:rsid w:val="00CE4AF6"/>
    <w:rsid w:val="00CE5DD9"/>
    <w:rsid w:val="00CE6623"/>
    <w:rsid w:val="00CE6976"/>
    <w:rsid w:val="00CE7FFE"/>
    <w:rsid w:val="00D00032"/>
    <w:rsid w:val="00D00E6A"/>
    <w:rsid w:val="00D01C76"/>
    <w:rsid w:val="00D039CB"/>
    <w:rsid w:val="00D06777"/>
    <w:rsid w:val="00D23C9F"/>
    <w:rsid w:val="00D30B84"/>
    <w:rsid w:val="00D34A05"/>
    <w:rsid w:val="00D34F19"/>
    <w:rsid w:val="00D35A4A"/>
    <w:rsid w:val="00D361CF"/>
    <w:rsid w:val="00D4003A"/>
    <w:rsid w:val="00D40638"/>
    <w:rsid w:val="00D434FA"/>
    <w:rsid w:val="00D4702F"/>
    <w:rsid w:val="00D51D9E"/>
    <w:rsid w:val="00D51E0B"/>
    <w:rsid w:val="00D53555"/>
    <w:rsid w:val="00D61A72"/>
    <w:rsid w:val="00D62303"/>
    <w:rsid w:val="00D6283B"/>
    <w:rsid w:val="00D666F7"/>
    <w:rsid w:val="00D7267F"/>
    <w:rsid w:val="00D72A0F"/>
    <w:rsid w:val="00D777A5"/>
    <w:rsid w:val="00D801C2"/>
    <w:rsid w:val="00D92BDD"/>
    <w:rsid w:val="00D931E4"/>
    <w:rsid w:val="00D95833"/>
    <w:rsid w:val="00D9693D"/>
    <w:rsid w:val="00DA12D9"/>
    <w:rsid w:val="00DA5153"/>
    <w:rsid w:val="00DA675E"/>
    <w:rsid w:val="00DA7297"/>
    <w:rsid w:val="00DB130A"/>
    <w:rsid w:val="00DB6C6E"/>
    <w:rsid w:val="00DC0DFE"/>
    <w:rsid w:val="00DC19C7"/>
    <w:rsid w:val="00DC493B"/>
    <w:rsid w:val="00DC5473"/>
    <w:rsid w:val="00DC5E1A"/>
    <w:rsid w:val="00DD167D"/>
    <w:rsid w:val="00DD30C2"/>
    <w:rsid w:val="00DE16F7"/>
    <w:rsid w:val="00DE7DDE"/>
    <w:rsid w:val="00DF0575"/>
    <w:rsid w:val="00DF1140"/>
    <w:rsid w:val="00DF1F97"/>
    <w:rsid w:val="00DF53AB"/>
    <w:rsid w:val="00E04628"/>
    <w:rsid w:val="00E04CD6"/>
    <w:rsid w:val="00E11D18"/>
    <w:rsid w:val="00E12509"/>
    <w:rsid w:val="00E13C84"/>
    <w:rsid w:val="00E15507"/>
    <w:rsid w:val="00E16127"/>
    <w:rsid w:val="00E2043F"/>
    <w:rsid w:val="00E21017"/>
    <w:rsid w:val="00E22CDD"/>
    <w:rsid w:val="00E2335A"/>
    <w:rsid w:val="00E30326"/>
    <w:rsid w:val="00E31141"/>
    <w:rsid w:val="00E3170D"/>
    <w:rsid w:val="00E36EE1"/>
    <w:rsid w:val="00E43C7E"/>
    <w:rsid w:val="00E51D7E"/>
    <w:rsid w:val="00E54782"/>
    <w:rsid w:val="00E60485"/>
    <w:rsid w:val="00E60CC0"/>
    <w:rsid w:val="00E63FAC"/>
    <w:rsid w:val="00E6452C"/>
    <w:rsid w:val="00E65E78"/>
    <w:rsid w:val="00E71119"/>
    <w:rsid w:val="00E71D50"/>
    <w:rsid w:val="00E74445"/>
    <w:rsid w:val="00E7540E"/>
    <w:rsid w:val="00E75C18"/>
    <w:rsid w:val="00E772CE"/>
    <w:rsid w:val="00E7744A"/>
    <w:rsid w:val="00E81E96"/>
    <w:rsid w:val="00E82819"/>
    <w:rsid w:val="00E83703"/>
    <w:rsid w:val="00E84E7F"/>
    <w:rsid w:val="00E9169C"/>
    <w:rsid w:val="00E91A76"/>
    <w:rsid w:val="00E9386A"/>
    <w:rsid w:val="00E96835"/>
    <w:rsid w:val="00EA1B79"/>
    <w:rsid w:val="00EA3EDE"/>
    <w:rsid w:val="00EB2566"/>
    <w:rsid w:val="00EB6E42"/>
    <w:rsid w:val="00EC38F5"/>
    <w:rsid w:val="00EC73B1"/>
    <w:rsid w:val="00ED3EEF"/>
    <w:rsid w:val="00EE14FC"/>
    <w:rsid w:val="00EE3AD9"/>
    <w:rsid w:val="00EE5525"/>
    <w:rsid w:val="00EE5AE3"/>
    <w:rsid w:val="00EF6DE0"/>
    <w:rsid w:val="00EF7A3D"/>
    <w:rsid w:val="00F03487"/>
    <w:rsid w:val="00F036E4"/>
    <w:rsid w:val="00F12E10"/>
    <w:rsid w:val="00F13048"/>
    <w:rsid w:val="00F141CF"/>
    <w:rsid w:val="00F16E8D"/>
    <w:rsid w:val="00F16F3C"/>
    <w:rsid w:val="00F178A9"/>
    <w:rsid w:val="00F25599"/>
    <w:rsid w:val="00F25D3E"/>
    <w:rsid w:val="00F26EDB"/>
    <w:rsid w:val="00F276CE"/>
    <w:rsid w:val="00F31505"/>
    <w:rsid w:val="00F33E03"/>
    <w:rsid w:val="00F33E16"/>
    <w:rsid w:val="00F362E4"/>
    <w:rsid w:val="00F41B71"/>
    <w:rsid w:val="00F41B82"/>
    <w:rsid w:val="00F45C41"/>
    <w:rsid w:val="00F46155"/>
    <w:rsid w:val="00F46D35"/>
    <w:rsid w:val="00F500C7"/>
    <w:rsid w:val="00F65A52"/>
    <w:rsid w:val="00F6654C"/>
    <w:rsid w:val="00F70B77"/>
    <w:rsid w:val="00F90F69"/>
    <w:rsid w:val="00F92CC8"/>
    <w:rsid w:val="00FA2A60"/>
    <w:rsid w:val="00FA2B98"/>
    <w:rsid w:val="00FA3001"/>
    <w:rsid w:val="00FA71F3"/>
    <w:rsid w:val="00FA738A"/>
    <w:rsid w:val="00FA7CBA"/>
    <w:rsid w:val="00FB054B"/>
    <w:rsid w:val="00FB20F9"/>
    <w:rsid w:val="00FB2FDB"/>
    <w:rsid w:val="00FB3A49"/>
    <w:rsid w:val="00FB69AE"/>
    <w:rsid w:val="00FC41B1"/>
    <w:rsid w:val="00FC6958"/>
    <w:rsid w:val="00FD3955"/>
    <w:rsid w:val="00FD6A9A"/>
    <w:rsid w:val="00FE1C8A"/>
    <w:rsid w:val="00FF05D8"/>
    <w:rsid w:val="00FF3CB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707A2B"/>
  <w15:chartTrackingRefBased/>
  <w15:docId w15:val="{33448E26-14F0-4F49-B5D3-91D878E02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044B"/>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uiPriority w:val="9"/>
    <w:qFormat/>
    <w:rsid w:val="00396FA8"/>
    <w:pPr>
      <w:keepNext/>
      <w:keepLines/>
      <w:spacing w:before="240"/>
      <w:outlineLvl w:val="0"/>
    </w:pPr>
    <w:rPr>
      <w:rFonts w:asciiTheme="majorHAnsi" w:eastAsiaTheme="majorEastAsia" w:hAnsiTheme="majorHAnsi" w:cstheme="majorBidi"/>
      <w:color w:val="595800" w:themeColor="accent1" w:themeShade="BF"/>
      <w:sz w:val="32"/>
      <w:szCs w:val="32"/>
    </w:rPr>
  </w:style>
  <w:style w:type="paragraph" w:styleId="Heading2">
    <w:name w:val="heading 2"/>
    <w:basedOn w:val="Normal"/>
    <w:next w:val="Normal"/>
    <w:link w:val="Heading2Char"/>
    <w:uiPriority w:val="9"/>
    <w:unhideWhenUsed/>
    <w:qFormat/>
    <w:rsid w:val="00396FA8"/>
    <w:pPr>
      <w:keepNext/>
      <w:keepLines/>
      <w:spacing w:before="40"/>
      <w:outlineLvl w:val="1"/>
    </w:pPr>
    <w:rPr>
      <w:rFonts w:asciiTheme="majorHAnsi" w:eastAsiaTheme="majorEastAsia" w:hAnsiTheme="majorHAnsi" w:cstheme="majorBidi"/>
      <w:color w:val="595800" w:themeColor="accent1" w:themeShade="BF"/>
      <w:sz w:val="26"/>
      <w:szCs w:val="26"/>
    </w:rPr>
  </w:style>
  <w:style w:type="paragraph" w:styleId="Heading3">
    <w:name w:val="heading 3"/>
    <w:basedOn w:val="Normal"/>
    <w:link w:val="Heading3Char"/>
    <w:uiPriority w:val="9"/>
    <w:qFormat/>
    <w:rsid w:val="00396FA8"/>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396FA8"/>
    <w:pPr>
      <w:spacing w:before="100" w:beforeAutospacing="1" w:after="100" w:afterAutospacing="1"/>
      <w:outlineLvl w:val="3"/>
    </w:pPr>
    <w:rPr>
      <w:b/>
      <w:bCs/>
    </w:rPr>
  </w:style>
  <w:style w:type="paragraph" w:styleId="Heading5">
    <w:name w:val="heading 5"/>
    <w:basedOn w:val="Normal"/>
    <w:next w:val="Normal"/>
    <w:link w:val="Heading5Char"/>
    <w:uiPriority w:val="9"/>
    <w:semiHidden/>
    <w:unhideWhenUsed/>
    <w:rsid w:val="00C65327"/>
    <w:pPr>
      <w:keepNext/>
      <w:keepLines/>
      <w:spacing w:before="40"/>
      <w:outlineLvl w:val="4"/>
    </w:pPr>
    <w:rPr>
      <w:rFonts w:asciiTheme="majorHAnsi" w:eastAsiaTheme="majorEastAsia" w:hAnsiTheme="majorHAnsi" w:cstheme="majorBidi"/>
      <w:color w:val="5958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6FA8"/>
    <w:rPr>
      <w:rFonts w:asciiTheme="majorHAnsi" w:eastAsiaTheme="majorEastAsia" w:hAnsiTheme="majorHAnsi" w:cstheme="majorBidi"/>
      <w:color w:val="595800" w:themeColor="accent1" w:themeShade="BF"/>
      <w:sz w:val="32"/>
      <w:szCs w:val="32"/>
    </w:rPr>
  </w:style>
  <w:style w:type="character" w:customStyle="1" w:styleId="CoverSubtitle">
    <w:name w:val="Cover Subtitle"/>
    <w:uiPriority w:val="1"/>
    <w:qFormat/>
    <w:rsid w:val="00DC5473"/>
    <w:rPr>
      <w:rFonts w:ascii="Times New Roman" w:hAnsi="Times New Roman"/>
      <w:b w:val="0"/>
      <w:color w:val="auto"/>
      <w:sz w:val="36"/>
      <w:szCs w:val="36"/>
      <w:lang w:val="en-AU"/>
    </w:rPr>
  </w:style>
  <w:style w:type="paragraph" w:customStyle="1" w:styleId="NeedsFormatting">
    <w:name w:val="Needs Formatting"/>
    <w:qFormat/>
    <w:rsid w:val="008D2D99"/>
    <w:pPr>
      <w:shd w:val="clear" w:color="auto" w:fill="FFC000"/>
    </w:pPr>
    <w:rPr>
      <w:rFonts w:ascii="Arial" w:eastAsia="Times New Roman" w:hAnsi="Arial" w:cs="Times New Roman"/>
      <w:color w:val="000000"/>
      <w:kern w:val="36"/>
      <w:sz w:val="28"/>
      <w:szCs w:val="60"/>
      <w:lang w:val="en-US" w:eastAsia="en-AU"/>
    </w:rPr>
  </w:style>
  <w:style w:type="character" w:customStyle="1" w:styleId="Heading2Char">
    <w:name w:val="Heading 2 Char"/>
    <w:basedOn w:val="DefaultParagraphFont"/>
    <w:link w:val="Heading2"/>
    <w:uiPriority w:val="9"/>
    <w:rsid w:val="00396FA8"/>
    <w:rPr>
      <w:rFonts w:asciiTheme="majorHAnsi" w:eastAsiaTheme="majorEastAsia" w:hAnsiTheme="majorHAnsi" w:cstheme="majorBidi"/>
      <w:color w:val="595800" w:themeColor="accent1" w:themeShade="BF"/>
      <w:sz w:val="26"/>
      <w:szCs w:val="26"/>
    </w:rPr>
  </w:style>
  <w:style w:type="character" w:customStyle="1" w:styleId="Heading3Char">
    <w:name w:val="Heading 3 Char"/>
    <w:basedOn w:val="DefaultParagraphFont"/>
    <w:link w:val="Heading3"/>
    <w:uiPriority w:val="9"/>
    <w:rsid w:val="00396FA8"/>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396FA8"/>
    <w:rPr>
      <w:rFonts w:ascii="Times New Roman" w:eastAsia="Times New Roman" w:hAnsi="Times New Roman" w:cs="Times New Roman"/>
      <w:b/>
      <w:bCs/>
      <w:sz w:val="24"/>
      <w:szCs w:val="24"/>
      <w:lang w:eastAsia="en-AU"/>
    </w:rPr>
  </w:style>
  <w:style w:type="paragraph" w:customStyle="1" w:styleId="msonormal0">
    <w:name w:val="msonormal"/>
    <w:basedOn w:val="Normal"/>
    <w:rsid w:val="00396FA8"/>
    <w:pPr>
      <w:spacing w:before="100" w:beforeAutospacing="1" w:after="100" w:afterAutospacing="1"/>
    </w:pPr>
  </w:style>
  <w:style w:type="paragraph" w:styleId="NormalWeb">
    <w:name w:val="Normal (Web)"/>
    <w:basedOn w:val="Normal"/>
    <w:uiPriority w:val="99"/>
    <w:unhideWhenUsed/>
    <w:rsid w:val="00396FA8"/>
    <w:pPr>
      <w:spacing w:before="100" w:beforeAutospacing="1" w:after="100" w:afterAutospacing="1"/>
    </w:pPr>
  </w:style>
  <w:style w:type="character" w:styleId="Hyperlink">
    <w:name w:val="Hyperlink"/>
    <w:uiPriority w:val="99"/>
    <w:unhideWhenUsed/>
    <w:rsid w:val="005303E0"/>
    <w:rPr>
      <w:color w:val="3953A4"/>
      <w:sz w:val="21"/>
      <w:u w:val="single"/>
      <w:bdr w:val="none" w:sz="0" w:space="0" w:color="auto"/>
      <w:shd w:val="clear" w:color="auto" w:fill="auto"/>
    </w:rPr>
  </w:style>
  <w:style w:type="character" w:styleId="FollowedHyperlink">
    <w:name w:val="FollowedHyperlink"/>
    <w:basedOn w:val="DefaultParagraphFont"/>
    <w:uiPriority w:val="99"/>
    <w:semiHidden/>
    <w:unhideWhenUsed/>
    <w:rsid w:val="00396FA8"/>
    <w:rPr>
      <w:color w:val="800080"/>
      <w:u w:val="single"/>
    </w:rPr>
  </w:style>
  <w:style w:type="paragraph" w:customStyle="1" w:styleId="CoverTitle">
    <w:name w:val="Cover Title"/>
    <w:basedOn w:val="Heading1"/>
    <w:qFormat/>
    <w:rsid w:val="00EE14FC"/>
    <w:pPr>
      <w:spacing w:before="6480" w:after="360"/>
      <w:jc w:val="right"/>
    </w:pPr>
    <w:rPr>
      <w:rFonts w:ascii="Times New Roman" w:eastAsia="Times New Roman" w:hAnsi="Times New Roman" w:cs="Times New Roman"/>
      <w:b/>
      <w:bCs/>
      <w:color w:val="000000"/>
      <w:kern w:val="36"/>
      <w:sz w:val="44"/>
      <w:szCs w:val="64"/>
      <w:lang w:val="en-US"/>
    </w:rPr>
  </w:style>
  <w:style w:type="paragraph" w:customStyle="1" w:styleId="ResearcherNames">
    <w:name w:val="Researcher Names"/>
    <w:basedOn w:val="Normal"/>
    <w:qFormat/>
    <w:rsid w:val="0010683E"/>
    <w:pPr>
      <w:spacing w:before="120" w:line="280" w:lineRule="exact"/>
      <w:jc w:val="right"/>
    </w:pPr>
    <w:rPr>
      <w:rFonts w:ascii="Arial" w:hAnsi="Arial" w:cs="Arial"/>
      <w:color w:val="787700"/>
      <w:szCs w:val="28"/>
    </w:rPr>
  </w:style>
  <w:style w:type="paragraph" w:customStyle="1" w:styleId="Seriesandissuenumber">
    <w:name w:val="Series and issue number"/>
    <w:basedOn w:val="Normal"/>
    <w:qFormat/>
    <w:rsid w:val="00710071"/>
    <w:pPr>
      <w:jc w:val="right"/>
    </w:pPr>
    <w:rPr>
      <w:rFonts w:ascii="Arial" w:hAnsi="Arial" w:cs="Arial"/>
      <w:bCs/>
      <w:szCs w:val="20"/>
    </w:rPr>
  </w:style>
  <w:style w:type="paragraph" w:styleId="NoSpacing">
    <w:name w:val="No Spacing"/>
    <w:uiPriority w:val="1"/>
    <w:qFormat/>
    <w:rsid w:val="008A1FD5"/>
    <w:pPr>
      <w:spacing w:after="0" w:line="240" w:lineRule="auto"/>
    </w:pPr>
  </w:style>
  <w:style w:type="paragraph" w:customStyle="1" w:styleId="DetailBody">
    <w:name w:val="Detail Body"/>
    <w:basedOn w:val="NoSpacing"/>
    <w:qFormat/>
    <w:rsid w:val="00F92CC8"/>
    <w:pPr>
      <w:spacing w:after="220"/>
    </w:pPr>
    <w:rPr>
      <w:rFonts w:ascii="Arial" w:hAnsi="Arial"/>
      <w:color w:val="505554"/>
      <w:sz w:val="20"/>
    </w:rPr>
  </w:style>
  <w:style w:type="paragraph" w:customStyle="1" w:styleId="DetailHeading">
    <w:name w:val="Detail Heading"/>
    <w:basedOn w:val="DetailBody"/>
    <w:qFormat/>
    <w:rsid w:val="00896B99"/>
    <w:pPr>
      <w:spacing w:before="360" w:after="120"/>
    </w:pPr>
    <w:rPr>
      <w:b/>
      <w:bCs/>
      <w:szCs w:val="20"/>
      <w:lang w:val="en-US"/>
    </w:rPr>
  </w:style>
  <w:style w:type="paragraph" w:customStyle="1" w:styleId="AuthorTitles">
    <w:name w:val="Author Titles"/>
    <w:basedOn w:val="Normal"/>
    <w:qFormat/>
    <w:rsid w:val="000B50EB"/>
    <w:pPr>
      <w:jc w:val="right"/>
    </w:pPr>
    <w:rPr>
      <w:rFonts w:ascii="Arial" w:hAnsi="Arial" w:cs="Arial"/>
      <w:color w:val="505554"/>
      <w:sz w:val="18"/>
      <w:szCs w:val="18"/>
    </w:rPr>
  </w:style>
  <w:style w:type="table" w:styleId="TableGrid">
    <w:name w:val="Table Grid"/>
    <w:basedOn w:val="TableNormal"/>
    <w:uiPriority w:val="39"/>
    <w:rsid w:val="00D969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SectionTitle">
    <w:name w:val="H2 Section Title"/>
    <w:basedOn w:val="Normal"/>
    <w:qFormat/>
    <w:rsid w:val="00B05CDB"/>
    <w:pPr>
      <w:pageBreakBefore/>
      <w:spacing w:before="100" w:beforeAutospacing="1" w:after="480"/>
      <w:outlineLvl w:val="1"/>
    </w:pPr>
    <w:rPr>
      <w:color w:val="000000"/>
      <w:kern w:val="36"/>
      <w:sz w:val="60"/>
      <w:szCs w:val="60"/>
      <w:lang w:val="en-US"/>
    </w:rPr>
  </w:style>
  <w:style w:type="table" w:customStyle="1" w:styleId="Definitionstable">
    <w:name w:val="Definitions table"/>
    <w:basedOn w:val="TableNormal"/>
    <w:uiPriority w:val="99"/>
    <w:rsid w:val="005F6456"/>
    <w:pPr>
      <w:spacing w:after="0" w:line="240" w:lineRule="auto"/>
    </w:pPr>
    <w:tblPr>
      <w:tblBorders>
        <w:bottom w:val="single" w:sz="4" w:space="0" w:color="9CAAB6"/>
        <w:insideH w:val="single" w:sz="4" w:space="0" w:color="9CAAB6"/>
      </w:tblBorders>
      <w:tblCellMar>
        <w:top w:w="113" w:type="dxa"/>
        <w:left w:w="113" w:type="dxa"/>
        <w:bottom w:w="113" w:type="dxa"/>
        <w:right w:w="113" w:type="dxa"/>
      </w:tblCellMar>
    </w:tblPr>
    <w:tblStylePr w:type="firstRow">
      <w:rPr>
        <w:b/>
        <w:color w:val="FFFFFF" w:themeColor="background1"/>
      </w:rPr>
      <w:tblPr/>
      <w:tcPr>
        <w:shd w:val="clear" w:color="auto" w:fill="5C6D7C"/>
      </w:tcPr>
    </w:tblStylePr>
    <w:tblStylePr w:type="lastRow">
      <w:pPr>
        <w:jc w:val="left"/>
      </w:pPr>
      <w:tblPr/>
      <w:tcPr>
        <w:vAlign w:val="top"/>
      </w:tcPr>
    </w:tblStylePr>
    <w:tblStylePr w:type="firstCol">
      <w:rPr>
        <w:b/>
      </w:rPr>
    </w:tblStylePr>
  </w:style>
  <w:style w:type="paragraph" w:customStyle="1" w:styleId="BodySans">
    <w:name w:val="Body (Sans)"/>
    <w:basedOn w:val="Normal"/>
    <w:qFormat/>
    <w:rsid w:val="00EA3EDE"/>
    <w:pPr>
      <w:spacing w:after="120" w:line="280" w:lineRule="exact"/>
    </w:pPr>
    <w:rPr>
      <w:rFonts w:ascii="Arial" w:hAnsi="Arial" w:cs="Arial"/>
      <w:sz w:val="20"/>
    </w:rPr>
  </w:style>
  <w:style w:type="paragraph" w:styleId="Header">
    <w:name w:val="header"/>
    <w:basedOn w:val="Normal"/>
    <w:link w:val="HeaderChar"/>
    <w:uiPriority w:val="99"/>
    <w:unhideWhenUsed/>
    <w:rsid w:val="006F5AD0"/>
    <w:pPr>
      <w:tabs>
        <w:tab w:val="center" w:pos="4513"/>
        <w:tab w:val="right" w:pos="9026"/>
      </w:tabs>
    </w:pPr>
  </w:style>
  <w:style w:type="character" w:customStyle="1" w:styleId="HeaderChar">
    <w:name w:val="Header Char"/>
    <w:basedOn w:val="DefaultParagraphFont"/>
    <w:link w:val="Header"/>
    <w:uiPriority w:val="99"/>
    <w:rsid w:val="006F5AD0"/>
  </w:style>
  <w:style w:type="paragraph" w:styleId="Footer">
    <w:name w:val="footer"/>
    <w:basedOn w:val="Normal"/>
    <w:link w:val="FooterChar"/>
    <w:uiPriority w:val="99"/>
    <w:unhideWhenUsed/>
    <w:rsid w:val="00A65482"/>
    <w:pPr>
      <w:tabs>
        <w:tab w:val="center" w:pos="4513"/>
        <w:tab w:val="right" w:pos="9026"/>
      </w:tabs>
    </w:pPr>
    <w:rPr>
      <w:rFonts w:ascii="Arial" w:hAnsi="Arial"/>
      <w:sz w:val="16"/>
    </w:rPr>
  </w:style>
  <w:style w:type="character" w:customStyle="1" w:styleId="FooterChar">
    <w:name w:val="Footer Char"/>
    <w:basedOn w:val="DefaultParagraphFont"/>
    <w:link w:val="Footer"/>
    <w:uiPriority w:val="99"/>
    <w:rsid w:val="00A65482"/>
    <w:rPr>
      <w:rFonts w:ascii="Arial" w:hAnsi="Arial"/>
      <w:sz w:val="16"/>
    </w:rPr>
  </w:style>
  <w:style w:type="paragraph" w:customStyle="1" w:styleId="H3">
    <w:name w:val="H3"/>
    <w:basedOn w:val="Normal"/>
    <w:qFormat/>
    <w:rsid w:val="002B4A79"/>
    <w:pPr>
      <w:keepNext/>
      <w:spacing w:before="360" w:after="100" w:afterAutospacing="1"/>
      <w:outlineLvl w:val="2"/>
    </w:pPr>
    <w:rPr>
      <w:rFonts w:ascii="Arial" w:hAnsi="Arial" w:cs="Arial"/>
      <w:b/>
      <w:bCs/>
      <w:color w:val="787700"/>
      <w:sz w:val="28"/>
      <w:szCs w:val="28"/>
    </w:rPr>
  </w:style>
  <w:style w:type="paragraph" w:customStyle="1" w:styleId="BodySerif">
    <w:name w:val="Body (Serif)"/>
    <w:basedOn w:val="Normal"/>
    <w:qFormat/>
    <w:rsid w:val="00A2478E"/>
    <w:pPr>
      <w:spacing w:before="240" w:after="100" w:afterAutospacing="1"/>
    </w:pPr>
    <w:rPr>
      <w:color w:val="000000"/>
      <w:szCs w:val="21"/>
    </w:rPr>
  </w:style>
  <w:style w:type="paragraph" w:customStyle="1" w:styleId="H4">
    <w:name w:val="H4"/>
    <w:basedOn w:val="Normal"/>
    <w:qFormat/>
    <w:rsid w:val="00AF4A3D"/>
    <w:pPr>
      <w:keepNext/>
      <w:spacing w:before="360" w:after="100" w:afterAutospacing="1"/>
      <w:outlineLvl w:val="3"/>
    </w:pPr>
    <w:rPr>
      <w:rFonts w:ascii="Arial" w:hAnsi="Arial" w:cs="Arial"/>
      <w:b/>
      <w:bCs/>
      <w:color w:val="000000"/>
      <w:sz w:val="26"/>
      <w:szCs w:val="23"/>
    </w:rPr>
  </w:style>
  <w:style w:type="paragraph" w:customStyle="1" w:styleId="BodySerifIndented">
    <w:name w:val="Body (Serif) Indented"/>
    <w:basedOn w:val="BodySerif"/>
    <w:qFormat/>
    <w:rsid w:val="00836FB3"/>
    <w:pPr>
      <w:ind w:left="397"/>
    </w:pPr>
  </w:style>
  <w:style w:type="paragraph" w:customStyle="1" w:styleId="BodySerifNumberedBullet1">
    <w:name w:val="Body (Serif) Numbered Bullet 1"/>
    <w:basedOn w:val="BodySerif"/>
    <w:qFormat/>
    <w:rsid w:val="00177F4C"/>
    <w:pPr>
      <w:numPr>
        <w:numId w:val="4"/>
      </w:numPr>
      <w:spacing w:before="120"/>
    </w:pPr>
    <w:rPr>
      <w:bCs/>
    </w:rPr>
  </w:style>
  <w:style w:type="paragraph" w:customStyle="1" w:styleId="BodySerifBullet1">
    <w:name w:val="Body (Serif) Bullet 1"/>
    <w:basedOn w:val="BodySerif"/>
    <w:qFormat/>
    <w:rsid w:val="002B4A79"/>
    <w:pPr>
      <w:numPr>
        <w:numId w:val="1"/>
      </w:numPr>
      <w:spacing w:before="120"/>
    </w:pPr>
  </w:style>
  <w:style w:type="table" w:customStyle="1" w:styleId="ANROWSTable">
    <w:name w:val="ANROWS Table"/>
    <w:basedOn w:val="GridTable4"/>
    <w:uiPriority w:val="99"/>
    <w:rsid w:val="00F41B71"/>
    <w:rPr>
      <w:rFonts w:ascii="Arial" w:hAnsi="Arial"/>
      <w:sz w:val="20"/>
      <w:szCs w:val="20"/>
      <w:lang w:eastAsia="en-AU"/>
    </w:rPr>
    <w:tblPr>
      <w:tblBorders>
        <w:top w:val="none" w:sz="0" w:space="0" w:color="auto"/>
        <w:left w:val="none" w:sz="0" w:space="0" w:color="auto"/>
        <w:bottom w:val="single" w:sz="4" w:space="0" w:color="ACB9CA" w:themeColor="text2" w:themeTint="66"/>
        <w:right w:val="none" w:sz="0" w:space="0" w:color="auto"/>
        <w:insideH w:val="none" w:sz="0" w:space="0" w:color="auto"/>
        <w:insideV w:val="single" w:sz="4" w:space="0" w:color="ACB9CA" w:themeColor="text2" w:themeTint="66"/>
      </w:tblBorders>
    </w:tblPr>
    <w:trPr>
      <w:cantSplit/>
    </w:trPr>
    <w:tcPr>
      <w:tcMar>
        <w:top w:w="57" w:type="dxa"/>
        <w:bottom w:w="57" w:type="dxa"/>
      </w:tcMar>
      <w:vAlign w:val="center"/>
    </w:tcPr>
    <w:tblStylePr w:type="firstRow">
      <w:pPr>
        <w:jc w:val="left"/>
      </w:pPr>
      <w:rPr>
        <w:b/>
        <w:bCs/>
        <w:color w:val="FFFFFF" w:themeColor="background1"/>
      </w:rPr>
      <w:tblPr/>
      <w:tcPr>
        <w:shd w:val="clear" w:color="auto" w:fill="5C6D7C"/>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EEFF0"/>
      </w:tcPr>
    </w:tblStylePr>
  </w:style>
  <w:style w:type="table" w:styleId="GridTable4">
    <w:name w:val="Grid Table 4"/>
    <w:basedOn w:val="TableNormal"/>
    <w:uiPriority w:val="49"/>
    <w:rsid w:val="00CE7F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color w:val="FFFFFF" w:themeColor="background1"/>
      </w:rPr>
      <w:tblPr/>
      <w:tcPr>
        <w:shd w:val="clear" w:color="auto" w:fill="5C6D7C"/>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EEFF0"/>
      </w:tcPr>
    </w:tblStylePr>
  </w:style>
  <w:style w:type="paragraph" w:customStyle="1" w:styleId="BodySerifBullet-2">
    <w:name w:val="Body Serif Bullet-2"/>
    <w:basedOn w:val="BodySerifBullet1"/>
    <w:qFormat/>
    <w:rsid w:val="007D2C66"/>
    <w:pPr>
      <w:numPr>
        <w:ilvl w:val="1"/>
        <w:numId w:val="2"/>
      </w:numPr>
    </w:pPr>
  </w:style>
  <w:style w:type="table" w:styleId="TableGridLight">
    <w:name w:val="Grid Table Light"/>
    <w:basedOn w:val="TableNormal"/>
    <w:uiPriority w:val="40"/>
    <w:rsid w:val="000151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5">
    <w:name w:val="H5"/>
    <w:basedOn w:val="Normal"/>
    <w:qFormat/>
    <w:rsid w:val="00AF4A3D"/>
    <w:pPr>
      <w:keepNext/>
      <w:spacing w:before="360" w:after="120"/>
      <w:outlineLvl w:val="4"/>
    </w:pPr>
    <w:rPr>
      <w:rFonts w:ascii="Arial" w:hAnsi="Arial" w:cs="Arial"/>
      <w:b/>
      <w:bCs/>
      <w:color w:val="000000"/>
      <w:szCs w:val="20"/>
    </w:rPr>
  </w:style>
  <w:style w:type="paragraph" w:customStyle="1" w:styleId="Reference">
    <w:name w:val="Reference"/>
    <w:basedOn w:val="BodySerif"/>
    <w:qFormat/>
    <w:rsid w:val="00162748"/>
    <w:pPr>
      <w:ind w:left="227" w:hanging="227"/>
    </w:pPr>
  </w:style>
  <w:style w:type="paragraph" w:styleId="TOCHeading">
    <w:name w:val="TOC Heading"/>
    <w:basedOn w:val="Heading1"/>
    <w:next w:val="Normal"/>
    <w:uiPriority w:val="39"/>
    <w:unhideWhenUsed/>
    <w:qFormat/>
    <w:rsid w:val="00E96835"/>
    <w:pPr>
      <w:outlineLvl w:val="9"/>
    </w:pPr>
    <w:rPr>
      <w:lang w:val="en-US"/>
    </w:rPr>
  </w:style>
  <w:style w:type="paragraph" w:styleId="TOC1">
    <w:name w:val="toc 1"/>
    <w:basedOn w:val="Normal"/>
    <w:next w:val="Normal"/>
    <w:autoRedefine/>
    <w:uiPriority w:val="39"/>
    <w:unhideWhenUsed/>
    <w:rsid w:val="00B05CDB"/>
    <w:pPr>
      <w:tabs>
        <w:tab w:val="right" w:leader="dot" w:pos="10194"/>
      </w:tabs>
      <w:spacing w:after="100"/>
    </w:pPr>
    <w:rPr>
      <w:rFonts w:ascii="Arial" w:hAnsi="Arial"/>
      <w:b/>
      <w:color w:val="787700"/>
      <w:sz w:val="23"/>
    </w:rPr>
  </w:style>
  <w:style w:type="paragraph" w:styleId="TOC2">
    <w:name w:val="toc 2"/>
    <w:basedOn w:val="Normal"/>
    <w:next w:val="Normal"/>
    <w:autoRedefine/>
    <w:uiPriority w:val="39"/>
    <w:unhideWhenUsed/>
    <w:rsid w:val="003E3C87"/>
    <w:pPr>
      <w:spacing w:after="100"/>
    </w:pPr>
    <w:rPr>
      <w:rFonts w:ascii="Arial" w:hAnsi="Arial"/>
      <w:b/>
      <w:color w:val="787700"/>
    </w:rPr>
  </w:style>
  <w:style w:type="paragraph" w:styleId="TOC3">
    <w:name w:val="toc 3"/>
    <w:basedOn w:val="Normal"/>
    <w:next w:val="Normal"/>
    <w:autoRedefine/>
    <w:uiPriority w:val="39"/>
    <w:unhideWhenUsed/>
    <w:rsid w:val="003E3C87"/>
    <w:pPr>
      <w:spacing w:after="100"/>
      <w:ind w:left="420"/>
    </w:pPr>
    <w:rPr>
      <w:rFonts w:ascii="Arial" w:hAnsi="Arial"/>
      <w:b/>
      <w:sz w:val="20"/>
    </w:rPr>
  </w:style>
  <w:style w:type="paragraph" w:styleId="TOC4">
    <w:name w:val="toc 4"/>
    <w:basedOn w:val="Normal"/>
    <w:next w:val="Normal"/>
    <w:autoRedefine/>
    <w:uiPriority w:val="39"/>
    <w:unhideWhenUsed/>
    <w:rsid w:val="00E96835"/>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E96835"/>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E96835"/>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E96835"/>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E96835"/>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E96835"/>
    <w:pPr>
      <w:spacing w:after="100"/>
      <w:ind w:left="1760"/>
    </w:pPr>
    <w:rPr>
      <w:rFonts w:asciiTheme="minorHAnsi" w:eastAsiaTheme="minorEastAsia" w:hAnsiTheme="minorHAnsi"/>
      <w:sz w:val="22"/>
    </w:rPr>
  </w:style>
  <w:style w:type="character" w:styleId="UnresolvedMention">
    <w:name w:val="Unresolved Mention"/>
    <w:basedOn w:val="DefaultParagraphFont"/>
    <w:uiPriority w:val="99"/>
    <w:semiHidden/>
    <w:unhideWhenUsed/>
    <w:rsid w:val="00E96835"/>
    <w:rPr>
      <w:color w:val="605E5C"/>
      <w:shd w:val="clear" w:color="auto" w:fill="E1DFDD"/>
    </w:rPr>
  </w:style>
  <w:style w:type="paragraph" w:styleId="FootnoteText">
    <w:name w:val="footnote text"/>
    <w:basedOn w:val="Normal"/>
    <w:link w:val="FootnoteTextChar"/>
    <w:uiPriority w:val="99"/>
    <w:semiHidden/>
    <w:unhideWhenUsed/>
    <w:rsid w:val="00E91A76"/>
    <w:rPr>
      <w:sz w:val="20"/>
      <w:szCs w:val="20"/>
    </w:rPr>
  </w:style>
  <w:style w:type="character" w:customStyle="1" w:styleId="FootnoteTextChar">
    <w:name w:val="Footnote Text Char"/>
    <w:basedOn w:val="DefaultParagraphFont"/>
    <w:link w:val="FootnoteText"/>
    <w:uiPriority w:val="99"/>
    <w:semiHidden/>
    <w:rsid w:val="00E91A76"/>
    <w:rPr>
      <w:rFonts w:ascii="Times New Roman" w:hAnsi="Times New Roman"/>
      <w:sz w:val="20"/>
      <w:szCs w:val="20"/>
    </w:rPr>
  </w:style>
  <w:style w:type="character" w:styleId="FootnoteReference">
    <w:name w:val="footnote reference"/>
    <w:basedOn w:val="DefaultParagraphFont"/>
    <w:uiPriority w:val="99"/>
    <w:semiHidden/>
    <w:unhideWhenUsed/>
    <w:rsid w:val="00E91A76"/>
    <w:rPr>
      <w:vertAlign w:val="superscript"/>
    </w:rPr>
  </w:style>
  <w:style w:type="paragraph" w:customStyle="1" w:styleId="Footnote">
    <w:name w:val="Footnote"/>
    <w:basedOn w:val="FootnoteText"/>
    <w:qFormat/>
    <w:rsid w:val="00E91A76"/>
    <w:rPr>
      <w:rFonts w:ascii="Arial" w:hAnsi="Arial" w:cs="Arial"/>
      <w:sz w:val="16"/>
      <w:szCs w:val="16"/>
    </w:rPr>
  </w:style>
  <w:style w:type="paragraph" w:customStyle="1" w:styleId="Figures">
    <w:name w:val="Figures"/>
    <w:basedOn w:val="Normal"/>
    <w:qFormat/>
    <w:rsid w:val="00D039CB"/>
    <w:pPr>
      <w:spacing w:after="120"/>
    </w:pPr>
  </w:style>
  <w:style w:type="character" w:styleId="PlaceholderText">
    <w:name w:val="Placeholder Text"/>
    <w:basedOn w:val="DefaultParagraphFont"/>
    <w:uiPriority w:val="99"/>
    <w:semiHidden/>
    <w:rsid w:val="007F1907"/>
    <w:rPr>
      <w:color w:val="808080"/>
    </w:rPr>
  </w:style>
  <w:style w:type="character" w:styleId="CommentReference">
    <w:name w:val="annotation reference"/>
    <w:basedOn w:val="DefaultParagraphFont"/>
    <w:uiPriority w:val="99"/>
    <w:semiHidden/>
    <w:unhideWhenUsed/>
    <w:rsid w:val="003C6EFB"/>
    <w:rPr>
      <w:sz w:val="16"/>
      <w:szCs w:val="16"/>
    </w:rPr>
  </w:style>
  <w:style w:type="paragraph" w:customStyle="1" w:styleId="BodySansBullet1">
    <w:name w:val="Body (Sans) Bullet 1"/>
    <w:basedOn w:val="BodySans"/>
    <w:qFormat/>
    <w:rsid w:val="00095192"/>
    <w:pPr>
      <w:numPr>
        <w:numId w:val="3"/>
      </w:numPr>
    </w:pPr>
  </w:style>
  <w:style w:type="paragraph" w:styleId="CommentSubject">
    <w:name w:val="annotation subject"/>
    <w:basedOn w:val="Normal"/>
    <w:next w:val="Normal"/>
    <w:link w:val="CommentSubjectChar"/>
    <w:uiPriority w:val="99"/>
    <w:semiHidden/>
    <w:unhideWhenUsed/>
    <w:rsid w:val="005E4A2A"/>
    <w:rPr>
      <w:b/>
      <w:bCs/>
    </w:rPr>
  </w:style>
  <w:style w:type="character" w:customStyle="1" w:styleId="CommentSubjectChar">
    <w:name w:val="Comment Subject Char"/>
    <w:basedOn w:val="DefaultParagraphFont"/>
    <w:link w:val="CommentSubject"/>
    <w:uiPriority w:val="99"/>
    <w:semiHidden/>
    <w:rsid w:val="005E4A2A"/>
    <w:rPr>
      <w:rFonts w:ascii="Times New Roman" w:hAnsi="Times New Roman"/>
      <w:b/>
      <w:bCs/>
      <w:sz w:val="20"/>
      <w:szCs w:val="20"/>
    </w:rPr>
  </w:style>
  <w:style w:type="paragraph" w:customStyle="1" w:styleId="TableSubheading">
    <w:name w:val="Table Subheading"/>
    <w:basedOn w:val="Normal"/>
    <w:qFormat/>
    <w:rsid w:val="00D62303"/>
    <w:pPr>
      <w:keepNext/>
      <w:spacing w:before="360" w:after="120"/>
    </w:pPr>
    <w:rPr>
      <w:rFonts w:ascii="Arial" w:hAnsi="Arial" w:cs="Arial"/>
      <w:b/>
      <w:bCs/>
      <w:color w:val="000000" w:themeColor="text1"/>
      <w:sz w:val="22"/>
      <w:szCs w:val="18"/>
    </w:rPr>
  </w:style>
  <w:style w:type="paragraph" w:styleId="Revision">
    <w:name w:val="Revision"/>
    <w:hidden/>
    <w:uiPriority w:val="99"/>
    <w:semiHidden/>
    <w:rsid w:val="0084456E"/>
    <w:pPr>
      <w:spacing w:after="0" w:line="240" w:lineRule="auto"/>
    </w:pPr>
    <w:rPr>
      <w:rFonts w:ascii="Times New Roman" w:hAnsi="Times New Roman"/>
      <w:sz w:val="21"/>
    </w:rPr>
  </w:style>
  <w:style w:type="paragraph" w:customStyle="1" w:styleId="H6">
    <w:name w:val="H6"/>
    <w:next w:val="Heading5"/>
    <w:qFormat/>
    <w:rsid w:val="00723F11"/>
    <w:pPr>
      <w:spacing w:after="240" w:line="240" w:lineRule="auto"/>
      <w:outlineLvl w:val="5"/>
    </w:pPr>
    <w:rPr>
      <w:rFonts w:ascii="Times New Roman" w:eastAsia="Times New Roman" w:hAnsi="Times New Roman" w:cs="Times New Roman"/>
      <w:i/>
      <w:iCs/>
      <w:sz w:val="21"/>
      <w:lang w:val="en-GB" w:eastAsia="en-AU"/>
    </w:rPr>
  </w:style>
  <w:style w:type="paragraph" w:customStyle="1" w:styleId="FigureTableHeading">
    <w:name w:val="Figure Table Heading"/>
    <w:basedOn w:val="Normal"/>
    <w:qFormat/>
    <w:rsid w:val="0043296D"/>
    <w:pPr>
      <w:keepNext/>
      <w:spacing w:before="480" w:after="120"/>
    </w:pPr>
    <w:rPr>
      <w:rFonts w:ascii="Arial" w:hAnsi="Arial" w:cs="Arial"/>
      <w:color w:val="505554"/>
      <w:sz w:val="18"/>
      <w:szCs w:val="18"/>
      <w:lang w:val="en-US"/>
    </w:rPr>
  </w:style>
  <w:style w:type="character" w:customStyle="1" w:styleId="Heading5Char">
    <w:name w:val="Heading 5 Char"/>
    <w:basedOn w:val="DefaultParagraphFont"/>
    <w:link w:val="Heading5"/>
    <w:uiPriority w:val="9"/>
    <w:semiHidden/>
    <w:rsid w:val="00C65327"/>
    <w:rPr>
      <w:rFonts w:asciiTheme="majorHAnsi" w:eastAsiaTheme="majorEastAsia" w:hAnsiTheme="majorHAnsi" w:cstheme="majorBidi"/>
      <w:color w:val="595800" w:themeColor="accent1" w:themeShade="BF"/>
      <w:sz w:val="21"/>
    </w:rPr>
  </w:style>
  <w:style w:type="paragraph" w:customStyle="1" w:styleId="FigureTableNote">
    <w:name w:val="Figure Table Note"/>
    <w:basedOn w:val="FigureTableHeading"/>
    <w:qFormat/>
    <w:rsid w:val="00104F05"/>
    <w:pPr>
      <w:keepNext w:val="0"/>
      <w:spacing w:before="0" w:after="60"/>
    </w:pPr>
    <w:rPr>
      <w:sz w:val="16"/>
      <w:szCs w:val="16"/>
    </w:rPr>
  </w:style>
  <w:style w:type="paragraph" w:customStyle="1" w:styleId="Researchertitle">
    <w:name w:val="Researcher title"/>
    <w:basedOn w:val="ResearcherNames"/>
    <w:qFormat/>
    <w:rsid w:val="002E1638"/>
    <w:pPr>
      <w:spacing w:before="0" w:after="240"/>
    </w:pPr>
    <w:rPr>
      <w:color w:val="595959" w:themeColor="text1" w:themeTint="A6"/>
      <w:sz w:val="20"/>
      <w:lang w:val="en-US"/>
    </w:rPr>
  </w:style>
  <w:style w:type="paragraph" w:customStyle="1" w:styleId="BodySansIndented">
    <w:name w:val="Body Sans Indented"/>
    <w:basedOn w:val="BodySans"/>
    <w:qFormat/>
    <w:rsid w:val="004E382B"/>
    <w:pPr>
      <w:ind w:left="397"/>
    </w:pPr>
  </w:style>
  <w:style w:type="table" w:customStyle="1" w:styleId="Breakoutboxlayout">
    <w:name w:val="Breakout box layout"/>
    <w:basedOn w:val="TableNormal"/>
    <w:uiPriority w:val="99"/>
    <w:rsid w:val="004E382B"/>
    <w:pPr>
      <w:spacing w:after="0" w:line="240" w:lineRule="auto"/>
    </w:pPr>
    <w:tblPr>
      <w:tblCellMar>
        <w:top w:w="567" w:type="dxa"/>
        <w:left w:w="567" w:type="dxa"/>
        <w:bottom w:w="567" w:type="dxa"/>
        <w:right w:w="567" w:type="dxa"/>
      </w:tblCellMar>
    </w:tblPr>
    <w:tcPr>
      <w:shd w:val="clear" w:color="auto" w:fill="E1E3E6"/>
      <w:vAlign w:val="center"/>
    </w:tcPr>
  </w:style>
  <w:style w:type="character" w:customStyle="1" w:styleId="AppendixLetter">
    <w:name w:val="Appendix Letter"/>
    <w:basedOn w:val="DefaultParagraphFont"/>
    <w:uiPriority w:val="1"/>
    <w:qFormat/>
    <w:rsid w:val="00CD483C"/>
    <w:rPr>
      <w:rFonts w:ascii="Arial" w:hAnsi="Arial"/>
      <w:b/>
      <w:color w:val="787700"/>
      <w:sz w:val="32"/>
    </w:rPr>
  </w:style>
  <w:style w:type="table" w:customStyle="1" w:styleId="Breakoutboxwhite">
    <w:name w:val="Breakout box white"/>
    <w:basedOn w:val="TableNormal"/>
    <w:uiPriority w:val="99"/>
    <w:rsid w:val="00AC4A85"/>
    <w:pPr>
      <w:spacing w:after="0" w:line="240" w:lineRule="auto"/>
    </w:pPr>
    <w:tblPr>
      <w:tblBorders>
        <w:top w:val="single" w:sz="4" w:space="0" w:color="auto"/>
        <w:left w:val="single" w:sz="4" w:space="0" w:color="auto"/>
        <w:bottom w:val="single" w:sz="4" w:space="0" w:color="auto"/>
        <w:right w:val="single" w:sz="4" w:space="0" w:color="auto"/>
      </w:tblBorders>
      <w:tblCellMar>
        <w:top w:w="284" w:type="dxa"/>
        <w:left w:w="284" w:type="dxa"/>
        <w:bottom w:w="284" w:type="dxa"/>
        <w:right w:w="284" w:type="dxa"/>
      </w:tblCellMar>
    </w:tblPr>
    <w:tcPr>
      <w:vAlign w:val="center"/>
    </w:tcPr>
  </w:style>
  <w:style w:type="table" w:customStyle="1" w:styleId="Table9">
    <w:name w:val="Table 9"/>
    <w:basedOn w:val="TableNormal"/>
    <w:uiPriority w:val="99"/>
    <w:rsid w:val="00550E1A"/>
    <w:pPr>
      <w:spacing w:after="0" w:line="240" w:lineRule="auto"/>
      <w:jc w:val="center"/>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F2F2F2" w:themeFill="background1" w:themeFillShade="F2"/>
      <w:vAlign w:val="center"/>
    </w:tcPr>
    <w:tblStylePr w:type="firstRow">
      <w:tblPr/>
      <w:tcPr>
        <w:shd w:val="clear" w:color="auto" w:fill="ACB9CA" w:themeFill="text2" w:themeFillTint="66"/>
      </w:tcPr>
    </w:tblStylePr>
    <w:tblStylePr w:type="firstCol">
      <w:rPr>
        <w:b/>
      </w:rPr>
      <w:tblPr/>
      <w:tcPr>
        <w:shd w:val="clear" w:color="auto" w:fill="ACB9CA" w:themeFill="text2" w:themeFillTint="66"/>
      </w:tcPr>
    </w:tblStylePr>
  </w:style>
  <w:style w:type="table" w:customStyle="1" w:styleId="Columns">
    <w:name w:val="Columns"/>
    <w:basedOn w:val="TableNormal"/>
    <w:uiPriority w:val="99"/>
    <w:rsid w:val="006F4CFA"/>
    <w:pPr>
      <w:spacing w:after="0" w:line="240" w:lineRule="auto"/>
      <w:jc w:val="right"/>
    </w:pPr>
    <w:tblPr/>
    <w:tcPr>
      <w:vAlign w:val="bottom"/>
    </w:tcPr>
    <w:tblStylePr w:type="firstCol">
      <w:pPr>
        <w:jc w:val="left"/>
      </w:pPr>
      <w:tblPr/>
      <w:tcPr>
        <w:vAlign w:val="top"/>
      </w:tcPr>
    </w:tblStylePr>
    <w:tblStylePr w:type="lastCol">
      <w:pPr>
        <w:jc w:val="right"/>
      </w:pPr>
    </w:tblStylePr>
  </w:style>
  <w:style w:type="character" w:customStyle="1" w:styleId="Superscript">
    <w:name w:val="Superscript"/>
    <w:basedOn w:val="DefaultParagraphFont"/>
    <w:uiPriority w:val="1"/>
    <w:qFormat/>
    <w:rsid w:val="00A2478E"/>
    <w:rPr>
      <w:sz w:val="20"/>
      <w:szCs w:val="48"/>
      <w:bdr w:val="none" w:sz="0" w:space="0" w:color="auto"/>
      <w:vertAlign w:val="superscript"/>
    </w:rPr>
  </w:style>
  <w:style w:type="table" w:customStyle="1" w:styleId="ANROWSTable1">
    <w:name w:val="ANROWS Table1"/>
    <w:basedOn w:val="GridTable4"/>
    <w:uiPriority w:val="99"/>
    <w:rsid w:val="00A7044B"/>
    <w:rPr>
      <w:rFonts w:ascii="Arial" w:hAnsi="Arial"/>
      <w:sz w:val="20"/>
      <w:szCs w:val="20"/>
      <w:lang w:eastAsia="en-AU"/>
    </w:rPr>
    <w:tblPr>
      <w:tblBorders>
        <w:top w:val="none" w:sz="0" w:space="0" w:color="auto"/>
        <w:left w:val="none" w:sz="0" w:space="0" w:color="auto"/>
        <w:bottom w:val="single" w:sz="4" w:space="0" w:color="ACB9CA" w:themeColor="text2" w:themeTint="66"/>
        <w:right w:val="none" w:sz="0" w:space="0" w:color="auto"/>
        <w:insideH w:val="none" w:sz="0" w:space="0" w:color="auto"/>
        <w:insideV w:val="single" w:sz="4" w:space="0" w:color="ACB9CA" w:themeColor="text2" w:themeTint="66"/>
      </w:tblBorders>
    </w:tblPr>
    <w:trPr>
      <w:cantSplit/>
    </w:trPr>
    <w:tcPr>
      <w:tcMar>
        <w:top w:w="57" w:type="dxa"/>
        <w:bottom w:w="57" w:type="dxa"/>
      </w:tcMar>
      <w:vAlign w:val="center"/>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5C6D7C"/>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FFFFFF" w:themeFill="background1"/>
      </w:tcPr>
    </w:tblStylePr>
    <w:tblStylePr w:type="band2Horz">
      <w:tblPr/>
      <w:tcPr>
        <w:shd w:val="clear" w:color="auto" w:fill="EEEFF0"/>
      </w:tcPr>
    </w:tblStylePr>
  </w:style>
  <w:style w:type="character" w:customStyle="1" w:styleId="Hyperlink1">
    <w:name w:val="Hyperlink1"/>
    <w:basedOn w:val="DefaultParagraphFont"/>
    <w:rsid w:val="002E1B12"/>
  </w:style>
  <w:style w:type="character" w:styleId="Emphasis">
    <w:name w:val="Emphasis"/>
    <w:basedOn w:val="DefaultParagraphFont"/>
    <w:uiPriority w:val="20"/>
    <w:qFormat/>
    <w:rsid w:val="002E1B12"/>
    <w:rPr>
      <w:i/>
      <w:iCs/>
    </w:rPr>
  </w:style>
  <w:style w:type="paragraph" w:customStyle="1" w:styleId="H4Gold">
    <w:name w:val="H4 Gold"/>
    <w:basedOn w:val="H4"/>
    <w:rsid w:val="005B48E6"/>
    <w:pPr>
      <w:spacing w:after="0" w:afterAutospacing="0"/>
      <w:outlineLvl w:val="4"/>
    </w:pPr>
    <w:rPr>
      <w:color w:val="787700" w:themeColor="accent1"/>
      <w:sz w:val="20"/>
      <w:szCs w:val="20"/>
      <w:lang w:val="en-GB"/>
    </w:rPr>
  </w:style>
  <w:style w:type="paragraph" w:customStyle="1" w:styleId="BodySerifNumbered-2">
    <w:name w:val="Body Serif Numbered-2"/>
    <w:basedOn w:val="BodySerifNumberedBullet1"/>
    <w:qFormat/>
    <w:rsid w:val="00273DDE"/>
    <w:pPr>
      <w:numPr>
        <w:ilvl w:val="1"/>
      </w:numPr>
    </w:pPr>
    <w:rPr>
      <w:lang w:val="en-GB"/>
    </w:rPr>
  </w:style>
  <w:style w:type="character" w:styleId="Strong">
    <w:name w:val="Strong"/>
    <w:basedOn w:val="DefaultParagraphFont"/>
    <w:uiPriority w:val="22"/>
    <w:qFormat/>
    <w:rsid w:val="00F70B77"/>
    <w:rPr>
      <w:b/>
      <w:bCs/>
    </w:rPr>
  </w:style>
  <w:style w:type="paragraph" w:styleId="CommentText">
    <w:name w:val="annotation text"/>
    <w:basedOn w:val="Normal"/>
    <w:link w:val="CommentTextChar"/>
    <w:uiPriority w:val="99"/>
    <w:unhideWhenUsed/>
    <w:rsid w:val="00836B4D"/>
    <w:rPr>
      <w:sz w:val="20"/>
      <w:szCs w:val="20"/>
    </w:rPr>
  </w:style>
  <w:style w:type="character" w:customStyle="1" w:styleId="CommentTextChar">
    <w:name w:val="Comment Text Char"/>
    <w:basedOn w:val="DefaultParagraphFont"/>
    <w:link w:val="CommentText"/>
    <w:uiPriority w:val="99"/>
    <w:rsid w:val="00836B4D"/>
    <w:rPr>
      <w:rFonts w:ascii="Times New Roman" w:hAnsi="Times New Roman"/>
      <w:sz w:val="20"/>
      <w:szCs w:val="20"/>
    </w:rPr>
  </w:style>
  <w:style w:type="paragraph" w:customStyle="1" w:styleId="Heading3Sansserif">
    <w:name w:val="Heading 3 Sans serif"/>
    <w:basedOn w:val="Heading3"/>
    <w:qFormat/>
    <w:rsid w:val="00E74445"/>
    <w:rPr>
      <w:rFonts w:ascii="Arial" w:hAnsi="Arial"/>
      <w:b w:val="0"/>
      <w:sz w:val="32"/>
    </w:rPr>
  </w:style>
  <w:style w:type="paragraph" w:styleId="ListParagraph">
    <w:name w:val="List Paragraph"/>
    <w:basedOn w:val="Normal"/>
    <w:uiPriority w:val="34"/>
    <w:qFormat/>
    <w:rsid w:val="00FC41B1"/>
    <w:pPr>
      <w:ind w:left="720"/>
      <w:contextualSpacing/>
    </w:pPr>
  </w:style>
  <w:style w:type="paragraph" w:styleId="EndnoteText">
    <w:name w:val="endnote text"/>
    <w:basedOn w:val="Normal"/>
    <w:link w:val="EndnoteTextChar"/>
    <w:uiPriority w:val="99"/>
    <w:semiHidden/>
    <w:unhideWhenUsed/>
    <w:rsid w:val="00F362E4"/>
    <w:rPr>
      <w:sz w:val="20"/>
      <w:szCs w:val="20"/>
    </w:rPr>
  </w:style>
  <w:style w:type="character" w:customStyle="1" w:styleId="EndnoteTextChar">
    <w:name w:val="Endnote Text Char"/>
    <w:basedOn w:val="DefaultParagraphFont"/>
    <w:link w:val="EndnoteText"/>
    <w:uiPriority w:val="99"/>
    <w:semiHidden/>
    <w:rsid w:val="00F362E4"/>
    <w:rPr>
      <w:rFonts w:ascii="Times New Roman" w:hAnsi="Times New Roman"/>
      <w:sz w:val="20"/>
      <w:szCs w:val="20"/>
    </w:rPr>
  </w:style>
  <w:style w:type="character" w:styleId="EndnoteReference">
    <w:name w:val="endnote reference"/>
    <w:basedOn w:val="DefaultParagraphFont"/>
    <w:uiPriority w:val="99"/>
    <w:semiHidden/>
    <w:unhideWhenUsed/>
    <w:rsid w:val="00F362E4"/>
    <w:rPr>
      <w:vertAlign w:val="superscript"/>
    </w:rPr>
  </w:style>
  <w:style w:type="paragraph" w:customStyle="1" w:styleId="H3Serif">
    <w:name w:val="H3 Serif"/>
    <w:basedOn w:val="Heading3"/>
    <w:qFormat/>
    <w:rsid w:val="005B6F5F"/>
    <w:rPr>
      <w:b w:val="0"/>
      <w:bCs w:val="0"/>
      <w:sz w:val="60"/>
      <w:szCs w:val="60"/>
    </w:rPr>
  </w:style>
  <w:style w:type="paragraph" w:customStyle="1" w:styleId="Bodysanslarge">
    <w:name w:val="Body sans large"/>
    <w:basedOn w:val="BodySans"/>
    <w:qFormat/>
    <w:rsid w:val="00BA317A"/>
    <w:pPr>
      <w:spacing w:before="240" w:line="276" w:lineRule="auto"/>
    </w:pPr>
    <w:rPr>
      <w:b/>
      <w:bCs/>
      <w:sz w:val="24"/>
      <w:szCs w:val="32"/>
    </w:rPr>
  </w:style>
  <w:style w:type="paragraph" w:customStyle="1" w:styleId="H4Serif">
    <w:name w:val="H4 Serif"/>
    <w:basedOn w:val="H3Serif"/>
    <w:qFormat/>
    <w:rsid w:val="00A04882"/>
    <w:pPr>
      <w:outlineLvl w:val="3"/>
    </w:pPr>
    <w:rPr>
      <w:sz w:val="48"/>
      <w:szCs w:val="48"/>
    </w:rPr>
  </w:style>
  <w:style w:type="character" w:customStyle="1" w:styleId="Statistic">
    <w:name w:val="Statistic"/>
    <w:basedOn w:val="DefaultParagraphFont"/>
    <w:uiPriority w:val="1"/>
    <w:qFormat/>
    <w:rsid w:val="007407D5"/>
    <w:rPr>
      <w:b/>
      <w:sz w:val="28"/>
    </w:rPr>
  </w:style>
  <w:style w:type="table" w:customStyle="1" w:styleId="Customtable2">
    <w:name w:val="Custom table 2"/>
    <w:basedOn w:val="TableNormal"/>
    <w:uiPriority w:val="99"/>
    <w:rsid w:val="0029600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left"/>
      </w:pPr>
      <w:rPr>
        <w:b/>
      </w:rPr>
      <w:tblPr/>
      <w:tcPr>
        <w:shd w:val="clear" w:color="auto" w:fill="D9D9D9" w:themeFill="background1" w:themeFillShade="D9"/>
      </w:tcPr>
    </w:tblStylePr>
    <w:tblStylePr w:type="firstCol">
      <w:rPr>
        <w:b/>
      </w:rPr>
      <w:tblPr/>
      <w:tcPr>
        <w:shd w:val="clear" w:color="auto" w:fill="F2F2F2" w:themeFill="background1" w:themeFillShade="F2"/>
      </w:tcPr>
    </w:tblStylePr>
  </w:style>
  <w:style w:type="character" w:customStyle="1" w:styleId="Subheading">
    <w:name w:val="Subheading"/>
    <w:basedOn w:val="DefaultParagraphFont"/>
    <w:uiPriority w:val="1"/>
    <w:qFormat/>
    <w:rsid w:val="0008099A"/>
    <w:rPr>
      <w:rFonts w:ascii="Arial" w:hAnsi="Arial" w:cs="Arial"/>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7194">
      <w:bodyDiv w:val="1"/>
      <w:marLeft w:val="0"/>
      <w:marRight w:val="0"/>
      <w:marTop w:val="0"/>
      <w:marBottom w:val="0"/>
      <w:divBdr>
        <w:top w:val="none" w:sz="0" w:space="0" w:color="auto"/>
        <w:left w:val="none" w:sz="0" w:space="0" w:color="auto"/>
        <w:bottom w:val="none" w:sz="0" w:space="0" w:color="auto"/>
        <w:right w:val="none" w:sz="0" w:space="0" w:color="auto"/>
      </w:divBdr>
      <w:divsChild>
        <w:div w:id="990594190">
          <w:marLeft w:val="0"/>
          <w:marRight w:val="0"/>
          <w:marTop w:val="0"/>
          <w:marBottom w:val="0"/>
          <w:divBdr>
            <w:top w:val="none" w:sz="0" w:space="0" w:color="auto"/>
            <w:left w:val="none" w:sz="0" w:space="0" w:color="auto"/>
            <w:bottom w:val="none" w:sz="0" w:space="0" w:color="auto"/>
            <w:right w:val="none" w:sz="0" w:space="0" w:color="auto"/>
          </w:divBdr>
        </w:div>
        <w:div w:id="425149403">
          <w:marLeft w:val="0"/>
          <w:marRight w:val="0"/>
          <w:marTop w:val="0"/>
          <w:marBottom w:val="0"/>
          <w:divBdr>
            <w:top w:val="none" w:sz="0" w:space="0" w:color="auto"/>
            <w:left w:val="none" w:sz="0" w:space="0" w:color="auto"/>
            <w:bottom w:val="none" w:sz="0" w:space="0" w:color="auto"/>
            <w:right w:val="none" w:sz="0" w:space="0" w:color="auto"/>
          </w:divBdr>
        </w:div>
        <w:div w:id="692388351">
          <w:marLeft w:val="0"/>
          <w:marRight w:val="0"/>
          <w:marTop w:val="0"/>
          <w:marBottom w:val="0"/>
          <w:divBdr>
            <w:top w:val="none" w:sz="0" w:space="0" w:color="auto"/>
            <w:left w:val="none" w:sz="0" w:space="0" w:color="auto"/>
            <w:bottom w:val="none" w:sz="0" w:space="0" w:color="auto"/>
            <w:right w:val="none" w:sz="0" w:space="0" w:color="auto"/>
          </w:divBdr>
          <w:divsChild>
            <w:div w:id="902789777">
              <w:marLeft w:val="0"/>
              <w:marRight w:val="0"/>
              <w:marTop w:val="0"/>
              <w:marBottom w:val="0"/>
              <w:divBdr>
                <w:top w:val="none" w:sz="0" w:space="0" w:color="auto"/>
                <w:left w:val="none" w:sz="0" w:space="0" w:color="auto"/>
                <w:bottom w:val="none" w:sz="0" w:space="0" w:color="auto"/>
                <w:right w:val="none" w:sz="0" w:space="0" w:color="auto"/>
              </w:divBdr>
            </w:div>
          </w:divsChild>
        </w:div>
        <w:div w:id="326716849">
          <w:marLeft w:val="0"/>
          <w:marRight w:val="0"/>
          <w:marTop w:val="0"/>
          <w:marBottom w:val="0"/>
          <w:divBdr>
            <w:top w:val="none" w:sz="0" w:space="0" w:color="auto"/>
            <w:left w:val="none" w:sz="0" w:space="0" w:color="auto"/>
            <w:bottom w:val="none" w:sz="0" w:space="0" w:color="auto"/>
            <w:right w:val="none" w:sz="0" w:space="0" w:color="auto"/>
          </w:divBdr>
        </w:div>
        <w:div w:id="359598010">
          <w:marLeft w:val="0"/>
          <w:marRight w:val="0"/>
          <w:marTop w:val="0"/>
          <w:marBottom w:val="0"/>
          <w:divBdr>
            <w:top w:val="none" w:sz="0" w:space="0" w:color="auto"/>
            <w:left w:val="none" w:sz="0" w:space="0" w:color="auto"/>
            <w:bottom w:val="none" w:sz="0" w:space="0" w:color="auto"/>
            <w:right w:val="none" w:sz="0" w:space="0" w:color="auto"/>
          </w:divBdr>
        </w:div>
        <w:div w:id="1293291987">
          <w:marLeft w:val="0"/>
          <w:marRight w:val="0"/>
          <w:marTop w:val="0"/>
          <w:marBottom w:val="0"/>
          <w:divBdr>
            <w:top w:val="none" w:sz="0" w:space="0" w:color="auto"/>
            <w:left w:val="none" w:sz="0" w:space="0" w:color="auto"/>
            <w:bottom w:val="none" w:sz="0" w:space="0" w:color="auto"/>
            <w:right w:val="none" w:sz="0" w:space="0" w:color="auto"/>
          </w:divBdr>
          <w:divsChild>
            <w:div w:id="1778719227">
              <w:marLeft w:val="0"/>
              <w:marRight w:val="0"/>
              <w:marTop w:val="0"/>
              <w:marBottom w:val="0"/>
              <w:divBdr>
                <w:top w:val="none" w:sz="0" w:space="0" w:color="auto"/>
                <w:left w:val="none" w:sz="0" w:space="0" w:color="auto"/>
                <w:bottom w:val="none" w:sz="0" w:space="0" w:color="auto"/>
                <w:right w:val="none" w:sz="0" w:space="0" w:color="auto"/>
              </w:divBdr>
            </w:div>
          </w:divsChild>
        </w:div>
        <w:div w:id="1697924551">
          <w:marLeft w:val="0"/>
          <w:marRight w:val="0"/>
          <w:marTop w:val="0"/>
          <w:marBottom w:val="0"/>
          <w:divBdr>
            <w:top w:val="none" w:sz="0" w:space="0" w:color="auto"/>
            <w:left w:val="none" w:sz="0" w:space="0" w:color="auto"/>
            <w:bottom w:val="none" w:sz="0" w:space="0" w:color="auto"/>
            <w:right w:val="none" w:sz="0" w:space="0" w:color="auto"/>
          </w:divBdr>
        </w:div>
        <w:div w:id="2144033104">
          <w:marLeft w:val="0"/>
          <w:marRight w:val="0"/>
          <w:marTop w:val="0"/>
          <w:marBottom w:val="0"/>
          <w:divBdr>
            <w:top w:val="none" w:sz="0" w:space="0" w:color="auto"/>
            <w:left w:val="none" w:sz="0" w:space="0" w:color="auto"/>
            <w:bottom w:val="none" w:sz="0" w:space="0" w:color="auto"/>
            <w:right w:val="none" w:sz="0" w:space="0" w:color="auto"/>
          </w:divBdr>
        </w:div>
        <w:div w:id="89086824">
          <w:marLeft w:val="0"/>
          <w:marRight w:val="0"/>
          <w:marTop w:val="0"/>
          <w:marBottom w:val="0"/>
          <w:divBdr>
            <w:top w:val="none" w:sz="0" w:space="0" w:color="auto"/>
            <w:left w:val="none" w:sz="0" w:space="0" w:color="auto"/>
            <w:bottom w:val="none" w:sz="0" w:space="0" w:color="auto"/>
            <w:right w:val="none" w:sz="0" w:space="0" w:color="auto"/>
          </w:divBdr>
        </w:div>
        <w:div w:id="1513958741">
          <w:marLeft w:val="0"/>
          <w:marRight w:val="0"/>
          <w:marTop w:val="0"/>
          <w:marBottom w:val="0"/>
          <w:divBdr>
            <w:top w:val="none" w:sz="0" w:space="0" w:color="auto"/>
            <w:left w:val="none" w:sz="0" w:space="0" w:color="auto"/>
            <w:bottom w:val="none" w:sz="0" w:space="0" w:color="auto"/>
            <w:right w:val="none" w:sz="0" w:space="0" w:color="auto"/>
          </w:divBdr>
        </w:div>
        <w:div w:id="1544363391">
          <w:marLeft w:val="0"/>
          <w:marRight w:val="0"/>
          <w:marTop w:val="0"/>
          <w:marBottom w:val="0"/>
          <w:divBdr>
            <w:top w:val="none" w:sz="0" w:space="0" w:color="auto"/>
            <w:left w:val="none" w:sz="0" w:space="0" w:color="auto"/>
            <w:bottom w:val="none" w:sz="0" w:space="0" w:color="auto"/>
            <w:right w:val="none" w:sz="0" w:space="0" w:color="auto"/>
          </w:divBdr>
          <w:divsChild>
            <w:div w:id="775566485">
              <w:marLeft w:val="0"/>
              <w:marRight w:val="0"/>
              <w:marTop w:val="0"/>
              <w:marBottom w:val="0"/>
              <w:divBdr>
                <w:top w:val="none" w:sz="0" w:space="0" w:color="auto"/>
                <w:left w:val="none" w:sz="0" w:space="0" w:color="auto"/>
                <w:bottom w:val="none" w:sz="0" w:space="0" w:color="auto"/>
                <w:right w:val="none" w:sz="0" w:space="0" w:color="auto"/>
              </w:divBdr>
            </w:div>
          </w:divsChild>
        </w:div>
        <w:div w:id="432634067">
          <w:marLeft w:val="0"/>
          <w:marRight w:val="0"/>
          <w:marTop w:val="0"/>
          <w:marBottom w:val="0"/>
          <w:divBdr>
            <w:top w:val="none" w:sz="0" w:space="0" w:color="auto"/>
            <w:left w:val="none" w:sz="0" w:space="0" w:color="auto"/>
            <w:bottom w:val="none" w:sz="0" w:space="0" w:color="auto"/>
            <w:right w:val="none" w:sz="0" w:space="0" w:color="auto"/>
          </w:divBdr>
        </w:div>
        <w:div w:id="1948733869">
          <w:marLeft w:val="0"/>
          <w:marRight w:val="0"/>
          <w:marTop w:val="0"/>
          <w:marBottom w:val="0"/>
          <w:divBdr>
            <w:top w:val="none" w:sz="0" w:space="0" w:color="auto"/>
            <w:left w:val="none" w:sz="0" w:space="0" w:color="auto"/>
            <w:bottom w:val="none" w:sz="0" w:space="0" w:color="auto"/>
            <w:right w:val="none" w:sz="0" w:space="0" w:color="auto"/>
          </w:divBdr>
        </w:div>
        <w:div w:id="2077311888">
          <w:marLeft w:val="0"/>
          <w:marRight w:val="0"/>
          <w:marTop w:val="0"/>
          <w:marBottom w:val="0"/>
          <w:divBdr>
            <w:top w:val="none" w:sz="0" w:space="0" w:color="auto"/>
            <w:left w:val="none" w:sz="0" w:space="0" w:color="auto"/>
            <w:bottom w:val="none" w:sz="0" w:space="0" w:color="auto"/>
            <w:right w:val="none" w:sz="0" w:space="0" w:color="auto"/>
          </w:divBdr>
        </w:div>
      </w:divsChild>
    </w:div>
    <w:div w:id="25758952">
      <w:bodyDiv w:val="1"/>
      <w:marLeft w:val="0"/>
      <w:marRight w:val="0"/>
      <w:marTop w:val="0"/>
      <w:marBottom w:val="0"/>
      <w:divBdr>
        <w:top w:val="none" w:sz="0" w:space="0" w:color="auto"/>
        <w:left w:val="none" w:sz="0" w:space="0" w:color="auto"/>
        <w:bottom w:val="none" w:sz="0" w:space="0" w:color="auto"/>
        <w:right w:val="none" w:sz="0" w:space="0" w:color="auto"/>
      </w:divBdr>
      <w:divsChild>
        <w:div w:id="1274897266">
          <w:marLeft w:val="0"/>
          <w:marRight w:val="0"/>
          <w:marTop w:val="0"/>
          <w:marBottom w:val="0"/>
          <w:divBdr>
            <w:top w:val="single" w:sz="2" w:space="0" w:color="auto"/>
            <w:left w:val="single" w:sz="2" w:space="0" w:color="auto"/>
            <w:bottom w:val="single" w:sz="2" w:space="0" w:color="auto"/>
            <w:right w:val="single" w:sz="2" w:space="0" w:color="auto"/>
          </w:divBdr>
        </w:div>
        <w:div w:id="919753690">
          <w:marLeft w:val="0"/>
          <w:marRight w:val="0"/>
          <w:marTop w:val="0"/>
          <w:marBottom w:val="0"/>
          <w:divBdr>
            <w:top w:val="none" w:sz="0" w:space="0" w:color="auto"/>
            <w:left w:val="none" w:sz="0" w:space="0" w:color="auto"/>
            <w:bottom w:val="none" w:sz="0" w:space="0" w:color="auto"/>
            <w:right w:val="none" w:sz="0" w:space="0" w:color="auto"/>
          </w:divBdr>
        </w:div>
        <w:div w:id="2024279393">
          <w:marLeft w:val="0"/>
          <w:marRight w:val="0"/>
          <w:marTop w:val="0"/>
          <w:marBottom w:val="0"/>
          <w:divBdr>
            <w:top w:val="none" w:sz="0" w:space="0" w:color="auto"/>
            <w:left w:val="none" w:sz="0" w:space="0" w:color="auto"/>
            <w:bottom w:val="none" w:sz="0" w:space="0" w:color="auto"/>
            <w:right w:val="none" w:sz="0" w:space="0" w:color="auto"/>
          </w:divBdr>
        </w:div>
        <w:div w:id="1447698759">
          <w:marLeft w:val="0"/>
          <w:marRight w:val="0"/>
          <w:marTop w:val="0"/>
          <w:marBottom w:val="0"/>
          <w:divBdr>
            <w:top w:val="none" w:sz="0" w:space="0" w:color="auto"/>
            <w:left w:val="none" w:sz="0" w:space="0" w:color="auto"/>
            <w:bottom w:val="none" w:sz="0" w:space="0" w:color="auto"/>
            <w:right w:val="none" w:sz="0" w:space="0" w:color="auto"/>
          </w:divBdr>
        </w:div>
        <w:div w:id="924461234">
          <w:marLeft w:val="0"/>
          <w:marRight w:val="0"/>
          <w:marTop w:val="0"/>
          <w:marBottom w:val="0"/>
          <w:divBdr>
            <w:top w:val="single" w:sz="2" w:space="0" w:color="auto"/>
            <w:left w:val="single" w:sz="2" w:space="0" w:color="auto"/>
            <w:bottom w:val="single" w:sz="2" w:space="0" w:color="auto"/>
            <w:right w:val="single" w:sz="2" w:space="0" w:color="auto"/>
          </w:divBdr>
        </w:div>
        <w:div w:id="1458068860">
          <w:marLeft w:val="0"/>
          <w:marRight w:val="0"/>
          <w:marTop w:val="0"/>
          <w:marBottom w:val="0"/>
          <w:divBdr>
            <w:top w:val="none" w:sz="0" w:space="0" w:color="auto"/>
            <w:left w:val="none" w:sz="0" w:space="0" w:color="auto"/>
            <w:bottom w:val="none" w:sz="0" w:space="0" w:color="auto"/>
            <w:right w:val="none" w:sz="0" w:space="0" w:color="auto"/>
          </w:divBdr>
        </w:div>
        <w:div w:id="2140494853">
          <w:marLeft w:val="0"/>
          <w:marRight w:val="0"/>
          <w:marTop w:val="0"/>
          <w:marBottom w:val="0"/>
          <w:divBdr>
            <w:top w:val="none" w:sz="0" w:space="0" w:color="auto"/>
            <w:left w:val="none" w:sz="0" w:space="0" w:color="auto"/>
            <w:bottom w:val="none" w:sz="0" w:space="0" w:color="auto"/>
            <w:right w:val="none" w:sz="0" w:space="0" w:color="auto"/>
          </w:divBdr>
        </w:div>
        <w:div w:id="1117212776">
          <w:marLeft w:val="0"/>
          <w:marRight w:val="0"/>
          <w:marTop w:val="0"/>
          <w:marBottom w:val="0"/>
          <w:divBdr>
            <w:top w:val="none" w:sz="0" w:space="0" w:color="auto"/>
            <w:left w:val="none" w:sz="0" w:space="0" w:color="auto"/>
            <w:bottom w:val="none" w:sz="0" w:space="0" w:color="auto"/>
            <w:right w:val="none" w:sz="0" w:space="0" w:color="auto"/>
          </w:divBdr>
        </w:div>
        <w:div w:id="1013992905">
          <w:marLeft w:val="0"/>
          <w:marRight w:val="0"/>
          <w:marTop w:val="0"/>
          <w:marBottom w:val="0"/>
          <w:divBdr>
            <w:top w:val="none" w:sz="0" w:space="0" w:color="auto"/>
            <w:left w:val="none" w:sz="0" w:space="0" w:color="auto"/>
            <w:bottom w:val="none" w:sz="0" w:space="0" w:color="auto"/>
            <w:right w:val="none" w:sz="0" w:space="0" w:color="auto"/>
          </w:divBdr>
        </w:div>
        <w:div w:id="1021393223">
          <w:marLeft w:val="0"/>
          <w:marRight w:val="0"/>
          <w:marTop w:val="0"/>
          <w:marBottom w:val="0"/>
          <w:divBdr>
            <w:top w:val="single" w:sz="2" w:space="0" w:color="auto"/>
            <w:left w:val="single" w:sz="2" w:space="0" w:color="auto"/>
            <w:bottom w:val="single" w:sz="2" w:space="0" w:color="auto"/>
            <w:right w:val="single" w:sz="2" w:space="0" w:color="auto"/>
          </w:divBdr>
        </w:div>
        <w:div w:id="83649917">
          <w:marLeft w:val="0"/>
          <w:marRight w:val="0"/>
          <w:marTop w:val="0"/>
          <w:marBottom w:val="0"/>
          <w:divBdr>
            <w:top w:val="single" w:sz="2" w:space="0" w:color="auto"/>
            <w:left w:val="single" w:sz="2" w:space="0" w:color="auto"/>
            <w:bottom w:val="single" w:sz="2" w:space="0" w:color="auto"/>
            <w:right w:val="single" w:sz="2" w:space="0" w:color="auto"/>
          </w:divBdr>
        </w:div>
      </w:divsChild>
    </w:div>
    <w:div w:id="64378450">
      <w:bodyDiv w:val="1"/>
      <w:marLeft w:val="0"/>
      <w:marRight w:val="0"/>
      <w:marTop w:val="0"/>
      <w:marBottom w:val="0"/>
      <w:divBdr>
        <w:top w:val="none" w:sz="0" w:space="0" w:color="auto"/>
        <w:left w:val="none" w:sz="0" w:space="0" w:color="auto"/>
        <w:bottom w:val="none" w:sz="0" w:space="0" w:color="auto"/>
        <w:right w:val="none" w:sz="0" w:space="0" w:color="auto"/>
      </w:divBdr>
      <w:divsChild>
        <w:div w:id="1496073167">
          <w:marLeft w:val="0"/>
          <w:marRight w:val="0"/>
          <w:marTop w:val="0"/>
          <w:marBottom w:val="0"/>
          <w:divBdr>
            <w:top w:val="none" w:sz="0" w:space="0" w:color="auto"/>
            <w:left w:val="none" w:sz="0" w:space="0" w:color="auto"/>
            <w:bottom w:val="none" w:sz="0" w:space="0" w:color="auto"/>
            <w:right w:val="none" w:sz="0" w:space="0" w:color="auto"/>
          </w:divBdr>
        </w:div>
        <w:div w:id="1706178044">
          <w:marLeft w:val="0"/>
          <w:marRight w:val="0"/>
          <w:marTop w:val="0"/>
          <w:marBottom w:val="0"/>
          <w:divBdr>
            <w:top w:val="none" w:sz="0" w:space="0" w:color="auto"/>
            <w:left w:val="none" w:sz="0" w:space="0" w:color="auto"/>
            <w:bottom w:val="none" w:sz="0" w:space="0" w:color="auto"/>
            <w:right w:val="none" w:sz="0" w:space="0" w:color="auto"/>
          </w:divBdr>
        </w:div>
        <w:div w:id="1686587549">
          <w:marLeft w:val="0"/>
          <w:marRight w:val="0"/>
          <w:marTop w:val="0"/>
          <w:marBottom w:val="0"/>
          <w:divBdr>
            <w:top w:val="none" w:sz="0" w:space="0" w:color="auto"/>
            <w:left w:val="none" w:sz="0" w:space="0" w:color="auto"/>
            <w:bottom w:val="none" w:sz="0" w:space="0" w:color="auto"/>
            <w:right w:val="none" w:sz="0" w:space="0" w:color="auto"/>
          </w:divBdr>
          <w:divsChild>
            <w:div w:id="516771361">
              <w:marLeft w:val="0"/>
              <w:marRight w:val="0"/>
              <w:marTop w:val="0"/>
              <w:marBottom w:val="0"/>
              <w:divBdr>
                <w:top w:val="none" w:sz="0" w:space="0" w:color="auto"/>
                <w:left w:val="none" w:sz="0" w:space="0" w:color="auto"/>
                <w:bottom w:val="none" w:sz="0" w:space="0" w:color="auto"/>
                <w:right w:val="none" w:sz="0" w:space="0" w:color="auto"/>
              </w:divBdr>
            </w:div>
          </w:divsChild>
        </w:div>
        <w:div w:id="1008405603">
          <w:marLeft w:val="0"/>
          <w:marRight w:val="0"/>
          <w:marTop w:val="0"/>
          <w:marBottom w:val="0"/>
          <w:divBdr>
            <w:top w:val="none" w:sz="0" w:space="0" w:color="auto"/>
            <w:left w:val="none" w:sz="0" w:space="0" w:color="auto"/>
            <w:bottom w:val="none" w:sz="0" w:space="0" w:color="auto"/>
            <w:right w:val="none" w:sz="0" w:space="0" w:color="auto"/>
          </w:divBdr>
        </w:div>
        <w:div w:id="1003514532">
          <w:marLeft w:val="0"/>
          <w:marRight w:val="0"/>
          <w:marTop w:val="0"/>
          <w:marBottom w:val="0"/>
          <w:divBdr>
            <w:top w:val="none" w:sz="0" w:space="0" w:color="auto"/>
            <w:left w:val="none" w:sz="0" w:space="0" w:color="auto"/>
            <w:bottom w:val="none" w:sz="0" w:space="0" w:color="auto"/>
            <w:right w:val="none" w:sz="0" w:space="0" w:color="auto"/>
          </w:divBdr>
        </w:div>
        <w:div w:id="1386416366">
          <w:marLeft w:val="0"/>
          <w:marRight w:val="0"/>
          <w:marTop w:val="0"/>
          <w:marBottom w:val="0"/>
          <w:divBdr>
            <w:top w:val="none" w:sz="0" w:space="0" w:color="auto"/>
            <w:left w:val="none" w:sz="0" w:space="0" w:color="auto"/>
            <w:bottom w:val="none" w:sz="0" w:space="0" w:color="auto"/>
            <w:right w:val="none" w:sz="0" w:space="0" w:color="auto"/>
          </w:divBdr>
          <w:divsChild>
            <w:div w:id="822552511">
              <w:marLeft w:val="0"/>
              <w:marRight w:val="0"/>
              <w:marTop w:val="0"/>
              <w:marBottom w:val="0"/>
              <w:divBdr>
                <w:top w:val="none" w:sz="0" w:space="0" w:color="auto"/>
                <w:left w:val="none" w:sz="0" w:space="0" w:color="auto"/>
                <w:bottom w:val="none" w:sz="0" w:space="0" w:color="auto"/>
                <w:right w:val="none" w:sz="0" w:space="0" w:color="auto"/>
              </w:divBdr>
            </w:div>
          </w:divsChild>
        </w:div>
        <w:div w:id="357435673">
          <w:marLeft w:val="0"/>
          <w:marRight w:val="0"/>
          <w:marTop w:val="0"/>
          <w:marBottom w:val="0"/>
          <w:divBdr>
            <w:top w:val="none" w:sz="0" w:space="0" w:color="auto"/>
            <w:left w:val="none" w:sz="0" w:space="0" w:color="auto"/>
            <w:bottom w:val="none" w:sz="0" w:space="0" w:color="auto"/>
            <w:right w:val="none" w:sz="0" w:space="0" w:color="auto"/>
          </w:divBdr>
        </w:div>
        <w:div w:id="563566603">
          <w:marLeft w:val="0"/>
          <w:marRight w:val="0"/>
          <w:marTop w:val="0"/>
          <w:marBottom w:val="0"/>
          <w:divBdr>
            <w:top w:val="none" w:sz="0" w:space="0" w:color="auto"/>
            <w:left w:val="none" w:sz="0" w:space="0" w:color="auto"/>
            <w:bottom w:val="none" w:sz="0" w:space="0" w:color="auto"/>
            <w:right w:val="none" w:sz="0" w:space="0" w:color="auto"/>
          </w:divBdr>
        </w:div>
        <w:div w:id="996300141">
          <w:marLeft w:val="0"/>
          <w:marRight w:val="0"/>
          <w:marTop w:val="0"/>
          <w:marBottom w:val="0"/>
          <w:divBdr>
            <w:top w:val="none" w:sz="0" w:space="0" w:color="auto"/>
            <w:left w:val="none" w:sz="0" w:space="0" w:color="auto"/>
            <w:bottom w:val="none" w:sz="0" w:space="0" w:color="auto"/>
            <w:right w:val="none" w:sz="0" w:space="0" w:color="auto"/>
          </w:divBdr>
        </w:div>
        <w:div w:id="1671055035">
          <w:marLeft w:val="0"/>
          <w:marRight w:val="0"/>
          <w:marTop w:val="0"/>
          <w:marBottom w:val="0"/>
          <w:divBdr>
            <w:top w:val="none" w:sz="0" w:space="0" w:color="auto"/>
            <w:left w:val="none" w:sz="0" w:space="0" w:color="auto"/>
            <w:bottom w:val="none" w:sz="0" w:space="0" w:color="auto"/>
            <w:right w:val="none" w:sz="0" w:space="0" w:color="auto"/>
          </w:divBdr>
        </w:div>
        <w:div w:id="625818817">
          <w:marLeft w:val="0"/>
          <w:marRight w:val="0"/>
          <w:marTop w:val="0"/>
          <w:marBottom w:val="0"/>
          <w:divBdr>
            <w:top w:val="none" w:sz="0" w:space="0" w:color="auto"/>
            <w:left w:val="none" w:sz="0" w:space="0" w:color="auto"/>
            <w:bottom w:val="none" w:sz="0" w:space="0" w:color="auto"/>
            <w:right w:val="none" w:sz="0" w:space="0" w:color="auto"/>
          </w:divBdr>
          <w:divsChild>
            <w:div w:id="551039050">
              <w:marLeft w:val="0"/>
              <w:marRight w:val="0"/>
              <w:marTop w:val="0"/>
              <w:marBottom w:val="0"/>
              <w:divBdr>
                <w:top w:val="none" w:sz="0" w:space="0" w:color="auto"/>
                <w:left w:val="none" w:sz="0" w:space="0" w:color="auto"/>
                <w:bottom w:val="none" w:sz="0" w:space="0" w:color="auto"/>
                <w:right w:val="none" w:sz="0" w:space="0" w:color="auto"/>
              </w:divBdr>
            </w:div>
          </w:divsChild>
        </w:div>
        <w:div w:id="1113597916">
          <w:marLeft w:val="0"/>
          <w:marRight w:val="0"/>
          <w:marTop w:val="0"/>
          <w:marBottom w:val="0"/>
          <w:divBdr>
            <w:top w:val="none" w:sz="0" w:space="0" w:color="auto"/>
            <w:left w:val="none" w:sz="0" w:space="0" w:color="auto"/>
            <w:bottom w:val="none" w:sz="0" w:space="0" w:color="auto"/>
            <w:right w:val="none" w:sz="0" w:space="0" w:color="auto"/>
          </w:divBdr>
        </w:div>
        <w:div w:id="1061708956">
          <w:marLeft w:val="0"/>
          <w:marRight w:val="0"/>
          <w:marTop w:val="0"/>
          <w:marBottom w:val="0"/>
          <w:divBdr>
            <w:top w:val="none" w:sz="0" w:space="0" w:color="auto"/>
            <w:left w:val="none" w:sz="0" w:space="0" w:color="auto"/>
            <w:bottom w:val="none" w:sz="0" w:space="0" w:color="auto"/>
            <w:right w:val="none" w:sz="0" w:space="0" w:color="auto"/>
          </w:divBdr>
        </w:div>
        <w:div w:id="1418942620">
          <w:marLeft w:val="0"/>
          <w:marRight w:val="0"/>
          <w:marTop w:val="0"/>
          <w:marBottom w:val="0"/>
          <w:divBdr>
            <w:top w:val="none" w:sz="0" w:space="0" w:color="auto"/>
            <w:left w:val="none" w:sz="0" w:space="0" w:color="auto"/>
            <w:bottom w:val="none" w:sz="0" w:space="0" w:color="auto"/>
            <w:right w:val="none" w:sz="0" w:space="0" w:color="auto"/>
          </w:divBdr>
        </w:div>
      </w:divsChild>
    </w:div>
    <w:div w:id="71314256">
      <w:bodyDiv w:val="1"/>
      <w:marLeft w:val="0"/>
      <w:marRight w:val="0"/>
      <w:marTop w:val="0"/>
      <w:marBottom w:val="0"/>
      <w:divBdr>
        <w:top w:val="none" w:sz="0" w:space="0" w:color="auto"/>
        <w:left w:val="none" w:sz="0" w:space="0" w:color="auto"/>
        <w:bottom w:val="none" w:sz="0" w:space="0" w:color="auto"/>
        <w:right w:val="none" w:sz="0" w:space="0" w:color="auto"/>
      </w:divBdr>
    </w:div>
    <w:div w:id="120654227">
      <w:bodyDiv w:val="1"/>
      <w:marLeft w:val="0"/>
      <w:marRight w:val="0"/>
      <w:marTop w:val="0"/>
      <w:marBottom w:val="0"/>
      <w:divBdr>
        <w:top w:val="none" w:sz="0" w:space="0" w:color="auto"/>
        <w:left w:val="none" w:sz="0" w:space="0" w:color="auto"/>
        <w:bottom w:val="none" w:sz="0" w:space="0" w:color="auto"/>
        <w:right w:val="none" w:sz="0" w:space="0" w:color="auto"/>
      </w:divBdr>
      <w:divsChild>
        <w:div w:id="2109419752">
          <w:marLeft w:val="0"/>
          <w:marRight w:val="0"/>
          <w:marTop w:val="0"/>
          <w:marBottom w:val="0"/>
          <w:divBdr>
            <w:top w:val="none" w:sz="0" w:space="0" w:color="auto"/>
            <w:left w:val="none" w:sz="0" w:space="0" w:color="auto"/>
            <w:bottom w:val="none" w:sz="0" w:space="0" w:color="auto"/>
            <w:right w:val="none" w:sz="0" w:space="0" w:color="auto"/>
          </w:divBdr>
        </w:div>
        <w:div w:id="1279801389">
          <w:marLeft w:val="0"/>
          <w:marRight w:val="0"/>
          <w:marTop w:val="0"/>
          <w:marBottom w:val="0"/>
          <w:divBdr>
            <w:top w:val="none" w:sz="0" w:space="0" w:color="auto"/>
            <w:left w:val="none" w:sz="0" w:space="0" w:color="auto"/>
            <w:bottom w:val="none" w:sz="0" w:space="0" w:color="auto"/>
            <w:right w:val="none" w:sz="0" w:space="0" w:color="auto"/>
          </w:divBdr>
        </w:div>
        <w:div w:id="920214542">
          <w:marLeft w:val="0"/>
          <w:marRight w:val="0"/>
          <w:marTop w:val="0"/>
          <w:marBottom w:val="0"/>
          <w:divBdr>
            <w:top w:val="none" w:sz="0" w:space="0" w:color="auto"/>
            <w:left w:val="none" w:sz="0" w:space="0" w:color="auto"/>
            <w:bottom w:val="none" w:sz="0" w:space="0" w:color="auto"/>
            <w:right w:val="none" w:sz="0" w:space="0" w:color="auto"/>
          </w:divBdr>
        </w:div>
        <w:div w:id="694814785">
          <w:marLeft w:val="0"/>
          <w:marRight w:val="0"/>
          <w:marTop w:val="0"/>
          <w:marBottom w:val="0"/>
          <w:divBdr>
            <w:top w:val="none" w:sz="0" w:space="0" w:color="auto"/>
            <w:left w:val="none" w:sz="0" w:space="0" w:color="auto"/>
            <w:bottom w:val="none" w:sz="0" w:space="0" w:color="auto"/>
            <w:right w:val="none" w:sz="0" w:space="0" w:color="auto"/>
          </w:divBdr>
        </w:div>
        <w:div w:id="555967061">
          <w:marLeft w:val="0"/>
          <w:marRight w:val="0"/>
          <w:marTop w:val="0"/>
          <w:marBottom w:val="0"/>
          <w:divBdr>
            <w:top w:val="none" w:sz="0" w:space="0" w:color="auto"/>
            <w:left w:val="none" w:sz="0" w:space="0" w:color="auto"/>
            <w:bottom w:val="none" w:sz="0" w:space="0" w:color="auto"/>
            <w:right w:val="none" w:sz="0" w:space="0" w:color="auto"/>
          </w:divBdr>
        </w:div>
        <w:div w:id="1815291074">
          <w:marLeft w:val="0"/>
          <w:marRight w:val="0"/>
          <w:marTop w:val="0"/>
          <w:marBottom w:val="0"/>
          <w:divBdr>
            <w:top w:val="none" w:sz="0" w:space="0" w:color="auto"/>
            <w:left w:val="none" w:sz="0" w:space="0" w:color="auto"/>
            <w:bottom w:val="none" w:sz="0" w:space="0" w:color="auto"/>
            <w:right w:val="none" w:sz="0" w:space="0" w:color="auto"/>
          </w:divBdr>
        </w:div>
        <w:div w:id="967590558">
          <w:marLeft w:val="0"/>
          <w:marRight w:val="0"/>
          <w:marTop w:val="0"/>
          <w:marBottom w:val="0"/>
          <w:divBdr>
            <w:top w:val="none" w:sz="0" w:space="0" w:color="auto"/>
            <w:left w:val="none" w:sz="0" w:space="0" w:color="auto"/>
            <w:bottom w:val="none" w:sz="0" w:space="0" w:color="auto"/>
            <w:right w:val="none" w:sz="0" w:space="0" w:color="auto"/>
          </w:divBdr>
        </w:div>
        <w:div w:id="1183126049">
          <w:marLeft w:val="0"/>
          <w:marRight w:val="0"/>
          <w:marTop w:val="0"/>
          <w:marBottom w:val="0"/>
          <w:divBdr>
            <w:top w:val="none" w:sz="0" w:space="0" w:color="auto"/>
            <w:left w:val="none" w:sz="0" w:space="0" w:color="auto"/>
            <w:bottom w:val="none" w:sz="0" w:space="0" w:color="auto"/>
            <w:right w:val="none" w:sz="0" w:space="0" w:color="auto"/>
          </w:divBdr>
        </w:div>
        <w:div w:id="2000957913">
          <w:marLeft w:val="0"/>
          <w:marRight w:val="0"/>
          <w:marTop w:val="0"/>
          <w:marBottom w:val="0"/>
          <w:divBdr>
            <w:top w:val="none" w:sz="0" w:space="0" w:color="auto"/>
            <w:left w:val="none" w:sz="0" w:space="0" w:color="auto"/>
            <w:bottom w:val="none" w:sz="0" w:space="0" w:color="auto"/>
            <w:right w:val="none" w:sz="0" w:space="0" w:color="auto"/>
          </w:divBdr>
        </w:div>
        <w:div w:id="1775203108">
          <w:marLeft w:val="0"/>
          <w:marRight w:val="0"/>
          <w:marTop w:val="0"/>
          <w:marBottom w:val="0"/>
          <w:divBdr>
            <w:top w:val="none" w:sz="0" w:space="0" w:color="auto"/>
            <w:left w:val="none" w:sz="0" w:space="0" w:color="auto"/>
            <w:bottom w:val="none" w:sz="0" w:space="0" w:color="auto"/>
            <w:right w:val="none" w:sz="0" w:space="0" w:color="auto"/>
          </w:divBdr>
        </w:div>
        <w:div w:id="1454904300">
          <w:marLeft w:val="0"/>
          <w:marRight w:val="0"/>
          <w:marTop w:val="0"/>
          <w:marBottom w:val="0"/>
          <w:divBdr>
            <w:top w:val="none" w:sz="0" w:space="0" w:color="auto"/>
            <w:left w:val="none" w:sz="0" w:space="0" w:color="auto"/>
            <w:bottom w:val="none" w:sz="0" w:space="0" w:color="auto"/>
            <w:right w:val="none" w:sz="0" w:space="0" w:color="auto"/>
          </w:divBdr>
        </w:div>
        <w:div w:id="1359232615">
          <w:marLeft w:val="0"/>
          <w:marRight w:val="0"/>
          <w:marTop w:val="0"/>
          <w:marBottom w:val="0"/>
          <w:divBdr>
            <w:top w:val="none" w:sz="0" w:space="0" w:color="auto"/>
            <w:left w:val="none" w:sz="0" w:space="0" w:color="auto"/>
            <w:bottom w:val="none" w:sz="0" w:space="0" w:color="auto"/>
            <w:right w:val="none" w:sz="0" w:space="0" w:color="auto"/>
          </w:divBdr>
        </w:div>
        <w:div w:id="67775434">
          <w:marLeft w:val="0"/>
          <w:marRight w:val="0"/>
          <w:marTop w:val="0"/>
          <w:marBottom w:val="0"/>
          <w:divBdr>
            <w:top w:val="none" w:sz="0" w:space="0" w:color="auto"/>
            <w:left w:val="none" w:sz="0" w:space="0" w:color="auto"/>
            <w:bottom w:val="none" w:sz="0" w:space="0" w:color="auto"/>
            <w:right w:val="none" w:sz="0" w:space="0" w:color="auto"/>
          </w:divBdr>
        </w:div>
        <w:div w:id="1845435104">
          <w:marLeft w:val="0"/>
          <w:marRight w:val="0"/>
          <w:marTop w:val="0"/>
          <w:marBottom w:val="0"/>
          <w:divBdr>
            <w:top w:val="none" w:sz="0" w:space="0" w:color="auto"/>
            <w:left w:val="none" w:sz="0" w:space="0" w:color="auto"/>
            <w:bottom w:val="none" w:sz="0" w:space="0" w:color="auto"/>
            <w:right w:val="none" w:sz="0" w:space="0" w:color="auto"/>
          </w:divBdr>
        </w:div>
        <w:div w:id="615329102">
          <w:marLeft w:val="0"/>
          <w:marRight w:val="0"/>
          <w:marTop w:val="0"/>
          <w:marBottom w:val="0"/>
          <w:divBdr>
            <w:top w:val="none" w:sz="0" w:space="0" w:color="auto"/>
            <w:left w:val="none" w:sz="0" w:space="0" w:color="auto"/>
            <w:bottom w:val="none" w:sz="0" w:space="0" w:color="auto"/>
            <w:right w:val="none" w:sz="0" w:space="0" w:color="auto"/>
          </w:divBdr>
        </w:div>
        <w:div w:id="441346493">
          <w:marLeft w:val="0"/>
          <w:marRight w:val="0"/>
          <w:marTop w:val="0"/>
          <w:marBottom w:val="0"/>
          <w:divBdr>
            <w:top w:val="none" w:sz="0" w:space="0" w:color="auto"/>
            <w:left w:val="none" w:sz="0" w:space="0" w:color="auto"/>
            <w:bottom w:val="none" w:sz="0" w:space="0" w:color="auto"/>
            <w:right w:val="none" w:sz="0" w:space="0" w:color="auto"/>
          </w:divBdr>
        </w:div>
        <w:div w:id="739517824">
          <w:marLeft w:val="0"/>
          <w:marRight w:val="0"/>
          <w:marTop w:val="0"/>
          <w:marBottom w:val="0"/>
          <w:divBdr>
            <w:top w:val="none" w:sz="0" w:space="0" w:color="auto"/>
            <w:left w:val="none" w:sz="0" w:space="0" w:color="auto"/>
            <w:bottom w:val="none" w:sz="0" w:space="0" w:color="auto"/>
            <w:right w:val="none" w:sz="0" w:space="0" w:color="auto"/>
          </w:divBdr>
        </w:div>
        <w:div w:id="542250760">
          <w:marLeft w:val="0"/>
          <w:marRight w:val="0"/>
          <w:marTop w:val="0"/>
          <w:marBottom w:val="0"/>
          <w:divBdr>
            <w:top w:val="none" w:sz="0" w:space="0" w:color="auto"/>
            <w:left w:val="none" w:sz="0" w:space="0" w:color="auto"/>
            <w:bottom w:val="none" w:sz="0" w:space="0" w:color="auto"/>
            <w:right w:val="none" w:sz="0" w:space="0" w:color="auto"/>
          </w:divBdr>
        </w:div>
        <w:div w:id="431631096">
          <w:marLeft w:val="0"/>
          <w:marRight w:val="0"/>
          <w:marTop w:val="0"/>
          <w:marBottom w:val="0"/>
          <w:divBdr>
            <w:top w:val="none" w:sz="0" w:space="0" w:color="auto"/>
            <w:left w:val="none" w:sz="0" w:space="0" w:color="auto"/>
            <w:bottom w:val="none" w:sz="0" w:space="0" w:color="auto"/>
            <w:right w:val="none" w:sz="0" w:space="0" w:color="auto"/>
          </w:divBdr>
        </w:div>
        <w:div w:id="1970092108">
          <w:marLeft w:val="0"/>
          <w:marRight w:val="0"/>
          <w:marTop w:val="0"/>
          <w:marBottom w:val="0"/>
          <w:divBdr>
            <w:top w:val="none" w:sz="0" w:space="0" w:color="auto"/>
            <w:left w:val="none" w:sz="0" w:space="0" w:color="auto"/>
            <w:bottom w:val="none" w:sz="0" w:space="0" w:color="auto"/>
            <w:right w:val="none" w:sz="0" w:space="0" w:color="auto"/>
          </w:divBdr>
        </w:div>
        <w:div w:id="1324553276">
          <w:marLeft w:val="0"/>
          <w:marRight w:val="0"/>
          <w:marTop w:val="0"/>
          <w:marBottom w:val="0"/>
          <w:divBdr>
            <w:top w:val="none" w:sz="0" w:space="0" w:color="auto"/>
            <w:left w:val="none" w:sz="0" w:space="0" w:color="auto"/>
            <w:bottom w:val="none" w:sz="0" w:space="0" w:color="auto"/>
            <w:right w:val="none" w:sz="0" w:space="0" w:color="auto"/>
          </w:divBdr>
        </w:div>
        <w:div w:id="1021861908">
          <w:marLeft w:val="0"/>
          <w:marRight w:val="0"/>
          <w:marTop w:val="0"/>
          <w:marBottom w:val="0"/>
          <w:divBdr>
            <w:top w:val="none" w:sz="0" w:space="0" w:color="auto"/>
            <w:left w:val="none" w:sz="0" w:space="0" w:color="auto"/>
            <w:bottom w:val="none" w:sz="0" w:space="0" w:color="auto"/>
            <w:right w:val="none" w:sz="0" w:space="0" w:color="auto"/>
          </w:divBdr>
        </w:div>
        <w:div w:id="196436900">
          <w:marLeft w:val="0"/>
          <w:marRight w:val="0"/>
          <w:marTop w:val="0"/>
          <w:marBottom w:val="0"/>
          <w:divBdr>
            <w:top w:val="none" w:sz="0" w:space="0" w:color="auto"/>
            <w:left w:val="none" w:sz="0" w:space="0" w:color="auto"/>
            <w:bottom w:val="none" w:sz="0" w:space="0" w:color="auto"/>
            <w:right w:val="none" w:sz="0" w:space="0" w:color="auto"/>
          </w:divBdr>
        </w:div>
        <w:div w:id="695278455">
          <w:marLeft w:val="0"/>
          <w:marRight w:val="0"/>
          <w:marTop w:val="0"/>
          <w:marBottom w:val="0"/>
          <w:divBdr>
            <w:top w:val="none" w:sz="0" w:space="0" w:color="auto"/>
            <w:left w:val="none" w:sz="0" w:space="0" w:color="auto"/>
            <w:bottom w:val="none" w:sz="0" w:space="0" w:color="auto"/>
            <w:right w:val="none" w:sz="0" w:space="0" w:color="auto"/>
          </w:divBdr>
        </w:div>
        <w:div w:id="608315668">
          <w:marLeft w:val="0"/>
          <w:marRight w:val="0"/>
          <w:marTop w:val="0"/>
          <w:marBottom w:val="0"/>
          <w:divBdr>
            <w:top w:val="none" w:sz="0" w:space="0" w:color="auto"/>
            <w:left w:val="none" w:sz="0" w:space="0" w:color="auto"/>
            <w:bottom w:val="none" w:sz="0" w:space="0" w:color="auto"/>
            <w:right w:val="none" w:sz="0" w:space="0" w:color="auto"/>
          </w:divBdr>
        </w:div>
        <w:div w:id="24797896">
          <w:marLeft w:val="0"/>
          <w:marRight w:val="0"/>
          <w:marTop w:val="0"/>
          <w:marBottom w:val="0"/>
          <w:divBdr>
            <w:top w:val="none" w:sz="0" w:space="0" w:color="auto"/>
            <w:left w:val="none" w:sz="0" w:space="0" w:color="auto"/>
            <w:bottom w:val="none" w:sz="0" w:space="0" w:color="auto"/>
            <w:right w:val="none" w:sz="0" w:space="0" w:color="auto"/>
          </w:divBdr>
        </w:div>
        <w:div w:id="985164406">
          <w:marLeft w:val="0"/>
          <w:marRight w:val="0"/>
          <w:marTop w:val="0"/>
          <w:marBottom w:val="0"/>
          <w:divBdr>
            <w:top w:val="none" w:sz="0" w:space="0" w:color="auto"/>
            <w:left w:val="none" w:sz="0" w:space="0" w:color="auto"/>
            <w:bottom w:val="none" w:sz="0" w:space="0" w:color="auto"/>
            <w:right w:val="none" w:sz="0" w:space="0" w:color="auto"/>
          </w:divBdr>
        </w:div>
        <w:div w:id="1242838733">
          <w:marLeft w:val="0"/>
          <w:marRight w:val="0"/>
          <w:marTop w:val="0"/>
          <w:marBottom w:val="0"/>
          <w:divBdr>
            <w:top w:val="none" w:sz="0" w:space="0" w:color="auto"/>
            <w:left w:val="none" w:sz="0" w:space="0" w:color="auto"/>
            <w:bottom w:val="none" w:sz="0" w:space="0" w:color="auto"/>
            <w:right w:val="none" w:sz="0" w:space="0" w:color="auto"/>
          </w:divBdr>
        </w:div>
        <w:div w:id="1615213424">
          <w:marLeft w:val="0"/>
          <w:marRight w:val="0"/>
          <w:marTop w:val="0"/>
          <w:marBottom w:val="0"/>
          <w:divBdr>
            <w:top w:val="none" w:sz="0" w:space="0" w:color="auto"/>
            <w:left w:val="none" w:sz="0" w:space="0" w:color="auto"/>
            <w:bottom w:val="none" w:sz="0" w:space="0" w:color="auto"/>
            <w:right w:val="none" w:sz="0" w:space="0" w:color="auto"/>
          </w:divBdr>
        </w:div>
        <w:div w:id="2003503342">
          <w:marLeft w:val="0"/>
          <w:marRight w:val="0"/>
          <w:marTop w:val="0"/>
          <w:marBottom w:val="0"/>
          <w:divBdr>
            <w:top w:val="none" w:sz="0" w:space="0" w:color="auto"/>
            <w:left w:val="none" w:sz="0" w:space="0" w:color="auto"/>
            <w:bottom w:val="none" w:sz="0" w:space="0" w:color="auto"/>
            <w:right w:val="none" w:sz="0" w:space="0" w:color="auto"/>
          </w:divBdr>
        </w:div>
        <w:div w:id="291909327">
          <w:marLeft w:val="0"/>
          <w:marRight w:val="0"/>
          <w:marTop w:val="0"/>
          <w:marBottom w:val="0"/>
          <w:divBdr>
            <w:top w:val="none" w:sz="0" w:space="0" w:color="auto"/>
            <w:left w:val="none" w:sz="0" w:space="0" w:color="auto"/>
            <w:bottom w:val="none" w:sz="0" w:space="0" w:color="auto"/>
            <w:right w:val="none" w:sz="0" w:space="0" w:color="auto"/>
          </w:divBdr>
        </w:div>
        <w:div w:id="1456487917">
          <w:marLeft w:val="0"/>
          <w:marRight w:val="0"/>
          <w:marTop w:val="0"/>
          <w:marBottom w:val="0"/>
          <w:divBdr>
            <w:top w:val="none" w:sz="0" w:space="0" w:color="auto"/>
            <w:left w:val="none" w:sz="0" w:space="0" w:color="auto"/>
            <w:bottom w:val="none" w:sz="0" w:space="0" w:color="auto"/>
            <w:right w:val="none" w:sz="0" w:space="0" w:color="auto"/>
          </w:divBdr>
        </w:div>
        <w:div w:id="1204634361">
          <w:marLeft w:val="0"/>
          <w:marRight w:val="0"/>
          <w:marTop w:val="0"/>
          <w:marBottom w:val="0"/>
          <w:divBdr>
            <w:top w:val="none" w:sz="0" w:space="0" w:color="auto"/>
            <w:left w:val="none" w:sz="0" w:space="0" w:color="auto"/>
            <w:bottom w:val="none" w:sz="0" w:space="0" w:color="auto"/>
            <w:right w:val="none" w:sz="0" w:space="0" w:color="auto"/>
          </w:divBdr>
        </w:div>
        <w:div w:id="1597789615">
          <w:marLeft w:val="0"/>
          <w:marRight w:val="0"/>
          <w:marTop w:val="0"/>
          <w:marBottom w:val="0"/>
          <w:divBdr>
            <w:top w:val="none" w:sz="0" w:space="0" w:color="auto"/>
            <w:left w:val="none" w:sz="0" w:space="0" w:color="auto"/>
            <w:bottom w:val="none" w:sz="0" w:space="0" w:color="auto"/>
            <w:right w:val="none" w:sz="0" w:space="0" w:color="auto"/>
          </w:divBdr>
        </w:div>
        <w:div w:id="873426268">
          <w:marLeft w:val="0"/>
          <w:marRight w:val="0"/>
          <w:marTop w:val="0"/>
          <w:marBottom w:val="0"/>
          <w:divBdr>
            <w:top w:val="none" w:sz="0" w:space="0" w:color="auto"/>
            <w:left w:val="none" w:sz="0" w:space="0" w:color="auto"/>
            <w:bottom w:val="none" w:sz="0" w:space="0" w:color="auto"/>
            <w:right w:val="none" w:sz="0" w:space="0" w:color="auto"/>
          </w:divBdr>
        </w:div>
        <w:div w:id="201327193">
          <w:marLeft w:val="0"/>
          <w:marRight w:val="0"/>
          <w:marTop w:val="0"/>
          <w:marBottom w:val="0"/>
          <w:divBdr>
            <w:top w:val="none" w:sz="0" w:space="0" w:color="auto"/>
            <w:left w:val="none" w:sz="0" w:space="0" w:color="auto"/>
            <w:bottom w:val="none" w:sz="0" w:space="0" w:color="auto"/>
            <w:right w:val="none" w:sz="0" w:space="0" w:color="auto"/>
          </w:divBdr>
        </w:div>
        <w:div w:id="488638874">
          <w:marLeft w:val="0"/>
          <w:marRight w:val="0"/>
          <w:marTop w:val="0"/>
          <w:marBottom w:val="0"/>
          <w:divBdr>
            <w:top w:val="none" w:sz="0" w:space="0" w:color="auto"/>
            <w:left w:val="none" w:sz="0" w:space="0" w:color="auto"/>
            <w:bottom w:val="none" w:sz="0" w:space="0" w:color="auto"/>
            <w:right w:val="none" w:sz="0" w:space="0" w:color="auto"/>
          </w:divBdr>
        </w:div>
        <w:div w:id="1916697035">
          <w:marLeft w:val="0"/>
          <w:marRight w:val="0"/>
          <w:marTop w:val="0"/>
          <w:marBottom w:val="0"/>
          <w:divBdr>
            <w:top w:val="none" w:sz="0" w:space="0" w:color="auto"/>
            <w:left w:val="none" w:sz="0" w:space="0" w:color="auto"/>
            <w:bottom w:val="none" w:sz="0" w:space="0" w:color="auto"/>
            <w:right w:val="none" w:sz="0" w:space="0" w:color="auto"/>
          </w:divBdr>
        </w:div>
        <w:div w:id="370495949">
          <w:marLeft w:val="0"/>
          <w:marRight w:val="0"/>
          <w:marTop w:val="0"/>
          <w:marBottom w:val="0"/>
          <w:divBdr>
            <w:top w:val="none" w:sz="0" w:space="0" w:color="auto"/>
            <w:left w:val="none" w:sz="0" w:space="0" w:color="auto"/>
            <w:bottom w:val="none" w:sz="0" w:space="0" w:color="auto"/>
            <w:right w:val="none" w:sz="0" w:space="0" w:color="auto"/>
          </w:divBdr>
        </w:div>
        <w:div w:id="1102067505">
          <w:marLeft w:val="0"/>
          <w:marRight w:val="0"/>
          <w:marTop w:val="0"/>
          <w:marBottom w:val="0"/>
          <w:divBdr>
            <w:top w:val="none" w:sz="0" w:space="0" w:color="auto"/>
            <w:left w:val="none" w:sz="0" w:space="0" w:color="auto"/>
            <w:bottom w:val="none" w:sz="0" w:space="0" w:color="auto"/>
            <w:right w:val="none" w:sz="0" w:space="0" w:color="auto"/>
          </w:divBdr>
        </w:div>
        <w:div w:id="1513104571">
          <w:marLeft w:val="0"/>
          <w:marRight w:val="0"/>
          <w:marTop w:val="0"/>
          <w:marBottom w:val="0"/>
          <w:divBdr>
            <w:top w:val="none" w:sz="0" w:space="0" w:color="auto"/>
            <w:left w:val="none" w:sz="0" w:space="0" w:color="auto"/>
            <w:bottom w:val="none" w:sz="0" w:space="0" w:color="auto"/>
            <w:right w:val="none" w:sz="0" w:space="0" w:color="auto"/>
          </w:divBdr>
        </w:div>
        <w:div w:id="842430767">
          <w:marLeft w:val="0"/>
          <w:marRight w:val="0"/>
          <w:marTop w:val="0"/>
          <w:marBottom w:val="0"/>
          <w:divBdr>
            <w:top w:val="none" w:sz="0" w:space="0" w:color="auto"/>
            <w:left w:val="none" w:sz="0" w:space="0" w:color="auto"/>
            <w:bottom w:val="none" w:sz="0" w:space="0" w:color="auto"/>
            <w:right w:val="none" w:sz="0" w:space="0" w:color="auto"/>
          </w:divBdr>
        </w:div>
        <w:div w:id="1041704833">
          <w:marLeft w:val="0"/>
          <w:marRight w:val="0"/>
          <w:marTop w:val="0"/>
          <w:marBottom w:val="0"/>
          <w:divBdr>
            <w:top w:val="none" w:sz="0" w:space="0" w:color="auto"/>
            <w:left w:val="none" w:sz="0" w:space="0" w:color="auto"/>
            <w:bottom w:val="none" w:sz="0" w:space="0" w:color="auto"/>
            <w:right w:val="none" w:sz="0" w:space="0" w:color="auto"/>
          </w:divBdr>
        </w:div>
        <w:div w:id="579950324">
          <w:marLeft w:val="0"/>
          <w:marRight w:val="0"/>
          <w:marTop w:val="0"/>
          <w:marBottom w:val="0"/>
          <w:divBdr>
            <w:top w:val="none" w:sz="0" w:space="0" w:color="auto"/>
            <w:left w:val="none" w:sz="0" w:space="0" w:color="auto"/>
            <w:bottom w:val="none" w:sz="0" w:space="0" w:color="auto"/>
            <w:right w:val="none" w:sz="0" w:space="0" w:color="auto"/>
          </w:divBdr>
        </w:div>
        <w:div w:id="1932856435">
          <w:marLeft w:val="0"/>
          <w:marRight w:val="0"/>
          <w:marTop w:val="0"/>
          <w:marBottom w:val="0"/>
          <w:divBdr>
            <w:top w:val="none" w:sz="0" w:space="0" w:color="auto"/>
            <w:left w:val="none" w:sz="0" w:space="0" w:color="auto"/>
            <w:bottom w:val="none" w:sz="0" w:space="0" w:color="auto"/>
            <w:right w:val="none" w:sz="0" w:space="0" w:color="auto"/>
          </w:divBdr>
        </w:div>
        <w:div w:id="783423767">
          <w:marLeft w:val="0"/>
          <w:marRight w:val="0"/>
          <w:marTop w:val="0"/>
          <w:marBottom w:val="0"/>
          <w:divBdr>
            <w:top w:val="none" w:sz="0" w:space="0" w:color="auto"/>
            <w:left w:val="none" w:sz="0" w:space="0" w:color="auto"/>
            <w:bottom w:val="none" w:sz="0" w:space="0" w:color="auto"/>
            <w:right w:val="none" w:sz="0" w:space="0" w:color="auto"/>
          </w:divBdr>
        </w:div>
        <w:div w:id="245381300">
          <w:marLeft w:val="0"/>
          <w:marRight w:val="0"/>
          <w:marTop w:val="0"/>
          <w:marBottom w:val="0"/>
          <w:divBdr>
            <w:top w:val="none" w:sz="0" w:space="0" w:color="auto"/>
            <w:left w:val="none" w:sz="0" w:space="0" w:color="auto"/>
            <w:bottom w:val="none" w:sz="0" w:space="0" w:color="auto"/>
            <w:right w:val="none" w:sz="0" w:space="0" w:color="auto"/>
          </w:divBdr>
        </w:div>
        <w:div w:id="1944458321">
          <w:marLeft w:val="0"/>
          <w:marRight w:val="0"/>
          <w:marTop w:val="0"/>
          <w:marBottom w:val="0"/>
          <w:divBdr>
            <w:top w:val="none" w:sz="0" w:space="0" w:color="auto"/>
            <w:left w:val="none" w:sz="0" w:space="0" w:color="auto"/>
            <w:bottom w:val="none" w:sz="0" w:space="0" w:color="auto"/>
            <w:right w:val="none" w:sz="0" w:space="0" w:color="auto"/>
          </w:divBdr>
        </w:div>
        <w:div w:id="1897013272">
          <w:marLeft w:val="0"/>
          <w:marRight w:val="0"/>
          <w:marTop w:val="0"/>
          <w:marBottom w:val="0"/>
          <w:divBdr>
            <w:top w:val="none" w:sz="0" w:space="0" w:color="auto"/>
            <w:left w:val="none" w:sz="0" w:space="0" w:color="auto"/>
            <w:bottom w:val="none" w:sz="0" w:space="0" w:color="auto"/>
            <w:right w:val="none" w:sz="0" w:space="0" w:color="auto"/>
          </w:divBdr>
        </w:div>
        <w:div w:id="1097100097">
          <w:marLeft w:val="0"/>
          <w:marRight w:val="0"/>
          <w:marTop w:val="0"/>
          <w:marBottom w:val="0"/>
          <w:divBdr>
            <w:top w:val="none" w:sz="0" w:space="0" w:color="auto"/>
            <w:left w:val="none" w:sz="0" w:space="0" w:color="auto"/>
            <w:bottom w:val="none" w:sz="0" w:space="0" w:color="auto"/>
            <w:right w:val="none" w:sz="0" w:space="0" w:color="auto"/>
          </w:divBdr>
        </w:div>
        <w:div w:id="1224681163">
          <w:marLeft w:val="0"/>
          <w:marRight w:val="0"/>
          <w:marTop w:val="0"/>
          <w:marBottom w:val="0"/>
          <w:divBdr>
            <w:top w:val="none" w:sz="0" w:space="0" w:color="auto"/>
            <w:left w:val="none" w:sz="0" w:space="0" w:color="auto"/>
            <w:bottom w:val="none" w:sz="0" w:space="0" w:color="auto"/>
            <w:right w:val="none" w:sz="0" w:space="0" w:color="auto"/>
          </w:divBdr>
        </w:div>
        <w:div w:id="1160463349">
          <w:marLeft w:val="0"/>
          <w:marRight w:val="0"/>
          <w:marTop w:val="0"/>
          <w:marBottom w:val="0"/>
          <w:divBdr>
            <w:top w:val="none" w:sz="0" w:space="0" w:color="auto"/>
            <w:left w:val="none" w:sz="0" w:space="0" w:color="auto"/>
            <w:bottom w:val="none" w:sz="0" w:space="0" w:color="auto"/>
            <w:right w:val="none" w:sz="0" w:space="0" w:color="auto"/>
          </w:divBdr>
        </w:div>
        <w:div w:id="671179648">
          <w:marLeft w:val="0"/>
          <w:marRight w:val="0"/>
          <w:marTop w:val="0"/>
          <w:marBottom w:val="0"/>
          <w:divBdr>
            <w:top w:val="none" w:sz="0" w:space="0" w:color="auto"/>
            <w:left w:val="none" w:sz="0" w:space="0" w:color="auto"/>
            <w:bottom w:val="none" w:sz="0" w:space="0" w:color="auto"/>
            <w:right w:val="none" w:sz="0" w:space="0" w:color="auto"/>
          </w:divBdr>
        </w:div>
        <w:div w:id="990909155">
          <w:marLeft w:val="0"/>
          <w:marRight w:val="0"/>
          <w:marTop w:val="0"/>
          <w:marBottom w:val="0"/>
          <w:divBdr>
            <w:top w:val="none" w:sz="0" w:space="0" w:color="auto"/>
            <w:left w:val="none" w:sz="0" w:space="0" w:color="auto"/>
            <w:bottom w:val="none" w:sz="0" w:space="0" w:color="auto"/>
            <w:right w:val="none" w:sz="0" w:space="0" w:color="auto"/>
          </w:divBdr>
        </w:div>
        <w:div w:id="655064400">
          <w:marLeft w:val="0"/>
          <w:marRight w:val="0"/>
          <w:marTop w:val="0"/>
          <w:marBottom w:val="0"/>
          <w:divBdr>
            <w:top w:val="none" w:sz="0" w:space="0" w:color="auto"/>
            <w:left w:val="none" w:sz="0" w:space="0" w:color="auto"/>
            <w:bottom w:val="none" w:sz="0" w:space="0" w:color="auto"/>
            <w:right w:val="none" w:sz="0" w:space="0" w:color="auto"/>
          </w:divBdr>
        </w:div>
        <w:div w:id="29036212">
          <w:marLeft w:val="0"/>
          <w:marRight w:val="0"/>
          <w:marTop w:val="0"/>
          <w:marBottom w:val="0"/>
          <w:divBdr>
            <w:top w:val="none" w:sz="0" w:space="0" w:color="auto"/>
            <w:left w:val="none" w:sz="0" w:space="0" w:color="auto"/>
            <w:bottom w:val="none" w:sz="0" w:space="0" w:color="auto"/>
            <w:right w:val="none" w:sz="0" w:space="0" w:color="auto"/>
          </w:divBdr>
        </w:div>
        <w:div w:id="408578386">
          <w:marLeft w:val="0"/>
          <w:marRight w:val="0"/>
          <w:marTop w:val="0"/>
          <w:marBottom w:val="0"/>
          <w:divBdr>
            <w:top w:val="none" w:sz="0" w:space="0" w:color="auto"/>
            <w:left w:val="none" w:sz="0" w:space="0" w:color="auto"/>
            <w:bottom w:val="none" w:sz="0" w:space="0" w:color="auto"/>
            <w:right w:val="none" w:sz="0" w:space="0" w:color="auto"/>
          </w:divBdr>
        </w:div>
        <w:div w:id="655037844">
          <w:marLeft w:val="0"/>
          <w:marRight w:val="0"/>
          <w:marTop w:val="0"/>
          <w:marBottom w:val="0"/>
          <w:divBdr>
            <w:top w:val="none" w:sz="0" w:space="0" w:color="auto"/>
            <w:left w:val="none" w:sz="0" w:space="0" w:color="auto"/>
            <w:bottom w:val="none" w:sz="0" w:space="0" w:color="auto"/>
            <w:right w:val="none" w:sz="0" w:space="0" w:color="auto"/>
          </w:divBdr>
        </w:div>
        <w:div w:id="1262640610">
          <w:marLeft w:val="0"/>
          <w:marRight w:val="0"/>
          <w:marTop w:val="0"/>
          <w:marBottom w:val="0"/>
          <w:divBdr>
            <w:top w:val="none" w:sz="0" w:space="0" w:color="auto"/>
            <w:left w:val="none" w:sz="0" w:space="0" w:color="auto"/>
            <w:bottom w:val="none" w:sz="0" w:space="0" w:color="auto"/>
            <w:right w:val="none" w:sz="0" w:space="0" w:color="auto"/>
          </w:divBdr>
        </w:div>
        <w:div w:id="1361467740">
          <w:marLeft w:val="0"/>
          <w:marRight w:val="0"/>
          <w:marTop w:val="0"/>
          <w:marBottom w:val="0"/>
          <w:divBdr>
            <w:top w:val="none" w:sz="0" w:space="0" w:color="auto"/>
            <w:left w:val="none" w:sz="0" w:space="0" w:color="auto"/>
            <w:bottom w:val="none" w:sz="0" w:space="0" w:color="auto"/>
            <w:right w:val="none" w:sz="0" w:space="0" w:color="auto"/>
          </w:divBdr>
        </w:div>
        <w:div w:id="1349916013">
          <w:marLeft w:val="0"/>
          <w:marRight w:val="0"/>
          <w:marTop w:val="0"/>
          <w:marBottom w:val="0"/>
          <w:divBdr>
            <w:top w:val="none" w:sz="0" w:space="0" w:color="auto"/>
            <w:left w:val="none" w:sz="0" w:space="0" w:color="auto"/>
            <w:bottom w:val="none" w:sz="0" w:space="0" w:color="auto"/>
            <w:right w:val="none" w:sz="0" w:space="0" w:color="auto"/>
          </w:divBdr>
        </w:div>
        <w:div w:id="105077397">
          <w:marLeft w:val="0"/>
          <w:marRight w:val="0"/>
          <w:marTop w:val="0"/>
          <w:marBottom w:val="0"/>
          <w:divBdr>
            <w:top w:val="none" w:sz="0" w:space="0" w:color="auto"/>
            <w:left w:val="none" w:sz="0" w:space="0" w:color="auto"/>
            <w:bottom w:val="none" w:sz="0" w:space="0" w:color="auto"/>
            <w:right w:val="none" w:sz="0" w:space="0" w:color="auto"/>
          </w:divBdr>
        </w:div>
        <w:div w:id="920675698">
          <w:marLeft w:val="0"/>
          <w:marRight w:val="0"/>
          <w:marTop w:val="0"/>
          <w:marBottom w:val="0"/>
          <w:divBdr>
            <w:top w:val="none" w:sz="0" w:space="0" w:color="auto"/>
            <w:left w:val="none" w:sz="0" w:space="0" w:color="auto"/>
            <w:bottom w:val="none" w:sz="0" w:space="0" w:color="auto"/>
            <w:right w:val="none" w:sz="0" w:space="0" w:color="auto"/>
          </w:divBdr>
        </w:div>
        <w:div w:id="1615362119">
          <w:marLeft w:val="0"/>
          <w:marRight w:val="0"/>
          <w:marTop w:val="0"/>
          <w:marBottom w:val="0"/>
          <w:divBdr>
            <w:top w:val="none" w:sz="0" w:space="0" w:color="auto"/>
            <w:left w:val="none" w:sz="0" w:space="0" w:color="auto"/>
            <w:bottom w:val="none" w:sz="0" w:space="0" w:color="auto"/>
            <w:right w:val="none" w:sz="0" w:space="0" w:color="auto"/>
          </w:divBdr>
        </w:div>
        <w:div w:id="1966427868">
          <w:marLeft w:val="0"/>
          <w:marRight w:val="0"/>
          <w:marTop w:val="0"/>
          <w:marBottom w:val="0"/>
          <w:divBdr>
            <w:top w:val="none" w:sz="0" w:space="0" w:color="auto"/>
            <w:left w:val="none" w:sz="0" w:space="0" w:color="auto"/>
            <w:bottom w:val="none" w:sz="0" w:space="0" w:color="auto"/>
            <w:right w:val="none" w:sz="0" w:space="0" w:color="auto"/>
          </w:divBdr>
        </w:div>
        <w:div w:id="1601642218">
          <w:marLeft w:val="0"/>
          <w:marRight w:val="0"/>
          <w:marTop w:val="0"/>
          <w:marBottom w:val="0"/>
          <w:divBdr>
            <w:top w:val="none" w:sz="0" w:space="0" w:color="auto"/>
            <w:left w:val="none" w:sz="0" w:space="0" w:color="auto"/>
            <w:bottom w:val="none" w:sz="0" w:space="0" w:color="auto"/>
            <w:right w:val="none" w:sz="0" w:space="0" w:color="auto"/>
          </w:divBdr>
        </w:div>
        <w:div w:id="285232765">
          <w:marLeft w:val="0"/>
          <w:marRight w:val="0"/>
          <w:marTop w:val="0"/>
          <w:marBottom w:val="0"/>
          <w:divBdr>
            <w:top w:val="none" w:sz="0" w:space="0" w:color="auto"/>
            <w:left w:val="none" w:sz="0" w:space="0" w:color="auto"/>
            <w:bottom w:val="none" w:sz="0" w:space="0" w:color="auto"/>
            <w:right w:val="none" w:sz="0" w:space="0" w:color="auto"/>
          </w:divBdr>
        </w:div>
        <w:div w:id="789664851">
          <w:marLeft w:val="0"/>
          <w:marRight w:val="0"/>
          <w:marTop w:val="0"/>
          <w:marBottom w:val="0"/>
          <w:divBdr>
            <w:top w:val="none" w:sz="0" w:space="0" w:color="auto"/>
            <w:left w:val="none" w:sz="0" w:space="0" w:color="auto"/>
            <w:bottom w:val="none" w:sz="0" w:space="0" w:color="auto"/>
            <w:right w:val="none" w:sz="0" w:space="0" w:color="auto"/>
          </w:divBdr>
        </w:div>
        <w:div w:id="222761648">
          <w:marLeft w:val="0"/>
          <w:marRight w:val="0"/>
          <w:marTop w:val="0"/>
          <w:marBottom w:val="0"/>
          <w:divBdr>
            <w:top w:val="none" w:sz="0" w:space="0" w:color="auto"/>
            <w:left w:val="none" w:sz="0" w:space="0" w:color="auto"/>
            <w:bottom w:val="none" w:sz="0" w:space="0" w:color="auto"/>
            <w:right w:val="none" w:sz="0" w:space="0" w:color="auto"/>
          </w:divBdr>
        </w:div>
        <w:div w:id="2115854394">
          <w:marLeft w:val="0"/>
          <w:marRight w:val="0"/>
          <w:marTop w:val="0"/>
          <w:marBottom w:val="0"/>
          <w:divBdr>
            <w:top w:val="none" w:sz="0" w:space="0" w:color="auto"/>
            <w:left w:val="none" w:sz="0" w:space="0" w:color="auto"/>
            <w:bottom w:val="none" w:sz="0" w:space="0" w:color="auto"/>
            <w:right w:val="none" w:sz="0" w:space="0" w:color="auto"/>
          </w:divBdr>
        </w:div>
        <w:div w:id="660473996">
          <w:marLeft w:val="0"/>
          <w:marRight w:val="0"/>
          <w:marTop w:val="0"/>
          <w:marBottom w:val="0"/>
          <w:divBdr>
            <w:top w:val="none" w:sz="0" w:space="0" w:color="auto"/>
            <w:left w:val="none" w:sz="0" w:space="0" w:color="auto"/>
            <w:bottom w:val="none" w:sz="0" w:space="0" w:color="auto"/>
            <w:right w:val="none" w:sz="0" w:space="0" w:color="auto"/>
          </w:divBdr>
        </w:div>
        <w:div w:id="1567915700">
          <w:marLeft w:val="0"/>
          <w:marRight w:val="0"/>
          <w:marTop w:val="0"/>
          <w:marBottom w:val="0"/>
          <w:divBdr>
            <w:top w:val="none" w:sz="0" w:space="0" w:color="auto"/>
            <w:left w:val="none" w:sz="0" w:space="0" w:color="auto"/>
            <w:bottom w:val="none" w:sz="0" w:space="0" w:color="auto"/>
            <w:right w:val="none" w:sz="0" w:space="0" w:color="auto"/>
          </w:divBdr>
        </w:div>
        <w:div w:id="1591616753">
          <w:marLeft w:val="0"/>
          <w:marRight w:val="0"/>
          <w:marTop w:val="0"/>
          <w:marBottom w:val="0"/>
          <w:divBdr>
            <w:top w:val="none" w:sz="0" w:space="0" w:color="auto"/>
            <w:left w:val="none" w:sz="0" w:space="0" w:color="auto"/>
            <w:bottom w:val="none" w:sz="0" w:space="0" w:color="auto"/>
            <w:right w:val="none" w:sz="0" w:space="0" w:color="auto"/>
          </w:divBdr>
        </w:div>
        <w:div w:id="1384788792">
          <w:marLeft w:val="0"/>
          <w:marRight w:val="0"/>
          <w:marTop w:val="0"/>
          <w:marBottom w:val="0"/>
          <w:divBdr>
            <w:top w:val="none" w:sz="0" w:space="0" w:color="auto"/>
            <w:left w:val="none" w:sz="0" w:space="0" w:color="auto"/>
            <w:bottom w:val="none" w:sz="0" w:space="0" w:color="auto"/>
            <w:right w:val="none" w:sz="0" w:space="0" w:color="auto"/>
          </w:divBdr>
        </w:div>
        <w:div w:id="289827659">
          <w:marLeft w:val="0"/>
          <w:marRight w:val="0"/>
          <w:marTop w:val="0"/>
          <w:marBottom w:val="0"/>
          <w:divBdr>
            <w:top w:val="none" w:sz="0" w:space="0" w:color="auto"/>
            <w:left w:val="none" w:sz="0" w:space="0" w:color="auto"/>
            <w:bottom w:val="none" w:sz="0" w:space="0" w:color="auto"/>
            <w:right w:val="none" w:sz="0" w:space="0" w:color="auto"/>
          </w:divBdr>
        </w:div>
        <w:div w:id="1178497659">
          <w:marLeft w:val="0"/>
          <w:marRight w:val="0"/>
          <w:marTop w:val="0"/>
          <w:marBottom w:val="0"/>
          <w:divBdr>
            <w:top w:val="none" w:sz="0" w:space="0" w:color="auto"/>
            <w:left w:val="none" w:sz="0" w:space="0" w:color="auto"/>
            <w:bottom w:val="none" w:sz="0" w:space="0" w:color="auto"/>
            <w:right w:val="none" w:sz="0" w:space="0" w:color="auto"/>
          </w:divBdr>
        </w:div>
        <w:div w:id="238173323">
          <w:marLeft w:val="0"/>
          <w:marRight w:val="0"/>
          <w:marTop w:val="0"/>
          <w:marBottom w:val="0"/>
          <w:divBdr>
            <w:top w:val="none" w:sz="0" w:space="0" w:color="auto"/>
            <w:left w:val="none" w:sz="0" w:space="0" w:color="auto"/>
            <w:bottom w:val="none" w:sz="0" w:space="0" w:color="auto"/>
            <w:right w:val="none" w:sz="0" w:space="0" w:color="auto"/>
          </w:divBdr>
        </w:div>
        <w:div w:id="835917857">
          <w:marLeft w:val="0"/>
          <w:marRight w:val="0"/>
          <w:marTop w:val="0"/>
          <w:marBottom w:val="0"/>
          <w:divBdr>
            <w:top w:val="none" w:sz="0" w:space="0" w:color="auto"/>
            <w:left w:val="none" w:sz="0" w:space="0" w:color="auto"/>
            <w:bottom w:val="none" w:sz="0" w:space="0" w:color="auto"/>
            <w:right w:val="none" w:sz="0" w:space="0" w:color="auto"/>
          </w:divBdr>
        </w:div>
        <w:div w:id="1130055157">
          <w:marLeft w:val="0"/>
          <w:marRight w:val="0"/>
          <w:marTop w:val="0"/>
          <w:marBottom w:val="0"/>
          <w:divBdr>
            <w:top w:val="none" w:sz="0" w:space="0" w:color="auto"/>
            <w:left w:val="none" w:sz="0" w:space="0" w:color="auto"/>
            <w:bottom w:val="none" w:sz="0" w:space="0" w:color="auto"/>
            <w:right w:val="none" w:sz="0" w:space="0" w:color="auto"/>
          </w:divBdr>
        </w:div>
        <w:div w:id="1786734246">
          <w:marLeft w:val="0"/>
          <w:marRight w:val="0"/>
          <w:marTop w:val="0"/>
          <w:marBottom w:val="0"/>
          <w:divBdr>
            <w:top w:val="none" w:sz="0" w:space="0" w:color="auto"/>
            <w:left w:val="none" w:sz="0" w:space="0" w:color="auto"/>
            <w:bottom w:val="none" w:sz="0" w:space="0" w:color="auto"/>
            <w:right w:val="none" w:sz="0" w:space="0" w:color="auto"/>
          </w:divBdr>
        </w:div>
        <w:div w:id="331761530">
          <w:marLeft w:val="0"/>
          <w:marRight w:val="0"/>
          <w:marTop w:val="0"/>
          <w:marBottom w:val="0"/>
          <w:divBdr>
            <w:top w:val="none" w:sz="0" w:space="0" w:color="auto"/>
            <w:left w:val="none" w:sz="0" w:space="0" w:color="auto"/>
            <w:bottom w:val="none" w:sz="0" w:space="0" w:color="auto"/>
            <w:right w:val="none" w:sz="0" w:space="0" w:color="auto"/>
          </w:divBdr>
        </w:div>
        <w:div w:id="527766800">
          <w:marLeft w:val="0"/>
          <w:marRight w:val="0"/>
          <w:marTop w:val="0"/>
          <w:marBottom w:val="0"/>
          <w:divBdr>
            <w:top w:val="none" w:sz="0" w:space="0" w:color="auto"/>
            <w:left w:val="none" w:sz="0" w:space="0" w:color="auto"/>
            <w:bottom w:val="none" w:sz="0" w:space="0" w:color="auto"/>
            <w:right w:val="none" w:sz="0" w:space="0" w:color="auto"/>
          </w:divBdr>
        </w:div>
        <w:div w:id="243497542">
          <w:marLeft w:val="0"/>
          <w:marRight w:val="0"/>
          <w:marTop w:val="0"/>
          <w:marBottom w:val="0"/>
          <w:divBdr>
            <w:top w:val="none" w:sz="0" w:space="0" w:color="auto"/>
            <w:left w:val="none" w:sz="0" w:space="0" w:color="auto"/>
            <w:bottom w:val="none" w:sz="0" w:space="0" w:color="auto"/>
            <w:right w:val="none" w:sz="0" w:space="0" w:color="auto"/>
          </w:divBdr>
        </w:div>
        <w:div w:id="1970160885">
          <w:marLeft w:val="0"/>
          <w:marRight w:val="0"/>
          <w:marTop w:val="0"/>
          <w:marBottom w:val="0"/>
          <w:divBdr>
            <w:top w:val="none" w:sz="0" w:space="0" w:color="auto"/>
            <w:left w:val="none" w:sz="0" w:space="0" w:color="auto"/>
            <w:bottom w:val="none" w:sz="0" w:space="0" w:color="auto"/>
            <w:right w:val="none" w:sz="0" w:space="0" w:color="auto"/>
          </w:divBdr>
        </w:div>
        <w:div w:id="263417739">
          <w:marLeft w:val="0"/>
          <w:marRight w:val="0"/>
          <w:marTop w:val="0"/>
          <w:marBottom w:val="0"/>
          <w:divBdr>
            <w:top w:val="none" w:sz="0" w:space="0" w:color="auto"/>
            <w:left w:val="none" w:sz="0" w:space="0" w:color="auto"/>
            <w:bottom w:val="none" w:sz="0" w:space="0" w:color="auto"/>
            <w:right w:val="none" w:sz="0" w:space="0" w:color="auto"/>
          </w:divBdr>
        </w:div>
        <w:div w:id="1425106141">
          <w:marLeft w:val="0"/>
          <w:marRight w:val="0"/>
          <w:marTop w:val="0"/>
          <w:marBottom w:val="0"/>
          <w:divBdr>
            <w:top w:val="none" w:sz="0" w:space="0" w:color="auto"/>
            <w:left w:val="none" w:sz="0" w:space="0" w:color="auto"/>
            <w:bottom w:val="none" w:sz="0" w:space="0" w:color="auto"/>
            <w:right w:val="none" w:sz="0" w:space="0" w:color="auto"/>
          </w:divBdr>
        </w:div>
      </w:divsChild>
    </w:div>
    <w:div w:id="131868060">
      <w:bodyDiv w:val="1"/>
      <w:marLeft w:val="0"/>
      <w:marRight w:val="0"/>
      <w:marTop w:val="0"/>
      <w:marBottom w:val="0"/>
      <w:divBdr>
        <w:top w:val="none" w:sz="0" w:space="0" w:color="auto"/>
        <w:left w:val="none" w:sz="0" w:space="0" w:color="auto"/>
        <w:bottom w:val="none" w:sz="0" w:space="0" w:color="auto"/>
        <w:right w:val="none" w:sz="0" w:space="0" w:color="auto"/>
      </w:divBdr>
      <w:divsChild>
        <w:div w:id="968171667">
          <w:marLeft w:val="0"/>
          <w:marRight w:val="0"/>
          <w:marTop w:val="0"/>
          <w:marBottom w:val="0"/>
          <w:divBdr>
            <w:top w:val="none" w:sz="0" w:space="0" w:color="auto"/>
            <w:left w:val="none" w:sz="0" w:space="0" w:color="auto"/>
            <w:bottom w:val="none" w:sz="0" w:space="0" w:color="auto"/>
            <w:right w:val="none" w:sz="0" w:space="0" w:color="auto"/>
          </w:divBdr>
        </w:div>
        <w:div w:id="700284855">
          <w:marLeft w:val="0"/>
          <w:marRight w:val="0"/>
          <w:marTop w:val="0"/>
          <w:marBottom w:val="0"/>
          <w:divBdr>
            <w:top w:val="none" w:sz="0" w:space="0" w:color="auto"/>
            <w:left w:val="none" w:sz="0" w:space="0" w:color="auto"/>
            <w:bottom w:val="none" w:sz="0" w:space="0" w:color="auto"/>
            <w:right w:val="none" w:sz="0" w:space="0" w:color="auto"/>
          </w:divBdr>
        </w:div>
        <w:div w:id="768544084">
          <w:marLeft w:val="0"/>
          <w:marRight w:val="0"/>
          <w:marTop w:val="0"/>
          <w:marBottom w:val="0"/>
          <w:divBdr>
            <w:top w:val="none" w:sz="0" w:space="0" w:color="auto"/>
            <w:left w:val="none" w:sz="0" w:space="0" w:color="auto"/>
            <w:bottom w:val="none" w:sz="0" w:space="0" w:color="auto"/>
            <w:right w:val="none" w:sz="0" w:space="0" w:color="auto"/>
          </w:divBdr>
        </w:div>
        <w:div w:id="1449660802">
          <w:marLeft w:val="0"/>
          <w:marRight w:val="0"/>
          <w:marTop w:val="0"/>
          <w:marBottom w:val="0"/>
          <w:divBdr>
            <w:top w:val="none" w:sz="0" w:space="0" w:color="auto"/>
            <w:left w:val="none" w:sz="0" w:space="0" w:color="auto"/>
            <w:bottom w:val="none" w:sz="0" w:space="0" w:color="auto"/>
            <w:right w:val="none" w:sz="0" w:space="0" w:color="auto"/>
          </w:divBdr>
        </w:div>
        <w:div w:id="832448644">
          <w:marLeft w:val="0"/>
          <w:marRight w:val="0"/>
          <w:marTop w:val="0"/>
          <w:marBottom w:val="0"/>
          <w:divBdr>
            <w:top w:val="none" w:sz="0" w:space="0" w:color="auto"/>
            <w:left w:val="none" w:sz="0" w:space="0" w:color="auto"/>
            <w:bottom w:val="none" w:sz="0" w:space="0" w:color="auto"/>
            <w:right w:val="none" w:sz="0" w:space="0" w:color="auto"/>
          </w:divBdr>
        </w:div>
        <w:div w:id="1380082098">
          <w:marLeft w:val="0"/>
          <w:marRight w:val="0"/>
          <w:marTop w:val="0"/>
          <w:marBottom w:val="0"/>
          <w:divBdr>
            <w:top w:val="none" w:sz="0" w:space="0" w:color="auto"/>
            <w:left w:val="none" w:sz="0" w:space="0" w:color="auto"/>
            <w:bottom w:val="none" w:sz="0" w:space="0" w:color="auto"/>
            <w:right w:val="none" w:sz="0" w:space="0" w:color="auto"/>
          </w:divBdr>
        </w:div>
        <w:div w:id="2103183434">
          <w:marLeft w:val="0"/>
          <w:marRight w:val="0"/>
          <w:marTop w:val="0"/>
          <w:marBottom w:val="0"/>
          <w:divBdr>
            <w:top w:val="none" w:sz="0" w:space="0" w:color="auto"/>
            <w:left w:val="none" w:sz="0" w:space="0" w:color="auto"/>
            <w:bottom w:val="none" w:sz="0" w:space="0" w:color="auto"/>
            <w:right w:val="none" w:sz="0" w:space="0" w:color="auto"/>
          </w:divBdr>
        </w:div>
        <w:div w:id="364867132">
          <w:marLeft w:val="0"/>
          <w:marRight w:val="0"/>
          <w:marTop w:val="0"/>
          <w:marBottom w:val="0"/>
          <w:divBdr>
            <w:top w:val="none" w:sz="0" w:space="0" w:color="auto"/>
            <w:left w:val="none" w:sz="0" w:space="0" w:color="auto"/>
            <w:bottom w:val="none" w:sz="0" w:space="0" w:color="auto"/>
            <w:right w:val="none" w:sz="0" w:space="0" w:color="auto"/>
          </w:divBdr>
        </w:div>
        <w:div w:id="592855506">
          <w:marLeft w:val="0"/>
          <w:marRight w:val="0"/>
          <w:marTop w:val="0"/>
          <w:marBottom w:val="0"/>
          <w:divBdr>
            <w:top w:val="none" w:sz="0" w:space="0" w:color="auto"/>
            <w:left w:val="none" w:sz="0" w:space="0" w:color="auto"/>
            <w:bottom w:val="none" w:sz="0" w:space="0" w:color="auto"/>
            <w:right w:val="none" w:sz="0" w:space="0" w:color="auto"/>
          </w:divBdr>
        </w:div>
        <w:div w:id="1103189633">
          <w:marLeft w:val="0"/>
          <w:marRight w:val="0"/>
          <w:marTop w:val="0"/>
          <w:marBottom w:val="0"/>
          <w:divBdr>
            <w:top w:val="none" w:sz="0" w:space="0" w:color="auto"/>
            <w:left w:val="none" w:sz="0" w:space="0" w:color="auto"/>
            <w:bottom w:val="none" w:sz="0" w:space="0" w:color="auto"/>
            <w:right w:val="none" w:sz="0" w:space="0" w:color="auto"/>
          </w:divBdr>
        </w:div>
        <w:div w:id="922105156">
          <w:marLeft w:val="0"/>
          <w:marRight w:val="0"/>
          <w:marTop w:val="0"/>
          <w:marBottom w:val="0"/>
          <w:divBdr>
            <w:top w:val="none" w:sz="0" w:space="0" w:color="auto"/>
            <w:left w:val="none" w:sz="0" w:space="0" w:color="auto"/>
            <w:bottom w:val="none" w:sz="0" w:space="0" w:color="auto"/>
            <w:right w:val="none" w:sz="0" w:space="0" w:color="auto"/>
          </w:divBdr>
        </w:div>
        <w:div w:id="178472940">
          <w:marLeft w:val="0"/>
          <w:marRight w:val="0"/>
          <w:marTop w:val="0"/>
          <w:marBottom w:val="0"/>
          <w:divBdr>
            <w:top w:val="none" w:sz="0" w:space="0" w:color="auto"/>
            <w:left w:val="none" w:sz="0" w:space="0" w:color="auto"/>
            <w:bottom w:val="none" w:sz="0" w:space="0" w:color="auto"/>
            <w:right w:val="none" w:sz="0" w:space="0" w:color="auto"/>
          </w:divBdr>
        </w:div>
        <w:div w:id="907568100">
          <w:marLeft w:val="0"/>
          <w:marRight w:val="0"/>
          <w:marTop w:val="0"/>
          <w:marBottom w:val="0"/>
          <w:divBdr>
            <w:top w:val="none" w:sz="0" w:space="0" w:color="auto"/>
            <w:left w:val="none" w:sz="0" w:space="0" w:color="auto"/>
            <w:bottom w:val="none" w:sz="0" w:space="0" w:color="auto"/>
            <w:right w:val="none" w:sz="0" w:space="0" w:color="auto"/>
          </w:divBdr>
        </w:div>
        <w:div w:id="1044603241">
          <w:marLeft w:val="0"/>
          <w:marRight w:val="0"/>
          <w:marTop w:val="0"/>
          <w:marBottom w:val="0"/>
          <w:divBdr>
            <w:top w:val="none" w:sz="0" w:space="0" w:color="auto"/>
            <w:left w:val="none" w:sz="0" w:space="0" w:color="auto"/>
            <w:bottom w:val="none" w:sz="0" w:space="0" w:color="auto"/>
            <w:right w:val="none" w:sz="0" w:space="0" w:color="auto"/>
          </w:divBdr>
        </w:div>
        <w:div w:id="696076669">
          <w:marLeft w:val="0"/>
          <w:marRight w:val="0"/>
          <w:marTop w:val="0"/>
          <w:marBottom w:val="0"/>
          <w:divBdr>
            <w:top w:val="none" w:sz="0" w:space="0" w:color="auto"/>
            <w:left w:val="none" w:sz="0" w:space="0" w:color="auto"/>
            <w:bottom w:val="none" w:sz="0" w:space="0" w:color="auto"/>
            <w:right w:val="none" w:sz="0" w:space="0" w:color="auto"/>
          </w:divBdr>
        </w:div>
        <w:div w:id="1345402243">
          <w:marLeft w:val="0"/>
          <w:marRight w:val="0"/>
          <w:marTop w:val="0"/>
          <w:marBottom w:val="0"/>
          <w:divBdr>
            <w:top w:val="none" w:sz="0" w:space="0" w:color="auto"/>
            <w:left w:val="none" w:sz="0" w:space="0" w:color="auto"/>
            <w:bottom w:val="none" w:sz="0" w:space="0" w:color="auto"/>
            <w:right w:val="none" w:sz="0" w:space="0" w:color="auto"/>
          </w:divBdr>
        </w:div>
        <w:div w:id="1918055931">
          <w:marLeft w:val="0"/>
          <w:marRight w:val="0"/>
          <w:marTop w:val="0"/>
          <w:marBottom w:val="0"/>
          <w:divBdr>
            <w:top w:val="none" w:sz="0" w:space="0" w:color="auto"/>
            <w:left w:val="none" w:sz="0" w:space="0" w:color="auto"/>
            <w:bottom w:val="none" w:sz="0" w:space="0" w:color="auto"/>
            <w:right w:val="none" w:sz="0" w:space="0" w:color="auto"/>
          </w:divBdr>
        </w:div>
        <w:div w:id="1732726744">
          <w:marLeft w:val="0"/>
          <w:marRight w:val="0"/>
          <w:marTop w:val="0"/>
          <w:marBottom w:val="0"/>
          <w:divBdr>
            <w:top w:val="none" w:sz="0" w:space="0" w:color="auto"/>
            <w:left w:val="none" w:sz="0" w:space="0" w:color="auto"/>
            <w:bottom w:val="none" w:sz="0" w:space="0" w:color="auto"/>
            <w:right w:val="none" w:sz="0" w:space="0" w:color="auto"/>
          </w:divBdr>
        </w:div>
        <w:div w:id="1103187057">
          <w:marLeft w:val="0"/>
          <w:marRight w:val="0"/>
          <w:marTop w:val="0"/>
          <w:marBottom w:val="0"/>
          <w:divBdr>
            <w:top w:val="none" w:sz="0" w:space="0" w:color="auto"/>
            <w:left w:val="none" w:sz="0" w:space="0" w:color="auto"/>
            <w:bottom w:val="none" w:sz="0" w:space="0" w:color="auto"/>
            <w:right w:val="none" w:sz="0" w:space="0" w:color="auto"/>
          </w:divBdr>
        </w:div>
        <w:div w:id="825976274">
          <w:marLeft w:val="0"/>
          <w:marRight w:val="0"/>
          <w:marTop w:val="0"/>
          <w:marBottom w:val="0"/>
          <w:divBdr>
            <w:top w:val="none" w:sz="0" w:space="0" w:color="auto"/>
            <w:left w:val="none" w:sz="0" w:space="0" w:color="auto"/>
            <w:bottom w:val="none" w:sz="0" w:space="0" w:color="auto"/>
            <w:right w:val="none" w:sz="0" w:space="0" w:color="auto"/>
          </w:divBdr>
        </w:div>
        <w:div w:id="1325016297">
          <w:marLeft w:val="0"/>
          <w:marRight w:val="0"/>
          <w:marTop w:val="0"/>
          <w:marBottom w:val="0"/>
          <w:divBdr>
            <w:top w:val="none" w:sz="0" w:space="0" w:color="auto"/>
            <w:left w:val="none" w:sz="0" w:space="0" w:color="auto"/>
            <w:bottom w:val="none" w:sz="0" w:space="0" w:color="auto"/>
            <w:right w:val="none" w:sz="0" w:space="0" w:color="auto"/>
          </w:divBdr>
        </w:div>
        <w:div w:id="97407925">
          <w:marLeft w:val="0"/>
          <w:marRight w:val="0"/>
          <w:marTop w:val="0"/>
          <w:marBottom w:val="0"/>
          <w:divBdr>
            <w:top w:val="none" w:sz="0" w:space="0" w:color="auto"/>
            <w:left w:val="none" w:sz="0" w:space="0" w:color="auto"/>
            <w:bottom w:val="none" w:sz="0" w:space="0" w:color="auto"/>
            <w:right w:val="none" w:sz="0" w:space="0" w:color="auto"/>
          </w:divBdr>
        </w:div>
        <w:div w:id="1791515196">
          <w:marLeft w:val="0"/>
          <w:marRight w:val="0"/>
          <w:marTop w:val="0"/>
          <w:marBottom w:val="0"/>
          <w:divBdr>
            <w:top w:val="none" w:sz="0" w:space="0" w:color="auto"/>
            <w:left w:val="none" w:sz="0" w:space="0" w:color="auto"/>
            <w:bottom w:val="none" w:sz="0" w:space="0" w:color="auto"/>
            <w:right w:val="none" w:sz="0" w:space="0" w:color="auto"/>
          </w:divBdr>
        </w:div>
        <w:div w:id="1379621385">
          <w:marLeft w:val="0"/>
          <w:marRight w:val="0"/>
          <w:marTop w:val="0"/>
          <w:marBottom w:val="0"/>
          <w:divBdr>
            <w:top w:val="none" w:sz="0" w:space="0" w:color="auto"/>
            <w:left w:val="none" w:sz="0" w:space="0" w:color="auto"/>
            <w:bottom w:val="none" w:sz="0" w:space="0" w:color="auto"/>
            <w:right w:val="none" w:sz="0" w:space="0" w:color="auto"/>
          </w:divBdr>
        </w:div>
        <w:div w:id="1062564570">
          <w:marLeft w:val="0"/>
          <w:marRight w:val="0"/>
          <w:marTop w:val="0"/>
          <w:marBottom w:val="0"/>
          <w:divBdr>
            <w:top w:val="none" w:sz="0" w:space="0" w:color="auto"/>
            <w:left w:val="none" w:sz="0" w:space="0" w:color="auto"/>
            <w:bottom w:val="none" w:sz="0" w:space="0" w:color="auto"/>
            <w:right w:val="none" w:sz="0" w:space="0" w:color="auto"/>
          </w:divBdr>
        </w:div>
        <w:div w:id="1323504303">
          <w:marLeft w:val="0"/>
          <w:marRight w:val="0"/>
          <w:marTop w:val="0"/>
          <w:marBottom w:val="0"/>
          <w:divBdr>
            <w:top w:val="none" w:sz="0" w:space="0" w:color="auto"/>
            <w:left w:val="none" w:sz="0" w:space="0" w:color="auto"/>
            <w:bottom w:val="none" w:sz="0" w:space="0" w:color="auto"/>
            <w:right w:val="none" w:sz="0" w:space="0" w:color="auto"/>
          </w:divBdr>
        </w:div>
        <w:div w:id="1326007881">
          <w:marLeft w:val="0"/>
          <w:marRight w:val="0"/>
          <w:marTop w:val="0"/>
          <w:marBottom w:val="0"/>
          <w:divBdr>
            <w:top w:val="none" w:sz="0" w:space="0" w:color="auto"/>
            <w:left w:val="none" w:sz="0" w:space="0" w:color="auto"/>
            <w:bottom w:val="none" w:sz="0" w:space="0" w:color="auto"/>
            <w:right w:val="none" w:sz="0" w:space="0" w:color="auto"/>
          </w:divBdr>
        </w:div>
        <w:div w:id="1905752351">
          <w:marLeft w:val="0"/>
          <w:marRight w:val="0"/>
          <w:marTop w:val="0"/>
          <w:marBottom w:val="0"/>
          <w:divBdr>
            <w:top w:val="none" w:sz="0" w:space="0" w:color="auto"/>
            <w:left w:val="none" w:sz="0" w:space="0" w:color="auto"/>
            <w:bottom w:val="none" w:sz="0" w:space="0" w:color="auto"/>
            <w:right w:val="none" w:sz="0" w:space="0" w:color="auto"/>
          </w:divBdr>
        </w:div>
        <w:div w:id="1233614748">
          <w:marLeft w:val="0"/>
          <w:marRight w:val="0"/>
          <w:marTop w:val="0"/>
          <w:marBottom w:val="0"/>
          <w:divBdr>
            <w:top w:val="none" w:sz="0" w:space="0" w:color="auto"/>
            <w:left w:val="none" w:sz="0" w:space="0" w:color="auto"/>
            <w:bottom w:val="none" w:sz="0" w:space="0" w:color="auto"/>
            <w:right w:val="none" w:sz="0" w:space="0" w:color="auto"/>
          </w:divBdr>
        </w:div>
        <w:div w:id="1435712363">
          <w:marLeft w:val="0"/>
          <w:marRight w:val="0"/>
          <w:marTop w:val="0"/>
          <w:marBottom w:val="0"/>
          <w:divBdr>
            <w:top w:val="none" w:sz="0" w:space="0" w:color="auto"/>
            <w:left w:val="none" w:sz="0" w:space="0" w:color="auto"/>
            <w:bottom w:val="none" w:sz="0" w:space="0" w:color="auto"/>
            <w:right w:val="none" w:sz="0" w:space="0" w:color="auto"/>
          </w:divBdr>
        </w:div>
        <w:div w:id="194923402">
          <w:marLeft w:val="0"/>
          <w:marRight w:val="0"/>
          <w:marTop w:val="0"/>
          <w:marBottom w:val="0"/>
          <w:divBdr>
            <w:top w:val="none" w:sz="0" w:space="0" w:color="auto"/>
            <w:left w:val="none" w:sz="0" w:space="0" w:color="auto"/>
            <w:bottom w:val="none" w:sz="0" w:space="0" w:color="auto"/>
            <w:right w:val="none" w:sz="0" w:space="0" w:color="auto"/>
          </w:divBdr>
        </w:div>
        <w:div w:id="243534511">
          <w:marLeft w:val="0"/>
          <w:marRight w:val="0"/>
          <w:marTop w:val="0"/>
          <w:marBottom w:val="0"/>
          <w:divBdr>
            <w:top w:val="none" w:sz="0" w:space="0" w:color="auto"/>
            <w:left w:val="none" w:sz="0" w:space="0" w:color="auto"/>
            <w:bottom w:val="none" w:sz="0" w:space="0" w:color="auto"/>
            <w:right w:val="none" w:sz="0" w:space="0" w:color="auto"/>
          </w:divBdr>
        </w:div>
        <w:div w:id="1896232186">
          <w:marLeft w:val="0"/>
          <w:marRight w:val="0"/>
          <w:marTop w:val="0"/>
          <w:marBottom w:val="0"/>
          <w:divBdr>
            <w:top w:val="none" w:sz="0" w:space="0" w:color="auto"/>
            <w:left w:val="none" w:sz="0" w:space="0" w:color="auto"/>
            <w:bottom w:val="none" w:sz="0" w:space="0" w:color="auto"/>
            <w:right w:val="none" w:sz="0" w:space="0" w:color="auto"/>
          </w:divBdr>
        </w:div>
        <w:div w:id="1702046832">
          <w:marLeft w:val="0"/>
          <w:marRight w:val="0"/>
          <w:marTop w:val="0"/>
          <w:marBottom w:val="0"/>
          <w:divBdr>
            <w:top w:val="none" w:sz="0" w:space="0" w:color="auto"/>
            <w:left w:val="none" w:sz="0" w:space="0" w:color="auto"/>
            <w:bottom w:val="none" w:sz="0" w:space="0" w:color="auto"/>
            <w:right w:val="none" w:sz="0" w:space="0" w:color="auto"/>
          </w:divBdr>
        </w:div>
        <w:div w:id="1799294739">
          <w:marLeft w:val="0"/>
          <w:marRight w:val="0"/>
          <w:marTop w:val="0"/>
          <w:marBottom w:val="0"/>
          <w:divBdr>
            <w:top w:val="none" w:sz="0" w:space="0" w:color="auto"/>
            <w:left w:val="none" w:sz="0" w:space="0" w:color="auto"/>
            <w:bottom w:val="none" w:sz="0" w:space="0" w:color="auto"/>
            <w:right w:val="none" w:sz="0" w:space="0" w:color="auto"/>
          </w:divBdr>
        </w:div>
        <w:div w:id="1215509916">
          <w:marLeft w:val="0"/>
          <w:marRight w:val="0"/>
          <w:marTop w:val="0"/>
          <w:marBottom w:val="0"/>
          <w:divBdr>
            <w:top w:val="none" w:sz="0" w:space="0" w:color="auto"/>
            <w:left w:val="none" w:sz="0" w:space="0" w:color="auto"/>
            <w:bottom w:val="none" w:sz="0" w:space="0" w:color="auto"/>
            <w:right w:val="none" w:sz="0" w:space="0" w:color="auto"/>
          </w:divBdr>
        </w:div>
        <w:div w:id="983772269">
          <w:marLeft w:val="0"/>
          <w:marRight w:val="0"/>
          <w:marTop w:val="0"/>
          <w:marBottom w:val="0"/>
          <w:divBdr>
            <w:top w:val="none" w:sz="0" w:space="0" w:color="auto"/>
            <w:left w:val="none" w:sz="0" w:space="0" w:color="auto"/>
            <w:bottom w:val="none" w:sz="0" w:space="0" w:color="auto"/>
            <w:right w:val="none" w:sz="0" w:space="0" w:color="auto"/>
          </w:divBdr>
        </w:div>
        <w:div w:id="1647314283">
          <w:marLeft w:val="0"/>
          <w:marRight w:val="0"/>
          <w:marTop w:val="0"/>
          <w:marBottom w:val="0"/>
          <w:divBdr>
            <w:top w:val="none" w:sz="0" w:space="0" w:color="auto"/>
            <w:left w:val="none" w:sz="0" w:space="0" w:color="auto"/>
            <w:bottom w:val="none" w:sz="0" w:space="0" w:color="auto"/>
            <w:right w:val="none" w:sz="0" w:space="0" w:color="auto"/>
          </w:divBdr>
        </w:div>
        <w:div w:id="1599168347">
          <w:marLeft w:val="0"/>
          <w:marRight w:val="0"/>
          <w:marTop w:val="0"/>
          <w:marBottom w:val="0"/>
          <w:divBdr>
            <w:top w:val="none" w:sz="0" w:space="0" w:color="auto"/>
            <w:left w:val="none" w:sz="0" w:space="0" w:color="auto"/>
            <w:bottom w:val="none" w:sz="0" w:space="0" w:color="auto"/>
            <w:right w:val="none" w:sz="0" w:space="0" w:color="auto"/>
          </w:divBdr>
        </w:div>
        <w:div w:id="1413235403">
          <w:marLeft w:val="0"/>
          <w:marRight w:val="0"/>
          <w:marTop w:val="0"/>
          <w:marBottom w:val="0"/>
          <w:divBdr>
            <w:top w:val="none" w:sz="0" w:space="0" w:color="auto"/>
            <w:left w:val="none" w:sz="0" w:space="0" w:color="auto"/>
            <w:bottom w:val="none" w:sz="0" w:space="0" w:color="auto"/>
            <w:right w:val="none" w:sz="0" w:space="0" w:color="auto"/>
          </w:divBdr>
        </w:div>
        <w:div w:id="2117406008">
          <w:marLeft w:val="0"/>
          <w:marRight w:val="0"/>
          <w:marTop w:val="0"/>
          <w:marBottom w:val="0"/>
          <w:divBdr>
            <w:top w:val="none" w:sz="0" w:space="0" w:color="auto"/>
            <w:left w:val="none" w:sz="0" w:space="0" w:color="auto"/>
            <w:bottom w:val="none" w:sz="0" w:space="0" w:color="auto"/>
            <w:right w:val="none" w:sz="0" w:space="0" w:color="auto"/>
          </w:divBdr>
        </w:div>
        <w:div w:id="654723898">
          <w:marLeft w:val="0"/>
          <w:marRight w:val="0"/>
          <w:marTop w:val="0"/>
          <w:marBottom w:val="0"/>
          <w:divBdr>
            <w:top w:val="none" w:sz="0" w:space="0" w:color="auto"/>
            <w:left w:val="none" w:sz="0" w:space="0" w:color="auto"/>
            <w:bottom w:val="none" w:sz="0" w:space="0" w:color="auto"/>
            <w:right w:val="none" w:sz="0" w:space="0" w:color="auto"/>
          </w:divBdr>
        </w:div>
        <w:div w:id="6031586">
          <w:marLeft w:val="0"/>
          <w:marRight w:val="0"/>
          <w:marTop w:val="0"/>
          <w:marBottom w:val="0"/>
          <w:divBdr>
            <w:top w:val="none" w:sz="0" w:space="0" w:color="auto"/>
            <w:left w:val="none" w:sz="0" w:space="0" w:color="auto"/>
            <w:bottom w:val="none" w:sz="0" w:space="0" w:color="auto"/>
            <w:right w:val="none" w:sz="0" w:space="0" w:color="auto"/>
          </w:divBdr>
        </w:div>
        <w:div w:id="1528135669">
          <w:marLeft w:val="0"/>
          <w:marRight w:val="0"/>
          <w:marTop w:val="0"/>
          <w:marBottom w:val="0"/>
          <w:divBdr>
            <w:top w:val="none" w:sz="0" w:space="0" w:color="auto"/>
            <w:left w:val="none" w:sz="0" w:space="0" w:color="auto"/>
            <w:bottom w:val="none" w:sz="0" w:space="0" w:color="auto"/>
            <w:right w:val="none" w:sz="0" w:space="0" w:color="auto"/>
          </w:divBdr>
        </w:div>
        <w:div w:id="2088455693">
          <w:marLeft w:val="0"/>
          <w:marRight w:val="0"/>
          <w:marTop w:val="0"/>
          <w:marBottom w:val="0"/>
          <w:divBdr>
            <w:top w:val="none" w:sz="0" w:space="0" w:color="auto"/>
            <w:left w:val="none" w:sz="0" w:space="0" w:color="auto"/>
            <w:bottom w:val="none" w:sz="0" w:space="0" w:color="auto"/>
            <w:right w:val="none" w:sz="0" w:space="0" w:color="auto"/>
          </w:divBdr>
        </w:div>
        <w:div w:id="1488748542">
          <w:marLeft w:val="0"/>
          <w:marRight w:val="0"/>
          <w:marTop w:val="0"/>
          <w:marBottom w:val="0"/>
          <w:divBdr>
            <w:top w:val="none" w:sz="0" w:space="0" w:color="auto"/>
            <w:left w:val="none" w:sz="0" w:space="0" w:color="auto"/>
            <w:bottom w:val="none" w:sz="0" w:space="0" w:color="auto"/>
            <w:right w:val="none" w:sz="0" w:space="0" w:color="auto"/>
          </w:divBdr>
        </w:div>
        <w:div w:id="1389455470">
          <w:marLeft w:val="0"/>
          <w:marRight w:val="0"/>
          <w:marTop w:val="0"/>
          <w:marBottom w:val="0"/>
          <w:divBdr>
            <w:top w:val="none" w:sz="0" w:space="0" w:color="auto"/>
            <w:left w:val="none" w:sz="0" w:space="0" w:color="auto"/>
            <w:bottom w:val="none" w:sz="0" w:space="0" w:color="auto"/>
            <w:right w:val="none" w:sz="0" w:space="0" w:color="auto"/>
          </w:divBdr>
        </w:div>
        <w:div w:id="1589851219">
          <w:marLeft w:val="0"/>
          <w:marRight w:val="0"/>
          <w:marTop w:val="0"/>
          <w:marBottom w:val="0"/>
          <w:divBdr>
            <w:top w:val="none" w:sz="0" w:space="0" w:color="auto"/>
            <w:left w:val="none" w:sz="0" w:space="0" w:color="auto"/>
            <w:bottom w:val="none" w:sz="0" w:space="0" w:color="auto"/>
            <w:right w:val="none" w:sz="0" w:space="0" w:color="auto"/>
          </w:divBdr>
        </w:div>
        <w:div w:id="1912345802">
          <w:marLeft w:val="0"/>
          <w:marRight w:val="0"/>
          <w:marTop w:val="0"/>
          <w:marBottom w:val="0"/>
          <w:divBdr>
            <w:top w:val="none" w:sz="0" w:space="0" w:color="auto"/>
            <w:left w:val="none" w:sz="0" w:space="0" w:color="auto"/>
            <w:bottom w:val="none" w:sz="0" w:space="0" w:color="auto"/>
            <w:right w:val="none" w:sz="0" w:space="0" w:color="auto"/>
          </w:divBdr>
        </w:div>
        <w:div w:id="113140185">
          <w:marLeft w:val="0"/>
          <w:marRight w:val="0"/>
          <w:marTop w:val="0"/>
          <w:marBottom w:val="0"/>
          <w:divBdr>
            <w:top w:val="none" w:sz="0" w:space="0" w:color="auto"/>
            <w:left w:val="none" w:sz="0" w:space="0" w:color="auto"/>
            <w:bottom w:val="none" w:sz="0" w:space="0" w:color="auto"/>
            <w:right w:val="none" w:sz="0" w:space="0" w:color="auto"/>
          </w:divBdr>
        </w:div>
        <w:div w:id="1863126484">
          <w:marLeft w:val="0"/>
          <w:marRight w:val="0"/>
          <w:marTop w:val="0"/>
          <w:marBottom w:val="0"/>
          <w:divBdr>
            <w:top w:val="none" w:sz="0" w:space="0" w:color="auto"/>
            <w:left w:val="none" w:sz="0" w:space="0" w:color="auto"/>
            <w:bottom w:val="none" w:sz="0" w:space="0" w:color="auto"/>
            <w:right w:val="none" w:sz="0" w:space="0" w:color="auto"/>
          </w:divBdr>
        </w:div>
        <w:div w:id="247813661">
          <w:marLeft w:val="0"/>
          <w:marRight w:val="0"/>
          <w:marTop w:val="0"/>
          <w:marBottom w:val="0"/>
          <w:divBdr>
            <w:top w:val="none" w:sz="0" w:space="0" w:color="auto"/>
            <w:left w:val="none" w:sz="0" w:space="0" w:color="auto"/>
            <w:bottom w:val="none" w:sz="0" w:space="0" w:color="auto"/>
            <w:right w:val="none" w:sz="0" w:space="0" w:color="auto"/>
          </w:divBdr>
        </w:div>
        <w:div w:id="1101803759">
          <w:marLeft w:val="0"/>
          <w:marRight w:val="0"/>
          <w:marTop w:val="0"/>
          <w:marBottom w:val="0"/>
          <w:divBdr>
            <w:top w:val="none" w:sz="0" w:space="0" w:color="auto"/>
            <w:left w:val="none" w:sz="0" w:space="0" w:color="auto"/>
            <w:bottom w:val="none" w:sz="0" w:space="0" w:color="auto"/>
            <w:right w:val="none" w:sz="0" w:space="0" w:color="auto"/>
          </w:divBdr>
        </w:div>
        <w:div w:id="1507087183">
          <w:marLeft w:val="0"/>
          <w:marRight w:val="0"/>
          <w:marTop w:val="0"/>
          <w:marBottom w:val="0"/>
          <w:divBdr>
            <w:top w:val="none" w:sz="0" w:space="0" w:color="auto"/>
            <w:left w:val="none" w:sz="0" w:space="0" w:color="auto"/>
            <w:bottom w:val="none" w:sz="0" w:space="0" w:color="auto"/>
            <w:right w:val="none" w:sz="0" w:space="0" w:color="auto"/>
          </w:divBdr>
        </w:div>
        <w:div w:id="205332679">
          <w:marLeft w:val="0"/>
          <w:marRight w:val="0"/>
          <w:marTop w:val="0"/>
          <w:marBottom w:val="0"/>
          <w:divBdr>
            <w:top w:val="none" w:sz="0" w:space="0" w:color="auto"/>
            <w:left w:val="none" w:sz="0" w:space="0" w:color="auto"/>
            <w:bottom w:val="none" w:sz="0" w:space="0" w:color="auto"/>
            <w:right w:val="none" w:sz="0" w:space="0" w:color="auto"/>
          </w:divBdr>
        </w:div>
        <w:div w:id="2033723437">
          <w:marLeft w:val="0"/>
          <w:marRight w:val="0"/>
          <w:marTop w:val="0"/>
          <w:marBottom w:val="0"/>
          <w:divBdr>
            <w:top w:val="none" w:sz="0" w:space="0" w:color="auto"/>
            <w:left w:val="none" w:sz="0" w:space="0" w:color="auto"/>
            <w:bottom w:val="none" w:sz="0" w:space="0" w:color="auto"/>
            <w:right w:val="none" w:sz="0" w:space="0" w:color="auto"/>
          </w:divBdr>
        </w:div>
        <w:div w:id="1705448951">
          <w:marLeft w:val="0"/>
          <w:marRight w:val="0"/>
          <w:marTop w:val="0"/>
          <w:marBottom w:val="0"/>
          <w:divBdr>
            <w:top w:val="none" w:sz="0" w:space="0" w:color="auto"/>
            <w:left w:val="none" w:sz="0" w:space="0" w:color="auto"/>
            <w:bottom w:val="none" w:sz="0" w:space="0" w:color="auto"/>
            <w:right w:val="none" w:sz="0" w:space="0" w:color="auto"/>
          </w:divBdr>
        </w:div>
        <w:div w:id="1056203326">
          <w:marLeft w:val="0"/>
          <w:marRight w:val="0"/>
          <w:marTop w:val="0"/>
          <w:marBottom w:val="0"/>
          <w:divBdr>
            <w:top w:val="none" w:sz="0" w:space="0" w:color="auto"/>
            <w:left w:val="none" w:sz="0" w:space="0" w:color="auto"/>
            <w:bottom w:val="none" w:sz="0" w:space="0" w:color="auto"/>
            <w:right w:val="none" w:sz="0" w:space="0" w:color="auto"/>
          </w:divBdr>
        </w:div>
        <w:div w:id="50466705">
          <w:marLeft w:val="0"/>
          <w:marRight w:val="0"/>
          <w:marTop w:val="0"/>
          <w:marBottom w:val="0"/>
          <w:divBdr>
            <w:top w:val="none" w:sz="0" w:space="0" w:color="auto"/>
            <w:left w:val="none" w:sz="0" w:space="0" w:color="auto"/>
            <w:bottom w:val="none" w:sz="0" w:space="0" w:color="auto"/>
            <w:right w:val="none" w:sz="0" w:space="0" w:color="auto"/>
          </w:divBdr>
        </w:div>
        <w:div w:id="710227905">
          <w:marLeft w:val="0"/>
          <w:marRight w:val="0"/>
          <w:marTop w:val="0"/>
          <w:marBottom w:val="0"/>
          <w:divBdr>
            <w:top w:val="none" w:sz="0" w:space="0" w:color="auto"/>
            <w:left w:val="none" w:sz="0" w:space="0" w:color="auto"/>
            <w:bottom w:val="none" w:sz="0" w:space="0" w:color="auto"/>
            <w:right w:val="none" w:sz="0" w:space="0" w:color="auto"/>
          </w:divBdr>
        </w:div>
        <w:div w:id="1913739438">
          <w:marLeft w:val="0"/>
          <w:marRight w:val="0"/>
          <w:marTop w:val="0"/>
          <w:marBottom w:val="0"/>
          <w:divBdr>
            <w:top w:val="none" w:sz="0" w:space="0" w:color="auto"/>
            <w:left w:val="none" w:sz="0" w:space="0" w:color="auto"/>
            <w:bottom w:val="none" w:sz="0" w:space="0" w:color="auto"/>
            <w:right w:val="none" w:sz="0" w:space="0" w:color="auto"/>
          </w:divBdr>
        </w:div>
        <w:div w:id="866992847">
          <w:marLeft w:val="0"/>
          <w:marRight w:val="0"/>
          <w:marTop w:val="0"/>
          <w:marBottom w:val="0"/>
          <w:divBdr>
            <w:top w:val="none" w:sz="0" w:space="0" w:color="auto"/>
            <w:left w:val="none" w:sz="0" w:space="0" w:color="auto"/>
            <w:bottom w:val="none" w:sz="0" w:space="0" w:color="auto"/>
            <w:right w:val="none" w:sz="0" w:space="0" w:color="auto"/>
          </w:divBdr>
        </w:div>
        <w:div w:id="414321525">
          <w:marLeft w:val="0"/>
          <w:marRight w:val="0"/>
          <w:marTop w:val="0"/>
          <w:marBottom w:val="0"/>
          <w:divBdr>
            <w:top w:val="none" w:sz="0" w:space="0" w:color="auto"/>
            <w:left w:val="none" w:sz="0" w:space="0" w:color="auto"/>
            <w:bottom w:val="none" w:sz="0" w:space="0" w:color="auto"/>
            <w:right w:val="none" w:sz="0" w:space="0" w:color="auto"/>
          </w:divBdr>
        </w:div>
        <w:div w:id="277756552">
          <w:marLeft w:val="0"/>
          <w:marRight w:val="0"/>
          <w:marTop w:val="0"/>
          <w:marBottom w:val="0"/>
          <w:divBdr>
            <w:top w:val="none" w:sz="0" w:space="0" w:color="auto"/>
            <w:left w:val="none" w:sz="0" w:space="0" w:color="auto"/>
            <w:bottom w:val="none" w:sz="0" w:space="0" w:color="auto"/>
            <w:right w:val="none" w:sz="0" w:space="0" w:color="auto"/>
          </w:divBdr>
        </w:div>
        <w:div w:id="174420069">
          <w:marLeft w:val="0"/>
          <w:marRight w:val="0"/>
          <w:marTop w:val="0"/>
          <w:marBottom w:val="0"/>
          <w:divBdr>
            <w:top w:val="none" w:sz="0" w:space="0" w:color="auto"/>
            <w:left w:val="none" w:sz="0" w:space="0" w:color="auto"/>
            <w:bottom w:val="none" w:sz="0" w:space="0" w:color="auto"/>
            <w:right w:val="none" w:sz="0" w:space="0" w:color="auto"/>
          </w:divBdr>
        </w:div>
        <w:div w:id="1775979249">
          <w:marLeft w:val="0"/>
          <w:marRight w:val="0"/>
          <w:marTop w:val="0"/>
          <w:marBottom w:val="0"/>
          <w:divBdr>
            <w:top w:val="none" w:sz="0" w:space="0" w:color="auto"/>
            <w:left w:val="none" w:sz="0" w:space="0" w:color="auto"/>
            <w:bottom w:val="none" w:sz="0" w:space="0" w:color="auto"/>
            <w:right w:val="none" w:sz="0" w:space="0" w:color="auto"/>
          </w:divBdr>
        </w:div>
        <w:div w:id="542182260">
          <w:marLeft w:val="0"/>
          <w:marRight w:val="0"/>
          <w:marTop w:val="0"/>
          <w:marBottom w:val="0"/>
          <w:divBdr>
            <w:top w:val="none" w:sz="0" w:space="0" w:color="auto"/>
            <w:left w:val="none" w:sz="0" w:space="0" w:color="auto"/>
            <w:bottom w:val="none" w:sz="0" w:space="0" w:color="auto"/>
            <w:right w:val="none" w:sz="0" w:space="0" w:color="auto"/>
          </w:divBdr>
        </w:div>
        <w:div w:id="1654412584">
          <w:marLeft w:val="0"/>
          <w:marRight w:val="0"/>
          <w:marTop w:val="0"/>
          <w:marBottom w:val="0"/>
          <w:divBdr>
            <w:top w:val="none" w:sz="0" w:space="0" w:color="auto"/>
            <w:left w:val="none" w:sz="0" w:space="0" w:color="auto"/>
            <w:bottom w:val="none" w:sz="0" w:space="0" w:color="auto"/>
            <w:right w:val="none" w:sz="0" w:space="0" w:color="auto"/>
          </w:divBdr>
        </w:div>
        <w:div w:id="2009744315">
          <w:marLeft w:val="0"/>
          <w:marRight w:val="0"/>
          <w:marTop w:val="0"/>
          <w:marBottom w:val="0"/>
          <w:divBdr>
            <w:top w:val="none" w:sz="0" w:space="0" w:color="auto"/>
            <w:left w:val="none" w:sz="0" w:space="0" w:color="auto"/>
            <w:bottom w:val="none" w:sz="0" w:space="0" w:color="auto"/>
            <w:right w:val="none" w:sz="0" w:space="0" w:color="auto"/>
          </w:divBdr>
        </w:div>
        <w:div w:id="33847753">
          <w:marLeft w:val="0"/>
          <w:marRight w:val="0"/>
          <w:marTop w:val="0"/>
          <w:marBottom w:val="0"/>
          <w:divBdr>
            <w:top w:val="none" w:sz="0" w:space="0" w:color="auto"/>
            <w:left w:val="none" w:sz="0" w:space="0" w:color="auto"/>
            <w:bottom w:val="none" w:sz="0" w:space="0" w:color="auto"/>
            <w:right w:val="none" w:sz="0" w:space="0" w:color="auto"/>
          </w:divBdr>
        </w:div>
        <w:div w:id="1271861243">
          <w:marLeft w:val="0"/>
          <w:marRight w:val="0"/>
          <w:marTop w:val="0"/>
          <w:marBottom w:val="0"/>
          <w:divBdr>
            <w:top w:val="none" w:sz="0" w:space="0" w:color="auto"/>
            <w:left w:val="none" w:sz="0" w:space="0" w:color="auto"/>
            <w:bottom w:val="none" w:sz="0" w:space="0" w:color="auto"/>
            <w:right w:val="none" w:sz="0" w:space="0" w:color="auto"/>
          </w:divBdr>
        </w:div>
        <w:div w:id="797914123">
          <w:marLeft w:val="0"/>
          <w:marRight w:val="0"/>
          <w:marTop w:val="0"/>
          <w:marBottom w:val="0"/>
          <w:divBdr>
            <w:top w:val="none" w:sz="0" w:space="0" w:color="auto"/>
            <w:left w:val="none" w:sz="0" w:space="0" w:color="auto"/>
            <w:bottom w:val="none" w:sz="0" w:space="0" w:color="auto"/>
            <w:right w:val="none" w:sz="0" w:space="0" w:color="auto"/>
          </w:divBdr>
        </w:div>
        <w:div w:id="286473758">
          <w:marLeft w:val="0"/>
          <w:marRight w:val="0"/>
          <w:marTop w:val="0"/>
          <w:marBottom w:val="0"/>
          <w:divBdr>
            <w:top w:val="none" w:sz="0" w:space="0" w:color="auto"/>
            <w:left w:val="none" w:sz="0" w:space="0" w:color="auto"/>
            <w:bottom w:val="none" w:sz="0" w:space="0" w:color="auto"/>
            <w:right w:val="none" w:sz="0" w:space="0" w:color="auto"/>
          </w:divBdr>
        </w:div>
        <w:div w:id="336420827">
          <w:marLeft w:val="0"/>
          <w:marRight w:val="0"/>
          <w:marTop w:val="0"/>
          <w:marBottom w:val="0"/>
          <w:divBdr>
            <w:top w:val="none" w:sz="0" w:space="0" w:color="auto"/>
            <w:left w:val="none" w:sz="0" w:space="0" w:color="auto"/>
            <w:bottom w:val="none" w:sz="0" w:space="0" w:color="auto"/>
            <w:right w:val="none" w:sz="0" w:space="0" w:color="auto"/>
          </w:divBdr>
        </w:div>
        <w:div w:id="37751658">
          <w:marLeft w:val="0"/>
          <w:marRight w:val="0"/>
          <w:marTop w:val="0"/>
          <w:marBottom w:val="0"/>
          <w:divBdr>
            <w:top w:val="none" w:sz="0" w:space="0" w:color="auto"/>
            <w:left w:val="none" w:sz="0" w:space="0" w:color="auto"/>
            <w:bottom w:val="none" w:sz="0" w:space="0" w:color="auto"/>
            <w:right w:val="none" w:sz="0" w:space="0" w:color="auto"/>
          </w:divBdr>
        </w:div>
        <w:div w:id="1856965437">
          <w:marLeft w:val="0"/>
          <w:marRight w:val="0"/>
          <w:marTop w:val="0"/>
          <w:marBottom w:val="0"/>
          <w:divBdr>
            <w:top w:val="none" w:sz="0" w:space="0" w:color="auto"/>
            <w:left w:val="none" w:sz="0" w:space="0" w:color="auto"/>
            <w:bottom w:val="none" w:sz="0" w:space="0" w:color="auto"/>
            <w:right w:val="none" w:sz="0" w:space="0" w:color="auto"/>
          </w:divBdr>
        </w:div>
        <w:div w:id="500656993">
          <w:marLeft w:val="0"/>
          <w:marRight w:val="0"/>
          <w:marTop w:val="0"/>
          <w:marBottom w:val="0"/>
          <w:divBdr>
            <w:top w:val="none" w:sz="0" w:space="0" w:color="auto"/>
            <w:left w:val="none" w:sz="0" w:space="0" w:color="auto"/>
            <w:bottom w:val="none" w:sz="0" w:space="0" w:color="auto"/>
            <w:right w:val="none" w:sz="0" w:space="0" w:color="auto"/>
          </w:divBdr>
        </w:div>
        <w:div w:id="55905519">
          <w:marLeft w:val="0"/>
          <w:marRight w:val="0"/>
          <w:marTop w:val="0"/>
          <w:marBottom w:val="0"/>
          <w:divBdr>
            <w:top w:val="none" w:sz="0" w:space="0" w:color="auto"/>
            <w:left w:val="none" w:sz="0" w:space="0" w:color="auto"/>
            <w:bottom w:val="none" w:sz="0" w:space="0" w:color="auto"/>
            <w:right w:val="none" w:sz="0" w:space="0" w:color="auto"/>
          </w:divBdr>
        </w:div>
        <w:div w:id="1062556413">
          <w:marLeft w:val="0"/>
          <w:marRight w:val="0"/>
          <w:marTop w:val="0"/>
          <w:marBottom w:val="0"/>
          <w:divBdr>
            <w:top w:val="none" w:sz="0" w:space="0" w:color="auto"/>
            <w:left w:val="none" w:sz="0" w:space="0" w:color="auto"/>
            <w:bottom w:val="none" w:sz="0" w:space="0" w:color="auto"/>
            <w:right w:val="none" w:sz="0" w:space="0" w:color="auto"/>
          </w:divBdr>
        </w:div>
        <w:div w:id="1264995837">
          <w:marLeft w:val="0"/>
          <w:marRight w:val="0"/>
          <w:marTop w:val="0"/>
          <w:marBottom w:val="0"/>
          <w:divBdr>
            <w:top w:val="none" w:sz="0" w:space="0" w:color="auto"/>
            <w:left w:val="none" w:sz="0" w:space="0" w:color="auto"/>
            <w:bottom w:val="none" w:sz="0" w:space="0" w:color="auto"/>
            <w:right w:val="none" w:sz="0" w:space="0" w:color="auto"/>
          </w:divBdr>
        </w:div>
        <w:div w:id="72749793">
          <w:marLeft w:val="0"/>
          <w:marRight w:val="0"/>
          <w:marTop w:val="0"/>
          <w:marBottom w:val="0"/>
          <w:divBdr>
            <w:top w:val="none" w:sz="0" w:space="0" w:color="auto"/>
            <w:left w:val="none" w:sz="0" w:space="0" w:color="auto"/>
            <w:bottom w:val="none" w:sz="0" w:space="0" w:color="auto"/>
            <w:right w:val="none" w:sz="0" w:space="0" w:color="auto"/>
          </w:divBdr>
        </w:div>
        <w:div w:id="1201160931">
          <w:marLeft w:val="0"/>
          <w:marRight w:val="0"/>
          <w:marTop w:val="0"/>
          <w:marBottom w:val="0"/>
          <w:divBdr>
            <w:top w:val="none" w:sz="0" w:space="0" w:color="auto"/>
            <w:left w:val="none" w:sz="0" w:space="0" w:color="auto"/>
            <w:bottom w:val="none" w:sz="0" w:space="0" w:color="auto"/>
            <w:right w:val="none" w:sz="0" w:space="0" w:color="auto"/>
          </w:divBdr>
        </w:div>
        <w:div w:id="277414038">
          <w:marLeft w:val="0"/>
          <w:marRight w:val="0"/>
          <w:marTop w:val="0"/>
          <w:marBottom w:val="0"/>
          <w:divBdr>
            <w:top w:val="none" w:sz="0" w:space="0" w:color="auto"/>
            <w:left w:val="none" w:sz="0" w:space="0" w:color="auto"/>
            <w:bottom w:val="none" w:sz="0" w:space="0" w:color="auto"/>
            <w:right w:val="none" w:sz="0" w:space="0" w:color="auto"/>
          </w:divBdr>
        </w:div>
        <w:div w:id="156653222">
          <w:marLeft w:val="0"/>
          <w:marRight w:val="0"/>
          <w:marTop w:val="0"/>
          <w:marBottom w:val="0"/>
          <w:divBdr>
            <w:top w:val="none" w:sz="0" w:space="0" w:color="auto"/>
            <w:left w:val="none" w:sz="0" w:space="0" w:color="auto"/>
            <w:bottom w:val="none" w:sz="0" w:space="0" w:color="auto"/>
            <w:right w:val="none" w:sz="0" w:space="0" w:color="auto"/>
          </w:divBdr>
        </w:div>
        <w:div w:id="867259077">
          <w:marLeft w:val="0"/>
          <w:marRight w:val="0"/>
          <w:marTop w:val="0"/>
          <w:marBottom w:val="0"/>
          <w:divBdr>
            <w:top w:val="none" w:sz="0" w:space="0" w:color="auto"/>
            <w:left w:val="none" w:sz="0" w:space="0" w:color="auto"/>
            <w:bottom w:val="none" w:sz="0" w:space="0" w:color="auto"/>
            <w:right w:val="none" w:sz="0" w:space="0" w:color="auto"/>
          </w:divBdr>
        </w:div>
        <w:div w:id="1682509108">
          <w:marLeft w:val="0"/>
          <w:marRight w:val="0"/>
          <w:marTop w:val="0"/>
          <w:marBottom w:val="0"/>
          <w:divBdr>
            <w:top w:val="none" w:sz="0" w:space="0" w:color="auto"/>
            <w:left w:val="none" w:sz="0" w:space="0" w:color="auto"/>
            <w:bottom w:val="none" w:sz="0" w:space="0" w:color="auto"/>
            <w:right w:val="none" w:sz="0" w:space="0" w:color="auto"/>
          </w:divBdr>
        </w:div>
      </w:divsChild>
    </w:div>
    <w:div w:id="147719709">
      <w:bodyDiv w:val="1"/>
      <w:marLeft w:val="0"/>
      <w:marRight w:val="0"/>
      <w:marTop w:val="0"/>
      <w:marBottom w:val="0"/>
      <w:divBdr>
        <w:top w:val="none" w:sz="0" w:space="0" w:color="auto"/>
        <w:left w:val="none" w:sz="0" w:space="0" w:color="auto"/>
        <w:bottom w:val="none" w:sz="0" w:space="0" w:color="auto"/>
        <w:right w:val="none" w:sz="0" w:space="0" w:color="auto"/>
      </w:divBdr>
      <w:divsChild>
        <w:div w:id="368382679">
          <w:marLeft w:val="0"/>
          <w:marRight w:val="0"/>
          <w:marTop w:val="0"/>
          <w:marBottom w:val="0"/>
          <w:divBdr>
            <w:top w:val="none" w:sz="0" w:space="0" w:color="auto"/>
            <w:left w:val="none" w:sz="0" w:space="0" w:color="auto"/>
            <w:bottom w:val="none" w:sz="0" w:space="0" w:color="auto"/>
            <w:right w:val="none" w:sz="0" w:space="0" w:color="auto"/>
          </w:divBdr>
          <w:divsChild>
            <w:div w:id="263265749">
              <w:marLeft w:val="0"/>
              <w:marRight w:val="0"/>
              <w:marTop w:val="0"/>
              <w:marBottom w:val="0"/>
              <w:divBdr>
                <w:top w:val="none" w:sz="0" w:space="0" w:color="auto"/>
                <w:left w:val="none" w:sz="0" w:space="0" w:color="auto"/>
                <w:bottom w:val="none" w:sz="0" w:space="0" w:color="auto"/>
                <w:right w:val="none" w:sz="0" w:space="0" w:color="auto"/>
              </w:divBdr>
            </w:div>
          </w:divsChild>
        </w:div>
        <w:div w:id="1028527574">
          <w:marLeft w:val="0"/>
          <w:marRight w:val="0"/>
          <w:marTop w:val="0"/>
          <w:marBottom w:val="0"/>
          <w:divBdr>
            <w:top w:val="none" w:sz="0" w:space="0" w:color="auto"/>
            <w:left w:val="none" w:sz="0" w:space="0" w:color="auto"/>
            <w:bottom w:val="none" w:sz="0" w:space="0" w:color="auto"/>
            <w:right w:val="none" w:sz="0" w:space="0" w:color="auto"/>
          </w:divBdr>
        </w:div>
        <w:div w:id="1143429875">
          <w:marLeft w:val="0"/>
          <w:marRight w:val="0"/>
          <w:marTop w:val="0"/>
          <w:marBottom w:val="0"/>
          <w:divBdr>
            <w:top w:val="none" w:sz="0" w:space="0" w:color="auto"/>
            <w:left w:val="none" w:sz="0" w:space="0" w:color="auto"/>
            <w:bottom w:val="none" w:sz="0" w:space="0" w:color="auto"/>
            <w:right w:val="none" w:sz="0" w:space="0" w:color="auto"/>
          </w:divBdr>
        </w:div>
        <w:div w:id="2000840719">
          <w:marLeft w:val="0"/>
          <w:marRight w:val="0"/>
          <w:marTop w:val="0"/>
          <w:marBottom w:val="0"/>
          <w:divBdr>
            <w:top w:val="none" w:sz="0" w:space="0" w:color="auto"/>
            <w:left w:val="none" w:sz="0" w:space="0" w:color="auto"/>
            <w:bottom w:val="none" w:sz="0" w:space="0" w:color="auto"/>
            <w:right w:val="none" w:sz="0" w:space="0" w:color="auto"/>
          </w:divBdr>
          <w:divsChild>
            <w:div w:id="1357385772">
              <w:marLeft w:val="0"/>
              <w:marRight w:val="0"/>
              <w:marTop w:val="0"/>
              <w:marBottom w:val="0"/>
              <w:divBdr>
                <w:top w:val="none" w:sz="0" w:space="0" w:color="auto"/>
                <w:left w:val="none" w:sz="0" w:space="0" w:color="auto"/>
                <w:bottom w:val="none" w:sz="0" w:space="0" w:color="auto"/>
                <w:right w:val="none" w:sz="0" w:space="0" w:color="auto"/>
              </w:divBdr>
            </w:div>
          </w:divsChild>
        </w:div>
        <w:div w:id="928077844">
          <w:marLeft w:val="0"/>
          <w:marRight w:val="0"/>
          <w:marTop w:val="0"/>
          <w:marBottom w:val="0"/>
          <w:divBdr>
            <w:top w:val="none" w:sz="0" w:space="0" w:color="auto"/>
            <w:left w:val="none" w:sz="0" w:space="0" w:color="auto"/>
            <w:bottom w:val="none" w:sz="0" w:space="0" w:color="auto"/>
            <w:right w:val="none" w:sz="0" w:space="0" w:color="auto"/>
          </w:divBdr>
        </w:div>
        <w:div w:id="1928228464">
          <w:marLeft w:val="0"/>
          <w:marRight w:val="0"/>
          <w:marTop w:val="0"/>
          <w:marBottom w:val="0"/>
          <w:divBdr>
            <w:top w:val="none" w:sz="0" w:space="0" w:color="auto"/>
            <w:left w:val="none" w:sz="0" w:space="0" w:color="auto"/>
            <w:bottom w:val="none" w:sz="0" w:space="0" w:color="auto"/>
            <w:right w:val="none" w:sz="0" w:space="0" w:color="auto"/>
          </w:divBdr>
          <w:divsChild>
            <w:div w:id="1710111114">
              <w:marLeft w:val="0"/>
              <w:marRight w:val="0"/>
              <w:marTop w:val="0"/>
              <w:marBottom w:val="0"/>
              <w:divBdr>
                <w:top w:val="none" w:sz="0" w:space="0" w:color="auto"/>
                <w:left w:val="none" w:sz="0" w:space="0" w:color="auto"/>
                <w:bottom w:val="none" w:sz="0" w:space="0" w:color="auto"/>
                <w:right w:val="none" w:sz="0" w:space="0" w:color="auto"/>
              </w:divBdr>
              <w:divsChild>
                <w:div w:id="40838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352661">
          <w:marLeft w:val="0"/>
          <w:marRight w:val="0"/>
          <w:marTop w:val="0"/>
          <w:marBottom w:val="0"/>
          <w:divBdr>
            <w:top w:val="none" w:sz="0" w:space="0" w:color="auto"/>
            <w:left w:val="none" w:sz="0" w:space="0" w:color="auto"/>
            <w:bottom w:val="none" w:sz="0" w:space="0" w:color="auto"/>
            <w:right w:val="none" w:sz="0" w:space="0" w:color="auto"/>
          </w:divBdr>
          <w:divsChild>
            <w:div w:id="1746341954">
              <w:marLeft w:val="0"/>
              <w:marRight w:val="0"/>
              <w:marTop w:val="0"/>
              <w:marBottom w:val="0"/>
              <w:divBdr>
                <w:top w:val="none" w:sz="0" w:space="0" w:color="auto"/>
                <w:left w:val="none" w:sz="0" w:space="0" w:color="auto"/>
                <w:bottom w:val="none" w:sz="0" w:space="0" w:color="auto"/>
                <w:right w:val="none" w:sz="0" w:space="0" w:color="auto"/>
              </w:divBdr>
            </w:div>
          </w:divsChild>
        </w:div>
        <w:div w:id="23872890">
          <w:marLeft w:val="0"/>
          <w:marRight w:val="0"/>
          <w:marTop w:val="0"/>
          <w:marBottom w:val="0"/>
          <w:divBdr>
            <w:top w:val="none" w:sz="0" w:space="0" w:color="auto"/>
            <w:left w:val="none" w:sz="0" w:space="0" w:color="auto"/>
            <w:bottom w:val="none" w:sz="0" w:space="0" w:color="auto"/>
            <w:right w:val="none" w:sz="0" w:space="0" w:color="auto"/>
          </w:divBdr>
        </w:div>
        <w:div w:id="1799835615">
          <w:marLeft w:val="0"/>
          <w:marRight w:val="0"/>
          <w:marTop w:val="0"/>
          <w:marBottom w:val="0"/>
          <w:divBdr>
            <w:top w:val="none" w:sz="0" w:space="0" w:color="auto"/>
            <w:left w:val="none" w:sz="0" w:space="0" w:color="auto"/>
            <w:bottom w:val="none" w:sz="0" w:space="0" w:color="auto"/>
            <w:right w:val="none" w:sz="0" w:space="0" w:color="auto"/>
          </w:divBdr>
        </w:div>
        <w:div w:id="731462570">
          <w:marLeft w:val="0"/>
          <w:marRight w:val="0"/>
          <w:marTop w:val="0"/>
          <w:marBottom w:val="0"/>
          <w:divBdr>
            <w:top w:val="none" w:sz="0" w:space="0" w:color="auto"/>
            <w:left w:val="none" w:sz="0" w:space="0" w:color="auto"/>
            <w:bottom w:val="none" w:sz="0" w:space="0" w:color="auto"/>
            <w:right w:val="none" w:sz="0" w:space="0" w:color="auto"/>
          </w:divBdr>
        </w:div>
        <w:div w:id="693772801">
          <w:marLeft w:val="0"/>
          <w:marRight w:val="0"/>
          <w:marTop w:val="0"/>
          <w:marBottom w:val="0"/>
          <w:divBdr>
            <w:top w:val="none" w:sz="0" w:space="0" w:color="auto"/>
            <w:left w:val="none" w:sz="0" w:space="0" w:color="auto"/>
            <w:bottom w:val="none" w:sz="0" w:space="0" w:color="auto"/>
            <w:right w:val="none" w:sz="0" w:space="0" w:color="auto"/>
          </w:divBdr>
          <w:divsChild>
            <w:div w:id="203836833">
              <w:marLeft w:val="0"/>
              <w:marRight w:val="0"/>
              <w:marTop w:val="0"/>
              <w:marBottom w:val="0"/>
              <w:divBdr>
                <w:top w:val="none" w:sz="0" w:space="0" w:color="auto"/>
                <w:left w:val="none" w:sz="0" w:space="0" w:color="auto"/>
                <w:bottom w:val="none" w:sz="0" w:space="0" w:color="auto"/>
                <w:right w:val="none" w:sz="0" w:space="0" w:color="auto"/>
              </w:divBdr>
            </w:div>
          </w:divsChild>
        </w:div>
        <w:div w:id="258608315">
          <w:marLeft w:val="0"/>
          <w:marRight w:val="0"/>
          <w:marTop w:val="0"/>
          <w:marBottom w:val="0"/>
          <w:divBdr>
            <w:top w:val="none" w:sz="0" w:space="0" w:color="auto"/>
            <w:left w:val="none" w:sz="0" w:space="0" w:color="auto"/>
            <w:bottom w:val="none" w:sz="0" w:space="0" w:color="auto"/>
            <w:right w:val="none" w:sz="0" w:space="0" w:color="auto"/>
          </w:divBdr>
        </w:div>
        <w:div w:id="2002200356">
          <w:marLeft w:val="0"/>
          <w:marRight w:val="0"/>
          <w:marTop w:val="0"/>
          <w:marBottom w:val="0"/>
          <w:divBdr>
            <w:top w:val="none" w:sz="0" w:space="0" w:color="auto"/>
            <w:left w:val="none" w:sz="0" w:space="0" w:color="auto"/>
            <w:bottom w:val="none" w:sz="0" w:space="0" w:color="auto"/>
            <w:right w:val="none" w:sz="0" w:space="0" w:color="auto"/>
          </w:divBdr>
        </w:div>
        <w:div w:id="376048911">
          <w:marLeft w:val="0"/>
          <w:marRight w:val="0"/>
          <w:marTop w:val="0"/>
          <w:marBottom w:val="0"/>
          <w:divBdr>
            <w:top w:val="none" w:sz="0" w:space="0" w:color="auto"/>
            <w:left w:val="none" w:sz="0" w:space="0" w:color="auto"/>
            <w:bottom w:val="none" w:sz="0" w:space="0" w:color="auto"/>
            <w:right w:val="none" w:sz="0" w:space="0" w:color="auto"/>
          </w:divBdr>
        </w:div>
        <w:div w:id="410471400">
          <w:marLeft w:val="0"/>
          <w:marRight w:val="0"/>
          <w:marTop w:val="0"/>
          <w:marBottom w:val="0"/>
          <w:divBdr>
            <w:top w:val="none" w:sz="0" w:space="0" w:color="auto"/>
            <w:left w:val="none" w:sz="0" w:space="0" w:color="auto"/>
            <w:bottom w:val="none" w:sz="0" w:space="0" w:color="auto"/>
            <w:right w:val="none" w:sz="0" w:space="0" w:color="auto"/>
          </w:divBdr>
        </w:div>
        <w:div w:id="1346900567">
          <w:marLeft w:val="0"/>
          <w:marRight w:val="0"/>
          <w:marTop w:val="0"/>
          <w:marBottom w:val="0"/>
          <w:divBdr>
            <w:top w:val="none" w:sz="0" w:space="0" w:color="auto"/>
            <w:left w:val="none" w:sz="0" w:space="0" w:color="auto"/>
            <w:bottom w:val="none" w:sz="0" w:space="0" w:color="auto"/>
            <w:right w:val="none" w:sz="0" w:space="0" w:color="auto"/>
          </w:divBdr>
        </w:div>
        <w:div w:id="1418206845">
          <w:marLeft w:val="0"/>
          <w:marRight w:val="0"/>
          <w:marTop w:val="0"/>
          <w:marBottom w:val="0"/>
          <w:divBdr>
            <w:top w:val="none" w:sz="0" w:space="0" w:color="auto"/>
            <w:left w:val="none" w:sz="0" w:space="0" w:color="auto"/>
            <w:bottom w:val="none" w:sz="0" w:space="0" w:color="auto"/>
            <w:right w:val="none" w:sz="0" w:space="0" w:color="auto"/>
          </w:divBdr>
        </w:div>
        <w:div w:id="237449956">
          <w:marLeft w:val="0"/>
          <w:marRight w:val="0"/>
          <w:marTop w:val="0"/>
          <w:marBottom w:val="0"/>
          <w:divBdr>
            <w:top w:val="none" w:sz="0" w:space="0" w:color="auto"/>
            <w:left w:val="none" w:sz="0" w:space="0" w:color="auto"/>
            <w:bottom w:val="none" w:sz="0" w:space="0" w:color="auto"/>
            <w:right w:val="none" w:sz="0" w:space="0" w:color="auto"/>
          </w:divBdr>
        </w:div>
        <w:div w:id="115879611">
          <w:marLeft w:val="0"/>
          <w:marRight w:val="0"/>
          <w:marTop w:val="0"/>
          <w:marBottom w:val="0"/>
          <w:divBdr>
            <w:top w:val="none" w:sz="0" w:space="0" w:color="auto"/>
            <w:left w:val="none" w:sz="0" w:space="0" w:color="auto"/>
            <w:bottom w:val="none" w:sz="0" w:space="0" w:color="auto"/>
            <w:right w:val="none" w:sz="0" w:space="0" w:color="auto"/>
          </w:divBdr>
          <w:divsChild>
            <w:div w:id="1915042410">
              <w:marLeft w:val="0"/>
              <w:marRight w:val="0"/>
              <w:marTop w:val="0"/>
              <w:marBottom w:val="0"/>
              <w:divBdr>
                <w:top w:val="none" w:sz="0" w:space="0" w:color="auto"/>
                <w:left w:val="none" w:sz="0" w:space="0" w:color="auto"/>
                <w:bottom w:val="none" w:sz="0" w:space="0" w:color="auto"/>
                <w:right w:val="none" w:sz="0" w:space="0" w:color="auto"/>
              </w:divBdr>
            </w:div>
          </w:divsChild>
        </w:div>
        <w:div w:id="250622477">
          <w:marLeft w:val="0"/>
          <w:marRight w:val="0"/>
          <w:marTop w:val="0"/>
          <w:marBottom w:val="0"/>
          <w:divBdr>
            <w:top w:val="none" w:sz="0" w:space="0" w:color="auto"/>
            <w:left w:val="none" w:sz="0" w:space="0" w:color="auto"/>
            <w:bottom w:val="none" w:sz="0" w:space="0" w:color="auto"/>
            <w:right w:val="none" w:sz="0" w:space="0" w:color="auto"/>
          </w:divBdr>
          <w:divsChild>
            <w:div w:id="1420635086">
              <w:marLeft w:val="0"/>
              <w:marRight w:val="0"/>
              <w:marTop w:val="0"/>
              <w:marBottom w:val="0"/>
              <w:divBdr>
                <w:top w:val="none" w:sz="0" w:space="0" w:color="auto"/>
                <w:left w:val="none" w:sz="0" w:space="0" w:color="auto"/>
                <w:bottom w:val="none" w:sz="0" w:space="0" w:color="auto"/>
                <w:right w:val="none" w:sz="0" w:space="0" w:color="auto"/>
              </w:divBdr>
            </w:div>
          </w:divsChild>
        </w:div>
        <w:div w:id="1215653755">
          <w:marLeft w:val="0"/>
          <w:marRight w:val="0"/>
          <w:marTop w:val="0"/>
          <w:marBottom w:val="0"/>
          <w:divBdr>
            <w:top w:val="none" w:sz="0" w:space="0" w:color="auto"/>
            <w:left w:val="none" w:sz="0" w:space="0" w:color="auto"/>
            <w:bottom w:val="none" w:sz="0" w:space="0" w:color="auto"/>
            <w:right w:val="none" w:sz="0" w:space="0" w:color="auto"/>
          </w:divBdr>
          <w:divsChild>
            <w:div w:id="6342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6200">
      <w:bodyDiv w:val="1"/>
      <w:marLeft w:val="0"/>
      <w:marRight w:val="0"/>
      <w:marTop w:val="0"/>
      <w:marBottom w:val="0"/>
      <w:divBdr>
        <w:top w:val="none" w:sz="0" w:space="0" w:color="auto"/>
        <w:left w:val="none" w:sz="0" w:space="0" w:color="auto"/>
        <w:bottom w:val="none" w:sz="0" w:space="0" w:color="auto"/>
        <w:right w:val="none" w:sz="0" w:space="0" w:color="auto"/>
      </w:divBdr>
      <w:divsChild>
        <w:div w:id="1373311472">
          <w:marLeft w:val="0"/>
          <w:marRight w:val="0"/>
          <w:marTop w:val="0"/>
          <w:marBottom w:val="0"/>
          <w:divBdr>
            <w:top w:val="none" w:sz="0" w:space="0" w:color="auto"/>
            <w:left w:val="none" w:sz="0" w:space="0" w:color="auto"/>
            <w:bottom w:val="none" w:sz="0" w:space="0" w:color="auto"/>
            <w:right w:val="none" w:sz="0" w:space="0" w:color="auto"/>
          </w:divBdr>
        </w:div>
        <w:div w:id="1098715531">
          <w:marLeft w:val="0"/>
          <w:marRight w:val="0"/>
          <w:marTop w:val="0"/>
          <w:marBottom w:val="0"/>
          <w:divBdr>
            <w:top w:val="none" w:sz="0" w:space="0" w:color="auto"/>
            <w:left w:val="none" w:sz="0" w:space="0" w:color="auto"/>
            <w:bottom w:val="none" w:sz="0" w:space="0" w:color="auto"/>
            <w:right w:val="none" w:sz="0" w:space="0" w:color="auto"/>
          </w:divBdr>
        </w:div>
        <w:div w:id="226652224">
          <w:marLeft w:val="0"/>
          <w:marRight w:val="0"/>
          <w:marTop w:val="0"/>
          <w:marBottom w:val="0"/>
          <w:divBdr>
            <w:top w:val="none" w:sz="0" w:space="0" w:color="auto"/>
            <w:left w:val="none" w:sz="0" w:space="0" w:color="auto"/>
            <w:bottom w:val="none" w:sz="0" w:space="0" w:color="auto"/>
            <w:right w:val="none" w:sz="0" w:space="0" w:color="auto"/>
          </w:divBdr>
          <w:divsChild>
            <w:div w:id="51737652">
              <w:marLeft w:val="0"/>
              <w:marRight w:val="0"/>
              <w:marTop w:val="0"/>
              <w:marBottom w:val="0"/>
              <w:divBdr>
                <w:top w:val="none" w:sz="0" w:space="0" w:color="auto"/>
                <w:left w:val="none" w:sz="0" w:space="0" w:color="auto"/>
                <w:bottom w:val="none" w:sz="0" w:space="0" w:color="auto"/>
                <w:right w:val="none" w:sz="0" w:space="0" w:color="auto"/>
              </w:divBdr>
            </w:div>
          </w:divsChild>
        </w:div>
        <w:div w:id="1736392253">
          <w:marLeft w:val="0"/>
          <w:marRight w:val="0"/>
          <w:marTop w:val="0"/>
          <w:marBottom w:val="0"/>
          <w:divBdr>
            <w:top w:val="none" w:sz="0" w:space="0" w:color="auto"/>
            <w:left w:val="none" w:sz="0" w:space="0" w:color="auto"/>
            <w:bottom w:val="none" w:sz="0" w:space="0" w:color="auto"/>
            <w:right w:val="none" w:sz="0" w:space="0" w:color="auto"/>
          </w:divBdr>
        </w:div>
        <w:div w:id="841235815">
          <w:marLeft w:val="0"/>
          <w:marRight w:val="0"/>
          <w:marTop w:val="0"/>
          <w:marBottom w:val="0"/>
          <w:divBdr>
            <w:top w:val="none" w:sz="0" w:space="0" w:color="auto"/>
            <w:left w:val="none" w:sz="0" w:space="0" w:color="auto"/>
            <w:bottom w:val="none" w:sz="0" w:space="0" w:color="auto"/>
            <w:right w:val="none" w:sz="0" w:space="0" w:color="auto"/>
          </w:divBdr>
        </w:div>
        <w:div w:id="109665518">
          <w:marLeft w:val="0"/>
          <w:marRight w:val="0"/>
          <w:marTop w:val="0"/>
          <w:marBottom w:val="0"/>
          <w:divBdr>
            <w:top w:val="none" w:sz="0" w:space="0" w:color="auto"/>
            <w:left w:val="none" w:sz="0" w:space="0" w:color="auto"/>
            <w:bottom w:val="none" w:sz="0" w:space="0" w:color="auto"/>
            <w:right w:val="none" w:sz="0" w:space="0" w:color="auto"/>
          </w:divBdr>
          <w:divsChild>
            <w:div w:id="979260942">
              <w:marLeft w:val="0"/>
              <w:marRight w:val="0"/>
              <w:marTop w:val="0"/>
              <w:marBottom w:val="0"/>
              <w:divBdr>
                <w:top w:val="none" w:sz="0" w:space="0" w:color="auto"/>
                <w:left w:val="none" w:sz="0" w:space="0" w:color="auto"/>
                <w:bottom w:val="none" w:sz="0" w:space="0" w:color="auto"/>
                <w:right w:val="none" w:sz="0" w:space="0" w:color="auto"/>
              </w:divBdr>
            </w:div>
          </w:divsChild>
        </w:div>
        <w:div w:id="1181698930">
          <w:marLeft w:val="0"/>
          <w:marRight w:val="0"/>
          <w:marTop w:val="0"/>
          <w:marBottom w:val="0"/>
          <w:divBdr>
            <w:top w:val="none" w:sz="0" w:space="0" w:color="auto"/>
            <w:left w:val="none" w:sz="0" w:space="0" w:color="auto"/>
            <w:bottom w:val="none" w:sz="0" w:space="0" w:color="auto"/>
            <w:right w:val="none" w:sz="0" w:space="0" w:color="auto"/>
          </w:divBdr>
        </w:div>
        <w:div w:id="1943416096">
          <w:marLeft w:val="0"/>
          <w:marRight w:val="0"/>
          <w:marTop w:val="0"/>
          <w:marBottom w:val="0"/>
          <w:divBdr>
            <w:top w:val="none" w:sz="0" w:space="0" w:color="auto"/>
            <w:left w:val="none" w:sz="0" w:space="0" w:color="auto"/>
            <w:bottom w:val="none" w:sz="0" w:space="0" w:color="auto"/>
            <w:right w:val="none" w:sz="0" w:space="0" w:color="auto"/>
          </w:divBdr>
        </w:div>
        <w:div w:id="920064230">
          <w:marLeft w:val="0"/>
          <w:marRight w:val="0"/>
          <w:marTop w:val="0"/>
          <w:marBottom w:val="0"/>
          <w:divBdr>
            <w:top w:val="none" w:sz="0" w:space="0" w:color="auto"/>
            <w:left w:val="none" w:sz="0" w:space="0" w:color="auto"/>
            <w:bottom w:val="none" w:sz="0" w:space="0" w:color="auto"/>
            <w:right w:val="none" w:sz="0" w:space="0" w:color="auto"/>
          </w:divBdr>
        </w:div>
        <w:div w:id="1098406801">
          <w:marLeft w:val="0"/>
          <w:marRight w:val="0"/>
          <w:marTop w:val="0"/>
          <w:marBottom w:val="0"/>
          <w:divBdr>
            <w:top w:val="none" w:sz="0" w:space="0" w:color="auto"/>
            <w:left w:val="none" w:sz="0" w:space="0" w:color="auto"/>
            <w:bottom w:val="none" w:sz="0" w:space="0" w:color="auto"/>
            <w:right w:val="none" w:sz="0" w:space="0" w:color="auto"/>
          </w:divBdr>
        </w:div>
        <w:div w:id="211310106">
          <w:marLeft w:val="0"/>
          <w:marRight w:val="0"/>
          <w:marTop w:val="0"/>
          <w:marBottom w:val="0"/>
          <w:divBdr>
            <w:top w:val="none" w:sz="0" w:space="0" w:color="auto"/>
            <w:left w:val="none" w:sz="0" w:space="0" w:color="auto"/>
            <w:bottom w:val="none" w:sz="0" w:space="0" w:color="auto"/>
            <w:right w:val="none" w:sz="0" w:space="0" w:color="auto"/>
          </w:divBdr>
          <w:divsChild>
            <w:div w:id="1648048556">
              <w:marLeft w:val="0"/>
              <w:marRight w:val="0"/>
              <w:marTop w:val="0"/>
              <w:marBottom w:val="0"/>
              <w:divBdr>
                <w:top w:val="none" w:sz="0" w:space="0" w:color="auto"/>
                <w:left w:val="none" w:sz="0" w:space="0" w:color="auto"/>
                <w:bottom w:val="none" w:sz="0" w:space="0" w:color="auto"/>
                <w:right w:val="none" w:sz="0" w:space="0" w:color="auto"/>
              </w:divBdr>
            </w:div>
          </w:divsChild>
        </w:div>
        <w:div w:id="1176379103">
          <w:marLeft w:val="0"/>
          <w:marRight w:val="0"/>
          <w:marTop w:val="0"/>
          <w:marBottom w:val="0"/>
          <w:divBdr>
            <w:top w:val="none" w:sz="0" w:space="0" w:color="auto"/>
            <w:left w:val="none" w:sz="0" w:space="0" w:color="auto"/>
            <w:bottom w:val="none" w:sz="0" w:space="0" w:color="auto"/>
            <w:right w:val="none" w:sz="0" w:space="0" w:color="auto"/>
          </w:divBdr>
        </w:div>
        <w:div w:id="1758088854">
          <w:marLeft w:val="0"/>
          <w:marRight w:val="0"/>
          <w:marTop w:val="0"/>
          <w:marBottom w:val="0"/>
          <w:divBdr>
            <w:top w:val="none" w:sz="0" w:space="0" w:color="auto"/>
            <w:left w:val="none" w:sz="0" w:space="0" w:color="auto"/>
            <w:bottom w:val="none" w:sz="0" w:space="0" w:color="auto"/>
            <w:right w:val="none" w:sz="0" w:space="0" w:color="auto"/>
          </w:divBdr>
        </w:div>
        <w:div w:id="1662927772">
          <w:marLeft w:val="0"/>
          <w:marRight w:val="0"/>
          <w:marTop w:val="0"/>
          <w:marBottom w:val="0"/>
          <w:divBdr>
            <w:top w:val="none" w:sz="0" w:space="0" w:color="auto"/>
            <w:left w:val="none" w:sz="0" w:space="0" w:color="auto"/>
            <w:bottom w:val="none" w:sz="0" w:space="0" w:color="auto"/>
            <w:right w:val="none" w:sz="0" w:space="0" w:color="auto"/>
          </w:divBdr>
        </w:div>
        <w:div w:id="1101798926">
          <w:marLeft w:val="0"/>
          <w:marRight w:val="0"/>
          <w:marTop w:val="0"/>
          <w:marBottom w:val="0"/>
          <w:divBdr>
            <w:top w:val="none" w:sz="0" w:space="0" w:color="auto"/>
            <w:left w:val="none" w:sz="0" w:space="0" w:color="auto"/>
            <w:bottom w:val="none" w:sz="0" w:space="0" w:color="auto"/>
            <w:right w:val="none" w:sz="0" w:space="0" w:color="auto"/>
          </w:divBdr>
        </w:div>
        <w:div w:id="544220721">
          <w:marLeft w:val="0"/>
          <w:marRight w:val="0"/>
          <w:marTop w:val="0"/>
          <w:marBottom w:val="0"/>
          <w:divBdr>
            <w:top w:val="none" w:sz="0" w:space="0" w:color="auto"/>
            <w:left w:val="none" w:sz="0" w:space="0" w:color="auto"/>
            <w:bottom w:val="none" w:sz="0" w:space="0" w:color="auto"/>
            <w:right w:val="none" w:sz="0" w:space="0" w:color="auto"/>
          </w:divBdr>
        </w:div>
        <w:div w:id="1771966571">
          <w:marLeft w:val="0"/>
          <w:marRight w:val="0"/>
          <w:marTop w:val="0"/>
          <w:marBottom w:val="0"/>
          <w:divBdr>
            <w:top w:val="none" w:sz="0" w:space="0" w:color="auto"/>
            <w:left w:val="none" w:sz="0" w:space="0" w:color="auto"/>
            <w:bottom w:val="none" w:sz="0" w:space="0" w:color="auto"/>
            <w:right w:val="none" w:sz="0" w:space="0" w:color="auto"/>
          </w:divBdr>
        </w:div>
        <w:div w:id="486240080">
          <w:marLeft w:val="0"/>
          <w:marRight w:val="0"/>
          <w:marTop w:val="0"/>
          <w:marBottom w:val="0"/>
          <w:divBdr>
            <w:top w:val="none" w:sz="0" w:space="0" w:color="auto"/>
            <w:left w:val="none" w:sz="0" w:space="0" w:color="auto"/>
            <w:bottom w:val="none" w:sz="0" w:space="0" w:color="auto"/>
            <w:right w:val="none" w:sz="0" w:space="0" w:color="auto"/>
          </w:divBdr>
        </w:div>
      </w:divsChild>
    </w:div>
    <w:div w:id="199125641">
      <w:bodyDiv w:val="1"/>
      <w:marLeft w:val="0"/>
      <w:marRight w:val="0"/>
      <w:marTop w:val="0"/>
      <w:marBottom w:val="0"/>
      <w:divBdr>
        <w:top w:val="none" w:sz="0" w:space="0" w:color="auto"/>
        <w:left w:val="none" w:sz="0" w:space="0" w:color="auto"/>
        <w:bottom w:val="none" w:sz="0" w:space="0" w:color="auto"/>
        <w:right w:val="none" w:sz="0" w:space="0" w:color="auto"/>
      </w:divBdr>
    </w:div>
    <w:div w:id="235484223">
      <w:bodyDiv w:val="1"/>
      <w:marLeft w:val="0"/>
      <w:marRight w:val="0"/>
      <w:marTop w:val="0"/>
      <w:marBottom w:val="0"/>
      <w:divBdr>
        <w:top w:val="none" w:sz="0" w:space="0" w:color="auto"/>
        <w:left w:val="none" w:sz="0" w:space="0" w:color="auto"/>
        <w:bottom w:val="none" w:sz="0" w:space="0" w:color="auto"/>
        <w:right w:val="none" w:sz="0" w:space="0" w:color="auto"/>
      </w:divBdr>
      <w:divsChild>
        <w:div w:id="1785734189">
          <w:marLeft w:val="0"/>
          <w:marRight w:val="0"/>
          <w:marTop w:val="0"/>
          <w:marBottom w:val="0"/>
          <w:divBdr>
            <w:top w:val="none" w:sz="0" w:space="0" w:color="auto"/>
            <w:left w:val="none" w:sz="0" w:space="0" w:color="auto"/>
            <w:bottom w:val="none" w:sz="0" w:space="0" w:color="auto"/>
            <w:right w:val="none" w:sz="0" w:space="0" w:color="auto"/>
          </w:divBdr>
          <w:divsChild>
            <w:div w:id="232738711">
              <w:marLeft w:val="0"/>
              <w:marRight w:val="0"/>
              <w:marTop w:val="0"/>
              <w:marBottom w:val="0"/>
              <w:divBdr>
                <w:top w:val="none" w:sz="0" w:space="0" w:color="auto"/>
                <w:left w:val="none" w:sz="0" w:space="0" w:color="auto"/>
                <w:bottom w:val="none" w:sz="0" w:space="0" w:color="auto"/>
                <w:right w:val="none" w:sz="0" w:space="0" w:color="auto"/>
              </w:divBdr>
            </w:div>
          </w:divsChild>
        </w:div>
        <w:div w:id="809860677">
          <w:marLeft w:val="0"/>
          <w:marRight w:val="0"/>
          <w:marTop w:val="0"/>
          <w:marBottom w:val="0"/>
          <w:divBdr>
            <w:top w:val="none" w:sz="0" w:space="0" w:color="auto"/>
            <w:left w:val="none" w:sz="0" w:space="0" w:color="auto"/>
            <w:bottom w:val="none" w:sz="0" w:space="0" w:color="auto"/>
            <w:right w:val="none" w:sz="0" w:space="0" w:color="auto"/>
          </w:divBdr>
          <w:divsChild>
            <w:div w:id="1492602697">
              <w:marLeft w:val="0"/>
              <w:marRight w:val="0"/>
              <w:marTop w:val="0"/>
              <w:marBottom w:val="0"/>
              <w:divBdr>
                <w:top w:val="none" w:sz="0" w:space="0" w:color="auto"/>
                <w:left w:val="none" w:sz="0" w:space="0" w:color="auto"/>
                <w:bottom w:val="none" w:sz="0" w:space="0" w:color="auto"/>
                <w:right w:val="none" w:sz="0" w:space="0" w:color="auto"/>
              </w:divBdr>
            </w:div>
          </w:divsChild>
        </w:div>
        <w:div w:id="1643727705">
          <w:marLeft w:val="0"/>
          <w:marRight w:val="0"/>
          <w:marTop w:val="0"/>
          <w:marBottom w:val="0"/>
          <w:divBdr>
            <w:top w:val="none" w:sz="0" w:space="0" w:color="auto"/>
            <w:left w:val="none" w:sz="0" w:space="0" w:color="auto"/>
            <w:bottom w:val="none" w:sz="0" w:space="0" w:color="auto"/>
            <w:right w:val="none" w:sz="0" w:space="0" w:color="auto"/>
          </w:divBdr>
          <w:divsChild>
            <w:div w:id="1482044969">
              <w:marLeft w:val="0"/>
              <w:marRight w:val="0"/>
              <w:marTop w:val="0"/>
              <w:marBottom w:val="0"/>
              <w:divBdr>
                <w:top w:val="none" w:sz="0" w:space="0" w:color="auto"/>
                <w:left w:val="none" w:sz="0" w:space="0" w:color="auto"/>
                <w:bottom w:val="none" w:sz="0" w:space="0" w:color="auto"/>
                <w:right w:val="none" w:sz="0" w:space="0" w:color="auto"/>
              </w:divBdr>
            </w:div>
          </w:divsChild>
        </w:div>
        <w:div w:id="49966709">
          <w:marLeft w:val="0"/>
          <w:marRight w:val="0"/>
          <w:marTop w:val="0"/>
          <w:marBottom w:val="0"/>
          <w:divBdr>
            <w:top w:val="none" w:sz="0" w:space="0" w:color="auto"/>
            <w:left w:val="none" w:sz="0" w:space="0" w:color="auto"/>
            <w:bottom w:val="none" w:sz="0" w:space="0" w:color="auto"/>
            <w:right w:val="none" w:sz="0" w:space="0" w:color="auto"/>
          </w:divBdr>
          <w:divsChild>
            <w:div w:id="598870403">
              <w:marLeft w:val="0"/>
              <w:marRight w:val="0"/>
              <w:marTop w:val="0"/>
              <w:marBottom w:val="0"/>
              <w:divBdr>
                <w:top w:val="none" w:sz="0" w:space="0" w:color="auto"/>
                <w:left w:val="none" w:sz="0" w:space="0" w:color="auto"/>
                <w:bottom w:val="none" w:sz="0" w:space="0" w:color="auto"/>
                <w:right w:val="none" w:sz="0" w:space="0" w:color="auto"/>
              </w:divBdr>
            </w:div>
          </w:divsChild>
        </w:div>
        <w:div w:id="463738517">
          <w:marLeft w:val="0"/>
          <w:marRight w:val="0"/>
          <w:marTop w:val="0"/>
          <w:marBottom w:val="0"/>
          <w:divBdr>
            <w:top w:val="none" w:sz="0" w:space="0" w:color="auto"/>
            <w:left w:val="none" w:sz="0" w:space="0" w:color="auto"/>
            <w:bottom w:val="none" w:sz="0" w:space="0" w:color="auto"/>
            <w:right w:val="none" w:sz="0" w:space="0" w:color="auto"/>
          </w:divBdr>
          <w:divsChild>
            <w:div w:id="288244197">
              <w:marLeft w:val="0"/>
              <w:marRight w:val="0"/>
              <w:marTop w:val="0"/>
              <w:marBottom w:val="0"/>
              <w:divBdr>
                <w:top w:val="none" w:sz="0" w:space="0" w:color="auto"/>
                <w:left w:val="none" w:sz="0" w:space="0" w:color="auto"/>
                <w:bottom w:val="none" w:sz="0" w:space="0" w:color="auto"/>
                <w:right w:val="none" w:sz="0" w:space="0" w:color="auto"/>
              </w:divBdr>
              <w:divsChild>
                <w:div w:id="68062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714561">
          <w:marLeft w:val="0"/>
          <w:marRight w:val="0"/>
          <w:marTop w:val="0"/>
          <w:marBottom w:val="0"/>
          <w:divBdr>
            <w:top w:val="none" w:sz="0" w:space="0" w:color="auto"/>
            <w:left w:val="none" w:sz="0" w:space="0" w:color="auto"/>
            <w:bottom w:val="none" w:sz="0" w:space="0" w:color="auto"/>
            <w:right w:val="none" w:sz="0" w:space="0" w:color="auto"/>
          </w:divBdr>
          <w:divsChild>
            <w:div w:id="1302298565">
              <w:marLeft w:val="0"/>
              <w:marRight w:val="0"/>
              <w:marTop w:val="0"/>
              <w:marBottom w:val="0"/>
              <w:divBdr>
                <w:top w:val="none" w:sz="0" w:space="0" w:color="auto"/>
                <w:left w:val="none" w:sz="0" w:space="0" w:color="auto"/>
                <w:bottom w:val="none" w:sz="0" w:space="0" w:color="auto"/>
                <w:right w:val="none" w:sz="0" w:space="0" w:color="auto"/>
              </w:divBdr>
            </w:div>
          </w:divsChild>
        </w:div>
        <w:div w:id="270823412">
          <w:marLeft w:val="0"/>
          <w:marRight w:val="0"/>
          <w:marTop w:val="0"/>
          <w:marBottom w:val="0"/>
          <w:divBdr>
            <w:top w:val="none" w:sz="0" w:space="0" w:color="auto"/>
            <w:left w:val="none" w:sz="0" w:space="0" w:color="auto"/>
            <w:bottom w:val="none" w:sz="0" w:space="0" w:color="auto"/>
            <w:right w:val="none" w:sz="0" w:space="0" w:color="auto"/>
          </w:divBdr>
        </w:div>
        <w:div w:id="1158109505">
          <w:marLeft w:val="0"/>
          <w:marRight w:val="0"/>
          <w:marTop w:val="0"/>
          <w:marBottom w:val="0"/>
          <w:divBdr>
            <w:top w:val="none" w:sz="0" w:space="0" w:color="auto"/>
            <w:left w:val="none" w:sz="0" w:space="0" w:color="auto"/>
            <w:bottom w:val="none" w:sz="0" w:space="0" w:color="auto"/>
            <w:right w:val="none" w:sz="0" w:space="0" w:color="auto"/>
          </w:divBdr>
          <w:divsChild>
            <w:div w:id="2134329114">
              <w:marLeft w:val="0"/>
              <w:marRight w:val="0"/>
              <w:marTop w:val="0"/>
              <w:marBottom w:val="0"/>
              <w:divBdr>
                <w:top w:val="none" w:sz="0" w:space="0" w:color="auto"/>
                <w:left w:val="none" w:sz="0" w:space="0" w:color="auto"/>
                <w:bottom w:val="none" w:sz="0" w:space="0" w:color="auto"/>
                <w:right w:val="none" w:sz="0" w:space="0" w:color="auto"/>
              </w:divBdr>
            </w:div>
          </w:divsChild>
        </w:div>
        <w:div w:id="2009672321">
          <w:marLeft w:val="0"/>
          <w:marRight w:val="0"/>
          <w:marTop w:val="0"/>
          <w:marBottom w:val="0"/>
          <w:divBdr>
            <w:top w:val="none" w:sz="0" w:space="0" w:color="auto"/>
            <w:left w:val="none" w:sz="0" w:space="0" w:color="auto"/>
            <w:bottom w:val="none" w:sz="0" w:space="0" w:color="auto"/>
            <w:right w:val="none" w:sz="0" w:space="0" w:color="auto"/>
          </w:divBdr>
          <w:divsChild>
            <w:div w:id="1018190527">
              <w:marLeft w:val="0"/>
              <w:marRight w:val="0"/>
              <w:marTop w:val="0"/>
              <w:marBottom w:val="0"/>
              <w:divBdr>
                <w:top w:val="none" w:sz="0" w:space="0" w:color="auto"/>
                <w:left w:val="none" w:sz="0" w:space="0" w:color="auto"/>
                <w:bottom w:val="none" w:sz="0" w:space="0" w:color="auto"/>
                <w:right w:val="none" w:sz="0" w:space="0" w:color="auto"/>
              </w:divBdr>
            </w:div>
          </w:divsChild>
        </w:div>
        <w:div w:id="318657836">
          <w:marLeft w:val="0"/>
          <w:marRight w:val="0"/>
          <w:marTop w:val="0"/>
          <w:marBottom w:val="0"/>
          <w:divBdr>
            <w:top w:val="none" w:sz="0" w:space="0" w:color="auto"/>
            <w:left w:val="none" w:sz="0" w:space="0" w:color="auto"/>
            <w:bottom w:val="none" w:sz="0" w:space="0" w:color="auto"/>
            <w:right w:val="none" w:sz="0" w:space="0" w:color="auto"/>
          </w:divBdr>
          <w:divsChild>
            <w:div w:id="63953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179716">
      <w:bodyDiv w:val="1"/>
      <w:marLeft w:val="0"/>
      <w:marRight w:val="0"/>
      <w:marTop w:val="0"/>
      <w:marBottom w:val="0"/>
      <w:divBdr>
        <w:top w:val="none" w:sz="0" w:space="0" w:color="auto"/>
        <w:left w:val="none" w:sz="0" w:space="0" w:color="auto"/>
        <w:bottom w:val="none" w:sz="0" w:space="0" w:color="auto"/>
        <w:right w:val="none" w:sz="0" w:space="0" w:color="auto"/>
      </w:divBdr>
      <w:divsChild>
        <w:div w:id="445200279">
          <w:marLeft w:val="0"/>
          <w:marRight w:val="0"/>
          <w:marTop w:val="0"/>
          <w:marBottom w:val="0"/>
          <w:divBdr>
            <w:top w:val="none" w:sz="0" w:space="0" w:color="auto"/>
            <w:left w:val="none" w:sz="0" w:space="0" w:color="auto"/>
            <w:bottom w:val="none" w:sz="0" w:space="0" w:color="auto"/>
            <w:right w:val="none" w:sz="0" w:space="0" w:color="auto"/>
          </w:divBdr>
          <w:divsChild>
            <w:div w:id="551841917">
              <w:marLeft w:val="0"/>
              <w:marRight w:val="0"/>
              <w:marTop w:val="0"/>
              <w:marBottom w:val="0"/>
              <w:divBdr>
                <w:top w:val="none" w:sz="0" w:space="0" w:color="auto"/>
                <w:left w:val="none" w:sz="0" w:space="0" w:color="auto"/>
                <w:bottom w:val="none" w:sz="0" w:space="0" w:color="auto"/>
                <w:right w:val="none" w:sz="0" w:space="0" w:color="auto"/>
              </w:divBdr>
            </w:div>
          </w:divsChild>
        </w:div>
        <w:div w:id="782303468">
          <w:marLeft w:val="0"/>
          <w:marRight w:val="0"/>
          <w:marTop w:val="0"/>
          <w:marBottom w:val="0"/>
          <w:divBdr>
            <w:top w:val="none" w:sz="0" w:space="0" w:color="auto"/>
            <w:left w:val="none" w:sz="0" w:space="0" w:color="auto"/>
            <w:bottom w:val="none" w:sz="0" w:space="0" w:color="auto"/>
            <w:right w:val="none" w:sz="0" w:space="0" w:color="auto"/>
          </w:divBdr>
        </w:div>
        <w:div w:id="1659529142">
          <w:marLeft w:val="0"/>
          <w:marRight w:val="0"/>
          <w:marTop w:val="0"/>
          <w:marBottom w:val="0"/>
          <w:divBdr>
            <w:top w:val="none" w:sz="0" w:space="0" w:color="auto"/>
            <w:left w:val="none" w:sz="0" w:space="0" w:color="auto"/>
            <w:bottom w:val="none" w:sz="0" w:space="0" w:color="auto"/>
            <w:right w:val="none" w:sz="0" w:space="0" w:color="auto"/>
          </w:divBdr>
        </w:div>
        <w:div w:id="1152671198">
          <w:marLeft w:val="0"/>
          <w:marRight w:val="0"/>
          <w:marTop w:val="0"/>
          <w:marBottom w:val="0"/>
          <w:divBdr>
            <w:top w:val="none" w:sz="0" w:space="0" w:color="auto"/>
            <w:left w:val="none" w:sz="0" w:space="0" w:color="auto"/>
            <w:bottom w:val="none" w:sz="0" w:space="0" w:color="auto"/>
            <w:right w:val="none" w:sz="0" w:space="0" w:color="auto"/>
          </w:divBdr>
          <w:divsChild>
            <w:div w:id="1163014142">
              <w:marLeft w:val="0"/>
              <w:marRight w:val="0"/>
              <w:marTop w:val="0"/>
              <w:marBottom w:val="0"/>
              <w:divBdr>
                <w:top w:val="none" w:sz="0" w:space="0" w:color="auto"/>
                <w:left w:val="none" w:sz="0" w:space="0" w:color="auto"/>
                <w:bottom w:val="none" w:sz="0" w:space="0" w:color="auto"/>
                <w:right w:val="none" w:sz="0" w:space="0" w:color="auto"/>
              </w:divBdr>
            </w:div>
          </w:divsChild>
        </w:div>
        <w:div w:id="907109375">
          <w:marLeft w:val="0"/>
          <w:marRight w:val="0"/>
          <w:marTop w:val="0"/>
          <w:marBottom w:val="0"/>
          <w:divBdr>
            <w:top w:val="none" w:sz="0" w:space="0" w:color="auto"/>
            <w:left w:val="none" w:sz="0" w:space="0" w:color="auto"/>
            <w:bottom w:val="none" w:sz="0" w:space="0" w:color="auto"/>
            <w:right w:val="none" w:sz="0" w:space="0" w:color="auto"/>
          </w:divBdr>
        </w:div>
        <w:div w:id="1030839249">
          <w:marLeft w:val="0"/>
          <w:marRight w:val="0"/>
          <w:marTop w:val="0"/>
          <w:marBottom w:val="0"/>
          <w:divBdr>
            <w:top w:val="none" w:sz="0" w:space="0" w:color="auto"/>
            <w:left w:val="none" w:sz="0" w:space="0" w:color="auto"/>
            <w:bottom w:val="none" w:sz="0" w:space="0" w:color="auto"/>
            <w:right w:val="none" w:sz="0" w:space="0" w:color="auto"/>
          </w:divBdr>
          <w:divsChild>
            <w:div w:id="1406223013">
              <w:marLeft w:val="0"/>
              <w:marRight w:val="0"/>
              <w:marTop w:val="0"/>
              <w:marBottom w:val="0"/>
              <w:divBdr>
                <w:top w:val="none" w:sz="0" w:space="0" w:color="auto"/>
                <w:left w:val="none" w:sz="0" w:space="0" w:color="auto"/>
                <w:bottom w:val="none" w:sz="0" w:space="0" w:color="auto"/>
                <w:right w:val="none" w:sz="0" w:space="0" w:color="auto"/>
              </w:divBdr>
              <w:divsChild>
                <w:div w:id="113745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5347">
          <w:marLeft w:val="0"/>
          <w:marRight w:val="0"/>
          <w:marTop w:val="0"/>
          <w:marBottom w:val="0"/>
          <w:divBdr>
            <w:top w:val="none" w:sz="0" w:space="0" w:color="auto"/>
            <w:left w:val="none" w:sz="0" w:space="0" w:color="auto"/>
            <w:bottom w:val="none" w:sz="0" w:space="0" w:color="auto"/>
            <w:right w:val="none" w:sz="0" w:space="0" w:color="auto"/>
          </w:divBdr>
          <w:divsChild>
            <w:div w:id="2033607584">
              <w:marLeft w:val="0"/>
              <w:marRight w:val="0"/>
              <w:marTop w:val="0"/>
              <w:marBottom w:val="0"/>
              <w:divBdr>
                <w:top w:val="none" w:sz="0" w:space="0" w:color="auto"/>
                <w:left w:val="none" w:sz="0" w:space="0" w:color="auto"/>
                <w:bottom w:val="none" w:sz="0" w:space="0" w:color="auto"/>
                <w:right w:val="none" w:sz="0" w:space="0" w:color="auto"/>
              </w:divBdr>
            </w:div>
          </w:divsChild>
        </w:div>
        <w:div w:id="281308846">
          <w:marLeft w:val="0"/>
          <w:marRight w:val="0"/>
          <w:marTop w:val="0"/>
          <w:marBottom w:val="0"/>
          <w:divBdr>
            <w:top w:val="none" w:sz="0" w:space="0" w:color="auto"/>
            <w:left w:val="none" w:sz="0" w:space="0" w:color="auto"/>
            <w:bottom w:val="none" w:sz="0" w:space="0" w:color="auto"/>
            <w:right w:val="none" w:sz="0" w:space="0" w:color="auto"/>
          </w:divBdr>
        </w:div>
        <w:div w:id="924338927">
          <w:marLeft w:val="0"/>
          <w:marRight w:val="0"/>
          <w:marTop w:val="0"/>
          <w:marBottom w:val="0"/>
          <w:divBdr>
            <w:top w:val="none" w:sz="0" w:space="0" w:color="auto"/>
            <w:left w:val="none" w:sz="0" w:space="0" w:color="auto"/>
            <w:bottom w:val="none" w:sz="0" w:space="0" w:color="auto"/>
            <w:right w:val="none" w:sz="0" w:space="0" w:color="auto"/>
          </w:divBdr>
        </w:div>
        <w:div w:id="1514105160">
          <w:marLeft w:val="0"/>
          <w:marRight w:val="0"/>
          <w:marTop w:val="0"/>
          <w:marBottom w:val="0"/>
          <w:divBdr>
            <w:top w:val="none" w:sz="0" w:space="0" w:color="auto"/>
            <w:left w:val="none" w:sz="0" w:space="0" w:color="auto"/>
            <w:bottom w:val="none" w:sz="0" w:space="0" w:color="auto"/>
            <w:right w:val="none" w:sz="0" w:space="0" w:color="auto"/>
          </w:divBdr>
        </w:div>
        <w:div w:id="176241497">
          <w:marLeft w:val="0"/>
          <w:marRight w:val="0"/>
          <w:marTop w:val="0"/>
          <w:marBottom w:val="0"/>
          <w:divBdr>
            <w:top w:val="none" w:sz="0" w:space="0" w:color="auto"/>
            <w:left w:val="none" w:sz="0" w:space="0" w:color="auto"/>
            <w:bottom w:val="none" w:sz="0" w:space="0" w:color="auto"/>
            <w:right w:val="none" w:sz="0" w:space="0" w:color="auto"/>
          </w:divBdr>
          <w:divsChild>
            <w:div w:id="532032976">
              <w:marLeft w:val="0"/>
              <w:marRight w:val="0"/>
              <w:marTop w:val="0"/>
              <w:marBottom w:val="0"/>
              <w:divBdr>
                <w:top w:val="none" w:sz="0" w:space="0" w:color="auto"/>
                <w:left w:val="none" w:sz="0" w:space="0" w:color="auto"/>
                <w:bottom w:val="none" w:sz="0" w:space="0" w:color="auto"/>
                <w:right w:val="none" w:sz="0" w:space="0" w:color="auto"/>
              </w:divBdr>
            </w:div>
          </w:divsChild>
        </w:div>
        <w:div w:id="1393312114">
          <w:marLeft w:val="0"/>
          <w:marRight w:val="0"/>
          <w:marTop w:val="0"/>
          <w:marBottom w:val="0"/>
          <w:divBdr>
            <w:top w:val="none" w:sz="0" w:space="0" w:color="auto"/>
            <w:left w:val="none" w:sz="0" w:space="0" w:color="auto"/>
            <w:bottom w:val="none" w:sz="0" w:space="0" w:color="auto"/>
            <w:right w:val="none" w:sz="0" w:space="0" w:color="auto"/>
          </w:divBdr>
        </w:div>
        <w:div w:id="1453867603">
          <w:marLeft w:val="0"/>
          <w:marRight w:val="0"/>
          <w:marTop w:val="0"/>
          <w:marBottom w:val="0"/>
          <w:divBdr>
            <w:top w:val="none" w:sz="0" w:space="0" w:color="auto"/>
            <w:left w:val="none" w:sz="0" w:space="0" w:color="auto"/>
            <w:bottom w:val="none" w:sz="0" w:space="0" w:color="auto"/>
            <w:right w:val="none" w:sz="0" w:space="0" w:color="auto"/>
          </w:divBdr>
        </w:div>
        <w:div w:id="2080663029">
          <w:marLeft w:val="0"/>
          <w:marRight w:val="0"/>
          <w:marTop w:val="0"/>
          <w:marBottom w:val="0"/>
          <w:divBdr>
            <w:top w:val="none" w:sz="0" w:space="0" w:color="auto"/>
            <w:left w:val="none" w:sz="0" w:space="0" w:color="auto"/>
            <w:bottom w:val="none" w:sz="0" w:space="0" w:color="auto"/>
            <w:right w:val="none" w:sz="0" w:space="0" w:color="auto"/>
          </w:divBdr>
        </w:div>
        <w:div w:id="272514139">
          <w:marLeft w:val="0"/>
          <w:marRight w:val="0"/>
          <w:marTop w:val="0"/>
          <w:marBottom w:val="0"/>
          <w:divBdr>
            <w:top w:val="none" w:sz="0" w:space="0" w:color="auto"/>
            <w:left w:val="none" w:sz="0" w:space="0" w:color="auto"/>
            <w:bottom w:val="none" w:sz="0" w:space="0" w:color="auto"/>
            <w:right w:val="none" w:sz="0" w:space="0" w:color="auto"/>
          </w:divBdr>
        </w:div>
        <w:div w:id="657734823">
          <w:marLeft w:val="0"/>
          <w:marRight w:val="0"/>
          <w:marTop w:val="0"/>
          <w:marBottom w:val="0"/>
          <w:divBdr>
            <w:top w:val="none" w:sz="0" w:space="0" w:color="auto"/>
            <w:left w:val="none" w:sz="0" w:space="0" w:color="auto"/>
            <w:bottom w:val="none" w:sz="0" w:space="0" w:color="auto"/>
            <w:right w:val="none" w:sz="0" w:space="0" w:color="auto"/>
          </w:divBdr>
        </w:div>
        <w:div w:id="1666014464">
          <w:marLeft w:val="0"/>
          <w:marRight w:val="0"/>
          <w:marTop w:val="0"/>
          <w:marBottom w:val="0"/>
          <w:divBdr>
            <w:top w:val="none" w:sz="0" w:space="0" w:color="auto"/>
            <w:left w:val="none" w:sz="0" w:space="0" w:color="auto"/>
            <w:bottom w:val="none" w:sz="0" w:space="0" w:color="auto"/>
            <w:right w:val="none" w:sz="0" w:space="0" w:color="auto"/>
          </w:divBdr>
        </w:div>
        <w:div w:id="358625399">
          <w:marLeft w:val="0"/>
          <w:marRight w:val="0"/>
          <w:marTop w:val="0"/>
          <w:marBottom w:val="0"/>
          <w:divBdr>
            <w:top w:val="none" w:sz="0" w:space="0" w:color="auto"/>
            <w:left w:val="none" w:sz="0" w:space="0" w:color="auto"/>
            <w:bottom w:val="none" w:sz="0" w:space="0" w:color="auto"/>
            <w:right w:val="none" w:sz="0" w:space="0" w:color="auto"/>
          </w:divBdr>
        </w:div>
        <w:div w:id="78336157">
          <w:marLeft w:val="0"/>
          <w:marRight w:val="0"/>
          <w:marTop w:val="0"/>
          <w:marBottom w:val="0"/>
          <w:divBdr>
            <w:top w:val="none" w:sz="0" w:space="0" w:color="auto"/>
            <w:left w:val="none" w:sz="0" w:space="0" w:color="auto"/>
            <w:bottom w:val="none" w:sz="0" w:space="0" w:color="auto"/>
            <w:right w:val="none" w:sz="0" w:space="0" w:color="auto"/>
          </w:divBdr>
          <w:divsChild>
            <w:div w:id="1732003832">
              <w:marLeft w:val="0"/>
              <w:marRight w:val="0"/>
              <w:marTop w:val="0"/>
              <w:marBottom w:val="0"/>
              <w:divBdr>
                <w:top w:val="none" w:sz="0" w:space="0" w:color="auto"/>
                <w:left w:val="none" w:sz="0" w:space="0" w:color="auto"/>
                <w:bottom w:val="none" w:sz="0" w:space="0" w:color="auto"/>
                <w:right w:val="none" w:sz="0" w:space="0" w:color="auto"/>
              </w:divBdr>
              <w:divsChild>
                <w:div w:id="1602683425">
                  <w:marLeft w:val="0"/>
                  <w:marRight w:val="0"/>
                  <w:marTop w:val="0"/>
                  <w:marBottom w:val="0"/>
                  <w:divBdr>
                    <w:top w:val="none" w:sz="0" w:space="0" w:color="auto"/>
                    <w:left w:val="none" w:sz="0" w:space="0" w:color="auto"/>
                    <w:bottom w:val="none" w:sz="0" w:space="0" w:color="auto"/>
                    <w:right w:val="none" w:sz="0" w:space="0" w:color="auto"/>
                  </w:divBdr>
                </w:div>
                <w:div w:id="949163174">
                  <w:marLeft w:val="0"/>
                  <w:marRight w:val="0"/>
                  <w:marTop w:val="0"/>
                  <w:marBottom w:val="0"/>
                  <w:divBdr>
                    <w:top w:val="none" w:sz="0" w:space="0" w:color="auto"/>
                    <w:left w:val="none" w:sz="0" w:space="0" w:color="auto"/>
                    <w:bottom w:val="none" w:sz="0" w:space="0" w:color="auto"/>
                    <w:right w:val="none" w:sz="0" w:space="0" w:color="auto"/>
                  </w:divBdr>
                </w:div>
                <w:div w:id="68964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23886">
          <w:marLeft w:val="0"/>
          <w:marRight w:val="0"/>
          <w:marTop w:val="0"/>
          <w:marBottom w:val="0"/>
          <w:divBdr>
            <w:top w:val="none" w:sz="0" w:space="0" w:color="auto"/>
            <w:left w:val="none" w:sz="0" w:space="0" w:color="auto"/>
            <w:bottom w:val="none" w:sz="0" w:space="0" w:color="auto"/>
            <w:right w:val="none" w:sz="0" w:space="0" w:color="auto"/>
          </w:divBdr>
        </w:div>
        <w:div w:id="669597580">
          <w:marLeft w:val="0"/>
          <w:marRight w:val="0"/>
          <w:marTop w:val="0"/>
          <w:marBottom w:val="0"/>
          <w:divBdr>
            <w:top w:val="none" w:sz="0" w:space="0" w:color="auto"/>
            <w:left w:val="none" w:sz="0" w:space="0" w:color="auto"/>
            <w:bottom w:val="none" w:sz="0" w:space="0" w:color="auto"/>
            <w:right w:val="none" w:sz="0" w:space="0" w:color="auto"/>
          </w:divBdr>
        </w:div>
        <w:div w:id="2139031470">
          <w:marLeft w:val="0"/>
          <w:marRight w:val="0"/>
          <w:marTop w:val="0"/>
          <w:marBottom w:val="0"/>
          <w:divBdr>
            <w:top w:val="none" w:sz="0" w:space="0" w:color="auto"/>
            <w:left w:val="none" w:sz="0" w:space="0" w:color="auto"/>
            <w:bottom w:val="none" w:sz="0" w:space="0" w:color="auto"/>
            <w:right w:val="none" w:sz="0" w:space="0" w:color="auto"/>
          </w:divBdr>
        </w:div>
        <w:div w:id="566962789">
          <w:marLeft w:val="0"/>
          <w:marRight w:val="0"/>
          <w:marTop w:val="0"/>
          <w:marBottom w:val="0"/>
          <w:divBdr>
            <w:top w:val="none" w:sz="0" w:space="0" w:color="auto"/>
            <w:left w:val="none" w:sz="0" w:space="0" w:color="auto"/>
            <w:bottom w:val="none" w:sz="0" w:space="0" w:color="auto"/>
            <w:right w:val="none" w:sz="0" w:space="0" w:color="auto"/>
          </w:divBdr>
        </w:div>
        <w:div w:id="96146648">
          <w:marLeft w:val="0"/>
          <w:marRight w:val="0"/>
          <w:marTop w:val="0"/>
          <w:marBottom w:val="0"/>
          <w:divBdr>
            <w:top w:val="none" w:sz="0" w:space="0" w:color="auto"/>
            <w:left w:val="none" w:sz="0" w:space="0" w:color="auto"/>
            <w:bottom w:val="none" w:sz="0" w:space="0" w:color="auto"/>
            <w:right w:val="none" w:sz="0" w:space="0" w:color="auto"/>
          </w:divBdr>
        </w:div>
        <w:div w:id="609779501">
          <w:marLeft w:val="0"/>
          <w:marRight w:val="0"/>
          <w:marTop w:val="0"/>
          <w:marBottom w:val="0"/>
          <w:divBdr>
            <w:top w:val="none" w:sz="0" w:space="0" w:color="auto"/>
            <w:left w:val="none" w:sz="0" w:space="0" w:color="auto"/>
            <w:bottom w:val="none" w:sz="0" w:space="0" w:color="auto"/>
            <w:right w:val="none" w:sz="0" w:space="0" w:color="auto"/>
          </w:divBdr>
        </w:div>
        <w:div w:id="766117467">
          <w:marLeft w:val="0"/>
          <w:marRight w:val="0"/>
          <w:marTop w:val="0"/>
          <w:marBottom w:val="0"/>
          <w:divBdr>
            <w:top w:val="none" w:sz="0" w:space="0" w:color="auto"/>
            <w:left w:val="none" w:sz="0" w:space="0" w:color="auto"/>
            <w:bottom w:val="none" w:sz="0" w:space="0" w:color="auto"/>
            <w:right w:val="none" w:sz="0" w:space="0" w:color="auto"/>
          </w:divBdr>
        </w:div>
        <w:div w:id="1770737826">
          <w:marLeft w:val="0"/>
          <w:marRight w:val="0"/>
          <w:marTop w:val="0"/>
          <w:marBottom w:val="0"/>
          <w:divBdr>
            <w:top w:val="none" w:sz="0" w:space="0" w:color="auto"/>
            <w:left w:val="none" w:sz="0" w:space="0" w:color="auto"/>
            <w:bottom w:val="none" w:sz="0" w:space="0" w:color="auto"/>
            <w:right w:val="none" w:sz="0" w:space="0" w:color="auto"/>
          </w:divBdr>
          <w:divsChild>
            <w:div w:id="1608194850">
              <w:marLeft w:val="0"/>
              <w:marRight w:val="0"/>
              <w:marTop w:val="0"/>
              <w:marBottom w:val="0"/>
              <w:divBdr>
                <w:top w:val="none" w:sz="0" w:space="0" w:color="auto"/>
                <w:left w:val="none" w:sz="0" w:space="0" w:color="auto"/>
                <w:bottom w:val="none" w:sz="0" w:space="0" w:color="auto"/>
                <w:right w:val="none" w:sz="0" w:space="0" w:color="auto"/>
              </w:divBdr>
            </w:div>
          </w:divsChild>
        </w:div>
        <w:div w:id="40327375">
          <w:marLeft w:val="0"/>
          <w:marRight w:val="0"/>
          <w:marTop w:val="0"/>
          <w:marBottom w:val="0"/>
          <w:divBdr>
            <w:top w:val="none" w:sz="0" w:space="0" w:color="auto"/>
            <w:left w:val="none" w:sz="0" w:space="0" w:color="auto"/>
            <w:bottom w:val="none" w:sz="0" w:space="0" w:color="auto"/>
            <w:right w:val="none" w:sz="0" w:space="0" w:color="auto"/>
          </w:divBdr>
          <w:divsChild>
            <w:div w:id="2003391631">
              <w:marLeft w:val="0"/>
              <w:marRight w:val="0"/>
              <w:marTop w:val="0"/>
              <w:marBottom w:val="0"/>
              <w:divBdr>
                <w:top w:val="none" w:sz="0" w:space="0" w:color="auto"/>
                <w:left w:val="none" w:sz="0" w:space="0" w:color="auto"/>
                <w:bottom w:val="none" w:sz="0" w:space="0" w:color="auto"/>
                <w:right w:val="none" w:sz="0" w:space="0" w:color="auto"/>
              </w:divBdr>
            </w:div>
          </w:divsChild>
        </w:div>
        <w:div w:id="1670716475">
          <w:marLeft w:val="0"/>
          <w:marRight w:val="0"/>
          <w:marTop w:val="0"/>
          <w:marBottom w:val="0"/>
          <w:divBdr>
            <w:top w:val="none" w:sz="0" w:space="0" w:color="auto"/>
            <w:left w:val="none" w:sz="0" w:space="0" w:color="auto"/>
            <w:bottom w:val="none" w:sz="0" w:space="0" w:color="auto"/>
            <w:right w:val="none" w:sz="0" w:space="0" w:color="auto"/>
          </w:divBdr>
          <w:divsChild>
            <w:div w:id="29295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22670">
      <w:bodyDiv w:val="1"/>
      <w:marLeft w:val="0"/>
      <w:marRight w:val="0"/>
      <w:marTop w:val="0"/>
      <w:marBottom w:val="0"/>
      <w:divBdr>
        <w:top w:val="none" w:sz="0" w:space="0" w:color="auto"/>
        <w:left w:val="none" w:sz="0" w:space="0" w:color="auto"/>
        <w:bottom w:val="none" w:sz="0" w:space="0" w:color="auto"/>
        <w:right w:val="none" w:sz="0" w:space="0" w:color="auto"/>
      </w:divBdr>
    </w:div>
    <w:div w:id="255134952">
      <w:bodyDiv w:val="1"/>
      <w:marLeft w:val="0"/>
      <w:marRight w:val="0"/>
      <w:marTop w:val="0"/>
      <w:marBottom w:val="0"/>
      <w:divBdr>
        <w:top w:val="none" w:sz="0" w:space="0" w:color="auto"/>
        <w:left w:val="none" w:sz="0" w:space="0" w:color="auto"/>
        <w:bottom w:val="none" w:sz="0" w:space="0" w:color="auto"/>
        <w:right w:val="none" w:sz="0" w:space="0" w:color="auto"/>
      </w:divBdr>
    </w:div>
    <w:div w:id="272519170">
      <w:bodyDiv w:val="1"/>
      <w:marLeft w:val="0"/>
      <w:marRight w:val="0"/>
      <w:marTop w:val="0"/>
      <w:marBottom w:val="0"/>
      <w:divBdr>
        <w:top w:val="none" w:sz="0" w:space="0" w:color="auto"/>
        <w:left w:val="none" w:sz="0" w:space="0" w:color="auto"/>
        <w:bottom w:val="none" w:sz="0" w:space="0" w:color="auto"/>
        <w:right w:val="none" w:sz="0" w:space="0" w:color="auto"/>
      </w:divBdr>
    </w:div>
    <w:div w:id="279386496">
      <w:bodyDiv w:val="1"/>
      <w:marLeft w:val="0"/>
      <w:marRight w:val="0"/>
      <w:marTop w:val="0"/>
      <w:marBottom w:val="0"/>
      <w:divBdr>
        <w:top w:val="none" w:sz="0" w:space="0" w:color="auto"/>
        <w:left w:val="none" w:sz="0" w:space="0" w:color="auto"/>
        <w:bottom w:val="none" w:sz="0" w:space="0" w:color="auto"/>
        <w:right w:val="none" w:sz="0" w:space="0" w:color="auto"/>
      </w:divBdr>
      <w:divsChild>
        <w:div w:id="369259718">
          <w:marLeft w:val="0"/>
          <w:marRight w:val="0"/>
          <w:marTop w:val="0"/>
          <w:marBottom w:val="0"/>
          <w:divBdr>
            <w:top w:val="none" w:sz="0" w:space="0" w:color="auto"/>
            <w:left w:val="none" w:sz="0" w:space="0" w:color="auto"/>
            <w:bottom w:val="none" w:sz="0" w:space="0" w:color="auto"/>
            <w:right w:val="none" w:sz="0" w:space="0" w:color="auto"/>
          </w:divBdr>
        </w:div>
        <w:div w:id="92284664">
          <w:marLeft w:val="0"/>
          <w:marRight w:val="0"/>
          <w:marTop w:val="0"/>
          <w:marBottom w:val="0"/>
          <w:divBdr>
            <w:top w:val="none" w:sz="0" w:space="0" w:color="auto"/>
            <w:left w:val="none" w:sz="0" w:space="0" w:color="auto"/>
            <w:bottom w:val="none" w:sz="0" w:space="0" w:color="auto"/>
            <w:right w:val="none" w:sz="0" w:space="0" w:color="auto"/>
          </w:divBdr>
        </w:div>
        <w:div w:id="1257326277">
          <w:marLeft w:val="0"/>
          <w:marRight w:val="0"/>
          <w:marTop w:val="0"/>
          <w:marBottom w:val="0"/>
          <w:divBdr>
            <w:top w:val="none" w:sz="0" w:space="0" w:color="auto"/>
            <w:left w:val="none" w:sz="0" w:space="0" w:color="auto"/>
            <w:bottom w:val="none" w:sz="0" w:space="0" w:color="auto"/>
            <w:right w:val="none" w:sz="0" w:space="0" w:color="auto"/>
          </w:divBdr>
          <w:divsChild>
            <w:div w:id="255285626">
              <w:marLeft w:val="0"/>
              <w:marRight w:val="0"/>
              <w:marTop w:val="0"/>
              <w:marBottom w:val="0"/>
              <w:divBdr>
                <w:top w:val="none" w:sz="0" w:space="0" w:color="auto"/>
                <w:left w:val="none" w:sz="0" w:space="0" w:color="auto"/>
                <w:bottom w:val="none" w:sz="0" w:space="0" w:color="auto"/>
                <w:right w:val="none" w:sz="0" w:space="0" w:color="auto"/>
              </w:divBdr>
            </w:div>
          </w:divsChild>
        </w:div>
        <w:div w:id="321813748">
          <w:marLeft w:val="0"/>
          <w:marRight w:val="0"/>
          <w:marTop w:val="0"/>
          <w:marBottom w:val="0"/>
          <w:divBdr>
            <w:top w:val="none" w:sz="0" w:space="0" w:color="auto"/>
            <w:left w:val="none" w:sz="0" w:space="0" w:color="auto"/>
            <w:bottom w:val="none" w:sz="0" w:space="0" w:color="auto"/>
            <w:right w:val="none" w:sz="0" w:space="0" w:color="auto"/>
          </w:divBdr>
        </w:div>
        <w:div w:id="1112483202">
          <w:marLeft w:val="0"/>
          <w:marRight w:val="0"/>
          <w:marTop w:val="0"/>
          <w:marBottom w:val="0"/>
          <w:divBdr>
            <w:top w:val="none" w:sz="0" w:space="0" w:color="auto"/>
            <w:left w:val="none" w:sz="0" w:space="0" w:color="auto"/>
            <w:bottom w:val="none" w:sz="0" w:space="0" w:color="auto"/>
            <w:right w:val="none" w:sz="0" w:space="0" w:color="auto"/>
          </w:divBdr>
        </w:div>
        <w:div w:id="1858693111">
          <w:marLeft w:val="0"/>
          <w:marRight w:val="0"/>
          <w:marTop w:val="0"/>
          <w:marBottom w:val="0"/>
          <w:divBdr>
            <w:top w:val="none" w:sz="0" w:space="0" w:color="auto"/>
            <w:left w:val="none" w:sz="0" w:space="0" w:color="auto"/>
            <w:bottom w:val="none" w:sz="0" w:space="0" w:color="auto"/>
            <w:right w:val="none" w:sz="0" w:space="0" w:color="auto"/>
          </w:divBdr>
          <w:divsChild>
            <w:div w:id="20834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081538">
      <w:bodyDiv w:val="1"/>
      <w:marLeft w:val="0"/>
      <w:marRight w:val="0"/>
      <w:marTop w:val="0"/>
      <w:marBottom w:val="0"/>
      <w:divBdr>
        <w:top w:val="none" w:sz="0" w:space="0" w:color="auto"/>
        <w:left w:val="none" w:sz="0" w:space="0" w:color="auto"/>
        <w:bottom w:val="none" w:sz="0" w:space="0" w:color="auto"/>
        <w:right w:val="none" w:sz="0" w:space="0" w:color="auto"/>
      </w:divBdr>
    </w:div>
    <w:div w:id="390932516">
      <w:bodyDiv w:val="1"/>
      <w:marLeft w:val="0"/>
      <w:marRight w:val="0"/>
      <w:marTop w:val="0"/>
      <w:marBottom w:val="0"/>
      <w:divBdr>
        <w:top w:val="none" w:sz="0" w:space="0" w:color="auto"/>
        <w:left w:val="none" w:sz="0" w:space="0" w:color="auto"/>
        <w:bottom w:val="none" w:sz="0" w:space="0" w:color="auto"/>
        <w:right w:val="none" w:sz="0" w:space="0" w:color="auto"/>
      </w:divBdr>
    </w:div>
    <w:div w:id="393816095">
      <w:bodyDiv w:val="1"/>
      <w:marLeft w:val="0"/>
      <w:marRight w:val="0"/>
      <w:marTop w:val="0"/>
      <w:marBottom w:val="0"/>
      <w:divBdr>
        <w:top w:val="none" w:sz="0" w:space="0" w:color="auto"/>
        <w:left w:val="none" w:sz="0" w:space="0" w:color="auto"/>
        <w:bottom w:val="none" w:sz="0" w:space="0" w:color="auto"/>
        <w:right w:val="none" w:sz="0" w:space="0" w:color="auto"/>
      </w:divBdr>
      <w:divsChild>
        <w:div w:id="1543011285">
          <w:marLeft w:val="0"/>
          <w:marRight w:val="0"/>
          <w:marTop w:val="0"/>
          <w:marBottom w:val="0"/>
          <w:divBdr>
            <w:top w:val="single" w:sz="2" w:space="0" w:color="auto"/>
            <w:left w:val="single" w:sz="2" w:space="0" w:color="auto"/>
            <w:bottom w:val="single" w:sz="2" w:space="0" w:color="auto"/>
            <w:right w:val="single" w:sz="2" w:space="0" w:color="auto"/>
          </w:divBdr>
        </w:div>
        <w:div w:id="1054621045">
          <w:marLeft w:val="0"/>
          <w:marRight w:val="0"/>
          <w:marTop w:val="0"/>
          <w:marBottom w:val="0"/>
          <w:divBdr>
            <w:top w:val="single" w:sz="2" w:space="0" w:color="auto"/>
            <w:left w:val="single" w:sz="2" w:space="0" w:color="auto"/>
            <w:bottom w:val="single" w:sz="2" w:space="0" w:color="auto"/>
            <w:right w:val="single" w:sz="2" w:space="0" w:color="auto"/>
          </w:divBdr>
        </w:div>
        <w:div w:id="1553930226">
          <w:marLeft w:val="0"/>
          <w:marRight w:val="0"/>
          <w:marTop w:val="0"/>
          <w:marBottom w:val="0"/>
          <w:divBdr>
            <w:top w:val="none" w:sz="0" w:space="0" w:color="auto"/>
            <w:left w:val="none" w:sz="0" w:space="0" w:color="auto"/>
            <w:bottom w:val="none" w:sz="0" w:space="0" w:color="auto"/>
            <w:right w:val="none" w:sz="0" w:space="0" w:color="auto"/>
          </w:divBdr>
        </w:div>
        <w:div w:id="952325558">
          <w:marLeft w:val="0"/>
          <w:marRight w:val="0"/>
          <w:marTop w:val="0"/>
          <w:marBottom w:val="0"/>
          <w:divBdr>
            <w:top w:val="none" w:sz="0" w:space="0" w:color="auto"/>
            <w:left w:val="none" w:sz="0" w:space="0" w:color="auto"/>
            <w:bottom w:val="none" w:sz="0" w:space="0" w:color="auto"/>
            <w:right w:val="none" w:sz="0" w:space="0" w:color="auto"/>
          </w:divBdr>
        </w:div>
        <w:div w:id="1247106637">
          <w:marLeft w:val="0"/>
          <w:marRight w:val="0"/>
          <w:marTop w:val="0"/>
          <w:marBottom w:val="0"/>
          <w:divBdr>
            <w:top w:val="single" w:sz="2" w:space="0" w:color="auto"/>
            <w:left w:val="single" w:sz="2" w:space="0" w:color="auto"/>
            <w:bottom w:val="single" w:sz="2" w:space="0" w:color="auto"/>
            <w:right w:val="single" w:sz="2" w:space="0" w:color="auto"/>
          </w:divBdr>
        </w:div>
        <w:div w:id="2067486214">
          <w:marLeft w:val="0"/>
          <w:marRight w:val="0"/>
          <w:marTop w:val="0"/>
          <w:marBottom w:val="0"/>
          <w:divBdr>
            <w:top w:val="none" w:sz="0" w:space="0" w:color="auto"/>
            <w:left w:val="none" w:sz="0" w:space="0" w:color="auto"/>
            <w:bottom w:val="none" w:sz="0" w:space="0" w:color="auto"/>
            <w:right w:val="none" w:sz="0" w:space="0" w:color="auto"/>
          </w:divBdr>
        </w:div>
        <w:div w:id="1466895766">
          <w:marLeft w:val="0"/>
          <w:marRight w:val="0"/>
          <w:marTop w:val="0"/>
          <w:marBottom w:val="0"/>
          <w:divBdr>
            <w:top w:val="none" w:sz="0" w:space="0" w:color="auto"/>
            <w:left w:val="none" w:sz="0" w:space="0" w:color="auto"/>
            <w:bottom w:val="none" w:sz="0" w:space="0" w:color="auto"/>
            <w:right w:val="none" w:sz="0" w:space="0" w:color="auto"/>
          </w:divBdr>
        </w:div>
        <w:div w:id="1286734565">
          <w:marLeft w:val="0"/>
          <w:marRight w:val="0"/>
          <w:marTop w:val="0"/>
          <w:marBottom w:val="0"/>
          <w:divBdr>
            <w:top w:val="none" w:sz="0" w:space="0" w:color="auto"/>
            <w:left w:val="none" w:sz="0" w:space="0" w:color="auto"/>
            <w:bottom w:val="none" w:sz="0" w:space="0" w:color="auto"/>
            <w:right w:val="none" w:sz="0" w:space="0" w:color="auto"/>
          </w:divBdr>
        </w:div>
        <w:div w:id="227107757">
          <w:marLeft w:val="0"/>
          <w:marRight w:val="0"/>
          <w:marTop w:val="0"/>
          <w:marBottom w:val="0"/>
          <w:divBdr>
            <w:top w:val="none" w:sz="0" w:space="0" w:color="auto"/>
            <w:left w:val="none" w:sz="0" w:space="0" w:color="auto"/>
            <w:bottom w:val="none" w:sz="0" w:space="0" w:color="auto"/>
            <w:right w:val="none" w:sz="0" w:space="0" w:color="auto"/>
          </w:divBdr>
        </w:div>
        <w:div w:id="418987396">
          <w:marLeft w:val="0"/>
          <w:marRight w:val="0"/>
          <w:marTop w:val="0"/>
          <w:marBottom w:val="0"/>
          <w:divBdr>
            <w:top w:val="single" w:sz="2" w:space="0" w:color="auto"/>
            <w:left w:val="single" w:sz="2" w:space="0" w:color="auto"/>
            <w:bottom w:val="single" w:sz="2" w:space="0" w:color="auto"/>
            <w:right w:val="single" w:sz="2" w:space="0" w:color="auto"/>
          </w:divBdr>
        </w:div>
      </w:divsChild>
    </w:div>
    <w:div w:id="395595426">
      <w:bodyDiv w:val="1"/>
      <w:marLeft w:val="0"/>
      <w:marRight w:val="0"/>
      <w:marTop w:val="0"/>
      <w:marBottom w:val="0"/>
      <w:divBdr>
        <w:top w:val="none" w:sz="0" w:space="0" w:color="auto"/>
        <w:left w:val="none" w:sz="0" w:space="0" w:color="auto"/>
        <w:bottom w:val="none" w:sz="0" w:space="0" w:color="auto"/>
        <w:right w:val="none" w:sz="0" w:space="0" w:color="auto"/>
      </w:divBdr>
      <w:divsChild>
        <w:div w:id="1487814917">
          <w:marLeft w:val="0"/>
          <w:marRight w:val="0"/>
          <w:marTop w:val="0"/>
          <w:marBottom w:val="0"/>
          <w:divBdr>
            <w:top w:val="none" w:sz="0" w:space="0" w:color="auto"/>
            <w:left w:val="none" w:sz="0" w:space="0" w:color="auto"/>
            <w:bottom w:val="none" w:sz="0" w:space="0" w:color="auto"/>
            <w:right w:val="none" w:sz="0" w:space="0" w:color="auto"/>
          </w:divBdr>
        </w:div>
        <w:div w:id="1745953841">
          <w:marLeft w:val="0"/>
          <w:marRight w:val="0"/>
          <w:marTop w:val="0"/>
          <w:marBottom w:val="0"/>
          <w:divBdr>
            <w:top w:val="none" w:sz="0" w:space="0" w:color="auto"/>
            <w:left w:val="none" w:sz="0" w:space="0" w:color="auto"/>
            <w:bottom w:val="none" w:sz="0" w:space="0" w:color="auto"/>
            <w:right w:val="none" w:sz="0" w:space="0" w:color="auto"/>
          </w:divBdr>
        </w:div>
        <w:div w:id="598147600">
          <w:marLeft w:val="0"/>
          <w:marRight w:val="0"/>
          <w:marTop w:val="0"/>
          <w:marBottom w:val="0"/>
          <w:divBdr>
            <w:top w:val="none" w:sz="0" w:space="0" w:color="auto"/>
            <w:left w:val="none" w:sz="0" w:space="0" w:color="auto"/>
            <w:bottom w:val="none" w:sz="0" w:space="0" w:color="auto"/>
            <w:right w:val="none" w:sz="0" w:space="0" w:color="auto"/>
          </w:divBdr>
          <w:divsChild>
            <w:div w:id="199245382">
              <w:marLeft w:val="0"/>
              <w:marRight w:val="0"/>
              <w:marTop w:val="0"/>
              <w:marBottom w:val="0"/>
              <w:divBdr>
                <w:top w:val="none" w:sz="0" w:space="0" w:color="auto"/>
                <w:left w:val="none" w:sz="0" w:space="0" w:color="auto"/>
                <w:bottom w:val="none" w:sz="0" w:space="0" w:color="auto"/>
                <w:right w:val="none" w:sz="0" w:space="0" w:color="auto"/>
              </w:divBdr>
            </w:div>
          </w:divsChild>
        </w:div>
        <w:div w:id="527446467">
          <w:marLeft w:val="0"/>
          <w:marRight w:val="0"/>
          <w:marTop w:val="0"/>
          <w:marBottom w:val="0"/>
          <w:divBdr>
            <w:top w:val="none" w:sz="0" w:space="0" w:color="auto"/>
            <w:left w:val="none" w:sz="0" w:space="0" w:color="auto"/>
            <w:bottom w:val="none" w:sz="0" w:space="0" w:color="auto"/>
            <w:right w:val="none" w:sz="0" w:space="0" w:color="auto"/>
          </w:divBdr>
        </w:div>
        <w:div w:id="442455925">
          <w:marLeft w:val="0"/>
          <w:marRight w:val="0"/>
          <w:marTop w:val="0"/>
          <w:marBottom w:val="0"/>
          <w:divBdr>
            <w:top w:val="none" w:sz="0" w:space="0" w:color="auto"/>
            <w:left w:val="none" w:sz="0" w:space="0" w:color="auto"/>
            <w:bottom w:val="none" w:sz="0" w:space="0" w:color="auto"/>
            <w:right w:val="none" w:sz="0" w:space="0" w:color="auto"/>
          </w:divBdr>
        </w:div>
        <w:div w:id="208274219">
          <w:marLeft w:val="0"/>
          <w:marRight w:val="0"/>
          <w:marTop w:val="0"/>
          <w:marBottom w:val="0"/>
          <w:divBdr>
            <w:top w:val="none" w:sz="0" w:space="0" w:color="auto"/>
            <w:left w:val="none" w:sz="0" w:space="0" w:color="auto"/>
            <w:bottom w:val="none" w:sz="0" w:space="0" w:color="auto"/>
            <w:right w:val="none" w:sz="0" w:space="0" w:color="auto"/>
          </w:divBdr>
          <w:divsChild>
            <w:div w:id="1402678846">
              <w:marLeft w:val="0"/>
              <w:marRight w:val="0"/>
              <w:marTop w:val="0"/>
              <w:marBottom w:val="0"/>
              <w:divBdr>
                <w:top w:val="none" w:sz="0" w:space="0" w:color="auto"/>
                <w:left w:val="none" w:sz="0" w:space="0" w:color="auto"/>
                <w:bottom w:val="none" w:sz="0" w:space="0" w:color="auto"/>
                <w:right w:val="none" w:sz="0" w:space="0" w:color="auto"/>
              </w:divBdr>
            </w:div>
          </w:divsChild>
        </w:div>
        <w:div w:id="407769023">
          <w:marLeft w:val="0"/>
          <w:marRight w:val="0"/>
          <w:marTop w:val="0"/>
          <w:marBottom w:val="0"/>
          <w:divBdr>
            <w:top w:val="none" w:sz="0" w:space="0" w:color="auto"/>
            <w:left w:val="none" w:sz="0" w:space="0" w:color="auto"/>
            <w:bottom w:val="none" w:sz="0" w:space="0" w:color="auto"/>
            <w:right w:val="none" w:sz="0" w:space="0" w:color="auto"/>
          </w:divBdr>
        </w:div>
        <w:div w:id="651720078">
          <w:marLeft w:val="0"/>
          <w:marRight w:val="0"/>
          <w:marTop w:val="0"/>
          <w:marBottom w:val="0"/>
          <w:divBdr>
            <w:top w:val="none" w:sz="0" w:space="0" w:color="auto"/>
            <w:left w:val="none" w:sz="0" w:space="0" w:color="auto"/>
            <w:bottom w:val="none" w:sz="0" w:space="0" w:color="auto"/>
            <w:right w:val="none" w:sz="0" w:space="0" w:color="auto"/>
          </w:divBdr>
        </w:div>
        <w:div w:id="2007391245">
          <w:marLeft w:val="0"/>
          <w:marRight w:val="0"/>
          <w:marTop w:val="0"/>
          <w:marBottom w:val="0"/>
          <w:divBdr>
            <w:top w:val="none" w:sz="0" w:space="0" w:color="auto"/>
            <w:left w:val="none" w:sz="0" w:space="0" w:color="auto"/>
            <w:bottom w:val="none" w:sz="0" w:space="0" w:color="auto"/>
            <w:right w:val="none" w:sz="0" w:space="0" w:color="auto"/>
          </w:divBdr>
        </w:div>
        <w:div w:id="1454859905">
          <w:marLeft w:val="0"/>
          <w:marRight w:val="0"/>
          <w:marTop w:val="0"/>
          <w:marBottom w:val="0"/>
          <w:divBdr>
            <w:top w:val="none" w:sz="0" w:space="0" w:color="auto"/>
            <w:left w:val="none" w:sz="0" w:space="0" w:color="auto"/>
            <w:bottom w:val="none" w:sz="0" w:space="0" w:color="auto"/>
            <w:right w:val="none" w:sz="0" w:space="0" w:color="auto"/>
          </w:divBdr>
          <w:divsChild>
            <w:div w:id="1974215544">
              <w:marLeft w:val="0"/>
              <w:marRight w:val="0"/>
              <w:marTop w:val="0"/>
              <w:marBottom w:val="0"/>
              <w:divBdr>
                <w:top w:val="none" w:sz="0" w:space="0" w:color="auto"/>
                <w:left w:val="none" w:sz="0" w:space="0" w:color="auto"/>
                <w:bottom w:val="none" w:sz="0" w:space="0" w:color="auto"/>
                <w:right w:val="none" w:sz="0" w:space="0" w:color="auto"/>
              </w:divBdr>
            </w:div>
          </w:divsChild>
        </w:div>
        <w:div w:id="201984241">
          <w:marLeft w:val="0"/>
          <w:marRight w:val="0"/>
          <w:marTop w:val="0"/>
          <w:marBottom w:val="0"/>
          <w:divBdr>
            <w:top w:val="none" w:sz="0" w:space="0" w:color="auto"/>
            <w:left w:val="none" w:sz="0" w:space="0" w:color="auto"/>
            <w:bottom w:val="none" w:sz="0" w:space="0" w:color="auto"/>
            <w:right w:val="none" w:sz="0" w:space="0" w:color="auto"/>
          </w:divBdr>
        </w:div>
        <w:div w:id="1065639574">
          <w:marLeft w:val="0"/>
          <w:marRight w:val="0"/>
          <w:marTop w:val="0"/>
          <w:marBottom w:val="0"/>
          <w:divBdr>
            <w:top w:val="none" w:sz="0" w:space="0" w:color="auto"/>
            <w:left w:val="none" w:sz="0" w:space="0" w:color="auto"/>
            <w:bottom w:val="none" w:sz="0" w:space="0" w:color="auto"/>
            <w:right w:val="none" w:sz="0" w:space="0" w:color="auto"/>
          </w:divBdr>
          <w:divsChild>
            <w:div w:id="123742312">
              <w:marLeft w:val="0"/>
              <w:marRight w:val="0"/>
              <w:marTop w:val="0"/>
              <w:marBottom w:val="0"/>
              <w:divBdr>
                <w:top w:val="none" w:sz="0" w:space="0" w:color="auto"/>
                <w:left w:val="none" w:sz="0" w:space="0" w:color="auto"/>
                <w:bottom w:val="none" w:sz="0" w:space="0" w:color="auto"/>
                <w:right w:val="none" w:sz="0" w:space="0" w:color="auto"/>
              </w:divBdr>
            </w:div>
          </w:divsChild>
        </w:div>
        <w:div w:id="1371489828">
          <w:marLeft w:val="0"/>
          <w:marRight w:val="0"/>
          <w:marTop w:val="0"/>
          <w:marBottom w:val="0"/>
          <w:divBdr>
            <w:top w:val="none" w:sz="0" w:space="0" w:color="auto"/>
            <w:left w:val="none" w:sz="0" w:space="0" w:color="auto"/>
            <w:bottom w:val="none" w:sz="0" w:space="0" w:color="auto"/>
            <w:right w:val="none" w:sz="0" w:space="0" w:color="auto"/>
          </w:divBdr>
        </w:div>
        <w:div w:id="1637878487">
          <w:marLeft w:val="0"/>
          <w:marRight w:val="0"/>
          <w:marTop w:val="0"/>
          <w:marBottom w:val="0"/>
          <w:divBdr>
            <w:top w:val="none" w:sz="0" w:space="0" w:color="auto"/>
            <w:left w:val="none" w:sz="0" w:space="0" w:color="auto"/>
            <w:bottom w:val="none" w:sz="0" w:space="0" w:color="auto"/>
            <w:right w:val="none" w:sz="0" w:space="0" w:color="auto"/>
          </w:divBdr>
        </w:div>
        <w:div w:id="596913584">
          <w:marLeft w:val="0"/>
          <w:marRight w:val="0"/>
          <w:marTop w:val="0"/>
          <w:marBottom w:val="0"/>
          <w:divBdr>
            <w:top w:val="none" w:sz="0" w:space="0" w:color="auto"/>
            <w:left w:val="none" w:sz="0" w:space="0" w:color="auto"/>
            <w:bottom w:val="none" w:sz="0" w:space="0" w:color="auto"/>
            <w:right w:val="none" w:sz="0" w:space="0" w:color="auto"/>
          </w:divBdr>
          <w:divsChild>
            <w:div w:id="2121876909">
              <w:marLeft w:val="0"/>
              <w:marRight w:val="0"/>
              <w:marTop w:val="0"/>
              <w:marBottom w:val="0"/>
              <w:divBdr>
                <w:top w:val="none" w:sz="0" w:space="0" w:color="auto"/>
                <w:left w:val="none" w:sz="0" w:space="0" w:color="auto"/>
                <w:bottom w:val="none" w:sz="0" w:space="0" w:color="auto"/>
                <w:right w:val="none" w:sz="0" w:space="0" w:color="auto"/>
              </w:divBdr>
              <w:divsChild>
                <w:div w:id="401147506">
                  <w:marLeft w:val="0"/>
                  <w:marRight w:val="0"/>
                  <w:marTop w:val="0"/>
                  <w:marBottom w:val="0"/>
                  <w:divBdr>
                    <w:top w:val="none" w:sz="0" w:space="0" w:color="auto"/>
                    <w:left w:val="none" w:sz="0" w:space="0" w:color="auto"/>
                    <w:bottom w:val="none" w:sz="0" w:space="0" w:color="auto"/>
                    <w:right w:val="none" w:sz="0" w:space="0" w:color="auto"/>
                  </w:divBdr>
                </w:div>
                <w:div w:id="112211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74348">
          <w:marLeft w:val="0"/>
          <w:marRight w:val="0"/>
          <w:marTop w:val="0"/>
          <w:marBottom w:val="0"/>
          <w:divBdr>
            <w:top w:val="none" w:sz="0" w:space="0" w:color="auto"/>
            <w:left w:val="none" w:sz="0" w:space="0" w:color="auto"/>
            <w:bottom w:val="none" w:sz="0" w:space="0" w:color="auto"/>
            <w:right w:val="none" w:sz="0" w:space="0" w:color="auto"/>
          </w:divBdr>
          <w:divsChild>
            <w:div w:id="1523546935">
              <w:marLeft w:val="0"/>
              <w:marRight w:val="0"/>
              <w:marTop w:val="0"/>
              <w:marBottom w:val="0"/>
              <w:divBdr>
                <w:top w:val="none" w:sz="0" w:space="0" w:color="auto"/>
                <w:left w:val="none" w:sz="0" w:space="0" w:color="auto"/>
                <w:bottom w:val="none" w:sz="0" w:space="0" w:color="auto"/>
                <w:right w:val="none" w:sz="0" w:space="0" w:color="auto"/>
              </w:divBdr>
            </w:div>
          </w:divsChild>
        </w:div>
        <w:div w:id="1475681703">
          <w:marLeft w:val="0"/>
          <w:marRight w:val="0"/>
          <w:marTop w:val="0"/>
          <w:marBottom w:val="0"/>
          <w:divBdr>
            <w:top w:val="none" w:sz="0" w:space="0" w:color="auto"/>
            <w:left w:val="none" w:sz="0" w:space="0" w:color="auto"/>
            <w:bottom w:val="none" w:sz="0" w:space="0" w:color="auto"/>
            <w:right w:val="none" w:sz="0" w:space="0" w:color="auto"/>
          </w:divBdr>
          <w:divsChild>
            <w:div w:id="35345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12408">
      <w:bodyDiv w:val="1"/>
      <w:marLeft w:val="0"/>
      <w:marRight w:val="0"/>
      <w:marTop w:val="0"/>
      <w:marBottom w:val="0"/>
      <w:divBdr>
        <w:top w:val="none" w:sz="0" w:space="0" w:color="auto"/>
        <w:left w:val="none" w:sz="0" w:space="0" w:color="auto"/>
        <w:bottom w:val="none" w:sz="0" w:space="0" w:color="auto"/>
        <w:right w:val="none" w:sz="0" w:space="0" w:color="auto"/>
      </w:divBdr>
      <w:divsChild>
        <w:div w:id="286786739">
          <w:marLeft w:val="0"/>
          <w:marRight w:val="0"/>
          <w:marTop w:val="0"/>
          <w:marBottom w:val="0"/>
          <w:divBdr>
            <w:top w:val="single" w:sz="2" w:space="0" w:color="auto"/>
            <w:left w:val="single" w:sz="2" w:space="0" w:color="auto"/>
            <w:bottom w:val="single" w:sz="2" w:space="0" w:color="auto"/>
            <w:right w:val="single" w:sz="2" w:space="0" w:color="auto"/>
          </w:divBdr>
        </w:div>
        <w:div w:id="1240169877">
          <w:marLeft w:val="0"/>
          <w:marRight w:val="0"/>
          <w:marTop w:val="0"/>
          <w:marBottom w:val="0"/>
          <w:divBdr>
            <w:top w:val="single" w:sz="2" w:space="0" w:color="auto"/>
            <w:left w:val="single" w:sz="2" w:space="0" w:color="auto"/>
            <w:bottom w:val="single" w:sz="2" w:space="0" w:color="auto"/>
            <w:right w:val="single" w:sz="2" w:space="0" w:color="auto"/>
          </w:divBdr>
        </w:div>
        <w:div w:id="1995453089">
          <w:marLeft w:val="0"/>
          <w:marRight w:val="0"/>
          <w:marTop w:val="0"/>
          <w:marBottom w:val="0"/>
          <w:divBdr>
            <w:top w:val="none" w:sz="0" w:space="0" w:color="auto"/>
            <w:left w:val="none" w:sz="0" w:space="0" w:color="auto"/>
            <w:bottom w:val="none" w:sz="0" w:space="0" w:color="auto"/>
            <w:right w:val="none" w:sz="0" w:space="0" w:color="auto"/>
          </w:divBdr>
        </w:div>
        <w:div w:id="1390611819">
          <w:marLeft w:val="0"/>
          <w:marRight w:val="0"/>
          <w:marTop w:val="0"/>
          <w:marBottom w:val="0"/>
          <w:divBdr>
            <w:top w:val="none" w:sz="0" w:space="0" w:color="auto"/>
            <w:left w:val="none" w:sz="0" w:space="0" w:color="auto"/>
            <w:bottom w:val="none" w:sz="0" w:space="0" w:color="auto"/>
            <w:right w:val="none" w:sz="0" w:space="0" w:color="auto"/>
          </w:divBdr>
        </w:div>
        <w:div w:id="1317762546">
          <w:marLeft w:val="0"/>
          <w:marRight w:val="0"/>
          <w:marTop w:val="0"/>
          <w:marBottom w:val="0"/>
          <w:divBdr>
            <w:top w:val="none" w:sz="0" w:space="0" w:color="auto"/>
            <w:left w:val="none" w:sz="0" w:space="0" w:color="auto"/>
            <w:bottom w:val="none" w:sz="0" w:space="0" w:color="auto"/>
            <w:right w:val="none" w:sz="0" w:space="0" w:color="auto"/>
          </w:divBdr>
        </w:div>
        <w:div w:id="1979384501">
          <w:marLeft w:val="0"/>
          <w:marRight w:val="0"/>
          <w:marTop w:val="0"/>
          <w:marBottom w:val="0"/>
          <w:divBdr>
            <w:top w:val="none" w:sz="0" w:space="0" w:color="auto"/>
            <w:left w:val="none" w:sz="0" w:space="0" w:color="auto"/>
            <w:bottom w:val="none" w:sz="0" w:space="0" w:color="auto"/>
            <w:right w:val="none" w:sz="0" w:space="0" w:color="auto"/>
          </w:divBdr>
        </w:div>
        <w:div w:id="1379160930">
          <w:marLeft w:val="0"/>
          <w:marRight w:val="0"/>
          <w:marTop w:val="0"/>
          <w:marBottom w:val="0"/>
          <w:divBdr>
            <w:top w:val="none" w:sz="0" w:space="0" w:color="auto"/>
            <w:left w:val="none" w:sz="0" w:space="0" w:color="auto"/>
            <w:bottom w:val="none" w:sz="0" w:space="0" w:color="auto"/>
            <w:right w:val="none" w:sz="0" w:space="0" w:color="auto"/>
          </w:divBdr>
        </w:div>
        <w:div w:id="6948235">
          <w:marLeft w:val="0"/>
          <w:marRight w:val="0"/>
          <w:marTop w:val="0"/>
          <w:marBottom w:val="0"/>
          <w:divBdr>
            <w:top w:val="none" w:sz="0" w:space="0" w:color="auto"/>
            <w:left w:val="none" w:sz="0" w:space="0" w:color="auto"/>
            <w:bottom w:val="none" w:sz="0" w:space="0" w:color="auto"/>
            <w:right w:val="none" w:sz="0" w:space="0" w:color="auto"/>
          </w:divBdr>
        </w:div>
        <w:div w:id="820511833">
          <w:marLeft w:val="0"/>
          <w:marRight w:val="0"/>
          <w:marTop w:val="0"/>
          <w:marBottom w:val="0"/>
          <w:divBdr>
            <w:top w:val="single" w:sz="2" w:space="0" w:color="auto"/>
            <w:left w:val="single" w:sz="2" w:space="0" w:color="auto"/>
            <w:bottom w:val="single" w:sz="2" w:space="0" w:color="auto"/>
            <w:right w:val="single" w:sz="2" w:space="0" w:color="auto"/>
          </w:divBdr>
        </w:div>
        <w:div w:id="1561096235">
          <w:marLeft w:val="0"/>
          <w:marRight w:val="0"/>
          <w:marTop w:val="0"/>
          <w:marBottom w:val="0"/>
          <w:divBdr>
            <w:top w:val="none" w:sz="0" w:space="0" w:color="auto"/>
            <w:left w:val="none" w:sz="0" w:space="0" w:color="auto"/>
            <w:bottom w:val="none" w:sz="0" w:space="0" w:color="auto"/>
            <w:right w:val="none" w:sz="0" w:space="0" w:color="auto"/>
          </w:divBdr>
        </w:div>
        <w:div w:id="1150362033">
          <w:marLeft w:val="0"/>
          <w:marRight w:val="0"/>
          <w:marTop w:val="0"/>
          <w:marBottom w:val="0"/>
          <w:divBdr>
            <w:top w:val="none" w:sz="0" w:space="0" w:color="auto"/>
            <w:left w:val="none" w:sz="0" w:space="0" w:color="auto"/>
            <w:bottom w:val="none" w:sz="0" w:space="0" w:color="auto"/>
            <w:right w:val="none" w:sz="0" w:space="0" w:color="auto"/>
          </w:divBdr>
        </w:div>
        <w:div w:id="620645399">
          <w:marLeft w:val="0"/>
          <w:marRight w:val="0"/>
          <w:marTop w:val="0"/>
          <w:marBottom w:val="0"/>
          <w:divBdr>
            <w:top w:val="none" w:sz="0" w:space="0" w:color="auto"/>
            <w:left w:val="none" w:sz="0" w:space="0" w:color="auto"/>
            <w:bottom w:val="none" w:sz="0" w:space="0" w:color="auto"/>
            <w:right w:val="none" w:sz="0" w:space="0" w:color="auto"/>
          </w:divBdr>
        </w:div>
        <w:div w:id="998075312">
          <w:marLeft w:val="0"/>
          <w:marRight w:val="0"/>
          <w:marTop w:val="0"/>
          <w:marBottom w:val="0"/>
          <w:divBdr>
            <w:top w:val="none" w:sz="0" w:space="0" w:color="auto"/>
            <w:left w:val="none" w:sz="0" w:space="0" w:color="auto"/>
            <w:bottom w:val="none" w:sz="0" w:space="0" w:color="auto"/>
            <w:right w:val="none" w:sz="0" w:space="0" w:color="auto"/>
          </w:divBdr>
        </w:div>
        <w:div w:id="1918783972">
          <w:marLeft w:val="0"/>
          <w:marRight w:val="0"/>
          <w:marTop w:val="0"/>
          <w:marBottom w:val="0"/>
          <w:divBdr>
            <w:top w:val="none" w:sz="0" w:space="0" w:color="auto"/>
            <w:left w:val="none" w:sz="0" w:space="0" w:color="auto"/>
            <w:bottom w:val="none" w:sz="0" w:space="0" w:color="auto"/>
            <w:right w:val="none" w:sz="0" w:space="0" w:color="auto"/>
          </w:divBdr>
        </w:div>
        <w:div w:id="1073047907">
          <w:marLeft w:val="0"/>
          <w:marRight w:val="0"/>
          <w:marTop w:val="0"/>
          <w:marBottom w:val="0"/>
          <w:divBdr>
            <w:top w:val="single" w:sz="2" w:space="0" w:color="auto"/>
            <w:left w:val="single" w:sz="2" w:space="0" w:color="auto"/>
            <w:bottom w:val="single" w:sz="2" w:space="0" w:color="auto"/>
            <w:right w:val="single" w:sz="2" w:space="0" w:color="auto"/>
          </w:divBdr>
        </w:div>
      </w:divsChild>
    </w:div>
    <w:div w:id="454563981">
      <w:bodyDiv w:val="1"/>
      <w:marLeft w:val="0"/>
      <w:marRight w:val="0"/>
      <w:marTop w:val="0"/>
      <w:marBottom w:val="0"/>
      <w:divBdr>
        <w:top w:val="none" w:sz="0" w:space="0" w:color="auto"/>
        <w:left w:val="none" w:sz="0" w:space="0" w:color="auto"/>
        <w:bottom w:val="none" w:sz="0" w:space="0" w:color="auto"/>
        <w:right w:val="none" w:sz="0" w:space="0" w:color="auto"/>
      </w:divBdr>
      <w:divsChild>
        <w:div w:id="1565873530">
          <w:marLeft w:val="0"/>
          <w:marRight w:val="0"/>
          <w:marTop w:val="0"/>
          <w:marBottom w:val="0"/>
          <w:divBdr>
            <w:top w:val="single" w:sz="2" w:space="0" w:color="auto"/>
            <w:left w:val="single" w:sz="2" w:space="0" w:color="auto"/>
            <w:bottom w:val="single" w:sz="2" w:space="0" w:color="auto"/>
            <w:right w:val="single" w:sz="2" w:space="0" w:color="auto"/>
          </w:divBdr>
        </w:div>
        <w:div w:id="988557104">
          <w:marLeft w:val="0"/>
          <w:marRight w:val="0"/>
          <w:marTop w:val="0"/>
          <w:marBottom w:val="0"/>
          <w:divBdr>
            <w:top w:val="none" w:sz="0" w:space="0" w:color="auto"/>
            <w:left w:val="none" w:sz="0" w:space="0" w:color="auto"/>
            <w:bottom w:val="none" w:sz="0" w:space="0" w:color="auto"/>
            <w:right w:val="none" w:sz="0" w:space="0" w:color="auto"/>
          </w:divBdr>
        </w:div>
        <w:div w:id="1462188997">
          <w:marLeft w:val="0"/>
          <w:marRight w:val="0"/>
          <w:marTop w:val="0"/>
          <w:marBottom w:val="0"/>
          <w:divBdr>
            <w:top w:val="none" w:sz="0" w:space="0" w:color="auto"/>
            <w:left w:val="none" w:sz="0" w:space="0" w:color="auto"/>
            <w:bottom w:val="none" w:sz="0" w:space="0" w:color="auto"/>
            <w:right w:val="none" w:sz="0" w:space="0" w:color="auto"/>
          </w:divBdr>
        </w:div>
        <w:div w:id="398751832">
          <w:marLeft w:val="0"/>
          <w:marRight w:val="0"/>
          <w:marTop w:val="0"/>
          <w:marBottom w:val="0"/>
          <w:divBdr>
            <w:top w:val="none" w:sz="0" w:space="0" w:color="auto"/>
            <w:left w:val="none" w:sz="0" w:space="0" w:color="auto"/>
            <w:bottom w:val="none" w:sz="0" w:space="0" w:color="auto"/>
            <w:right w:val="none" w:sz="0" w:space="0" w:color="auto"/>
          </w:divBdr>
        </w:div>
        <w:div w:id="2132825527">
          <w:marLeft w:val="0"/>
          <w:marRight w:val="0"/>
          <w:marTop w:val="0"/>
          <w:marBottom w:val="0"/>
          <w:divBdr>
            <w:top w:val="none" w:sz="0" w:space="0" w:color="auto"/>
            <w:left w:val="none" w:sz="0" w:space="0" w:color="auto"/>
            <w:bottom w:val="none" w:sz="0" w:space="0" w:color="auto"/>
            <w:right w:val="none" w:sz="0" w:space="0" w:color="auto"/>
          </w:divBdr>
        </w:div>
        <w:div w:id="2095083757">
          <w:marLeft w:val="0"/>
          <w:marRight w:val="0"/>
          <w:marTop w:val="0"/>
          <w:marBottom w:val="0"/>
          <w:divBdr>
            <w:top w:val="none" w:sz="0" w:space="0" w:color="auto"/>
            <w:left w:val="none" w:sz="0" w:space="0" w:color="auto"/>
            <w:bottom w:val="none" w:sz="0" w:space="0" w:color="auto"/>
            <w:right w:val="none" w:sz="0" w:space="0" w:color="auto"/>
          </w:divBdr>
        </w:div>
        <w:div w:id="1705784874">
          <w:marLeft w:val="0"/>
          <w:marRight w:val="0"/>
          <w:marTop w:val="0"/>
          <w:marBottom w:val="0"/>
          <w:divBdr>
            <w:top w:val="none" w:sz="0" w:space="0" w:color="auto"/>
            <w:left w:val="none" w:sz="0" w:space="0" w:color="auto"/>
            <w:bottom w:val="none" w:sz="0" w:space="0" w:color="auto"/>
            <w:right w:val="none" w:sz="0" w:space="0" w:color="auto"/>
          </w:divBdr>
        </w:div>
        <w:div w:id="21592489">
          <w:marLeft w:val="0"/>
          <w:marRight w:val="0"/>
          <w:marTop w:val="0"/>
          <w:marBottom w:val="0"/>
          <w:divBdr>
            <w:top w:val="none" w:sz="0" w:space="0" w:color="auto"/>
            <w:left w:val="none" w:sz="0" w:space="0" w:color="auto"/>
            <w:bottom w:val="none" w:sz="0" w:space="0" w:color="auto"/>
            <w:right w:val="none" w:sz="0" w:space="0" w:color="auto"/>
          </w:divBdr>
        </w:div>
        <w:div w:id="93281736">
          <w:marLeft w:val="0"/>
          <w:marRight w:val="0"/>
          <w:marTop w:val="0"/>
          <w:marBottom w:val="0"/>
          <w:divBdr>
            <w:top w:val="none" w:sz="0" w:space="0" w:color="auto"/>
            <w:left w:val="none" w:sz="0" w:space="0" w:color="auto"/>
            <w:bottom w:val="none" w:sz="0" w:space="0" w:color="auto"/>
            <w:right w:val="none" w:sz="0" w:space="0" w:color="auto"/>
          </w:divBdr>
        </w:div>
        <w:div w:id="1713457185">
          <w:marLeft w:val="0"/>
          <w:marRight w:val="0"/>
          <w:marTop w:val="0"/>
          <w:marBottom w:val="0"/>
          <w:divBdr>
            <w:top w:val="none" w:sz="0" w:space="0" w:color="auto"/>
            <w:left w:val="none" w:sz="0" w:space="0" w:color="auto"/>
            <w:bottom w:val="none" w:sz="0" w:space="0" w:color="auto"/>
            <w:right w:val="none" w:sz="0" w:space="0" w:color="auto"/>
          </w:divBdr>
        </w:div>
        <w:div w:id="798768254">
          <w:marLeft w:val="0"/>
          <w:marRight w:val="0"/>
          <w:marTop w:val="0"/>
          <w:marBottom w:val="0"/>
          <w:divBdr>
            <w:top w:val="single" w:sz="2" w:space="0" w:color="auto"/>
            <w:left w:val="single" w:sz="2" w:space="0" w:color="auto"/>
            <w:bottom w:val="single" w:sz="2" w:space="0" w:color="auto"/>
            <w:right w:val="single" w:sz="2" w:space="0" w:color="auto"/>
          </w:divBdr>
        </w:div>
        <w:div w:id="1100873805">
          <w:marLeft w:val="0"/>
          <w:marRight w:val="0"/>
          <w:marTop w:val="0"/>
          <w:marBottom w:val="0"/>
          <w:divBdr>
            <w:top w:val="single" w:sz="2" w:space="0" w:color="auto"/>
            <w:left w:val="single" w:sz="2" w:space="0" w:color="auto"/>
            <w:bottom w:val="single" w:sz="2" w:space="0" w:color="auto"/>
            <w:right w:val="single" w:sz="2" w:space="0" w:color="auto"/>
          </w:divBdr>
        </w:div>
      </w:divsChild>
    </w:div>
    <w:div w:id="505286162">
      <w:bodyDiv w:val="1"/>
      <w:marLeft w:val="0"/>
      <w:marRight w:val="0"/>
      <w:marTop w:val="0"/>
      <w:marBottom w:val="0"/>
      <w:divBdr>
        <w:top w:val="none" w:sz="0" w:space="0" w:color="auto"/>
        <w:left w:val="none" w:sz="0" w:space="0" w:color="auto"/>
        <w:bottom w:val="none" w:sz="0" w:space="0" w:color="auto"/>
        <w:right w:val="none" w:sz="0" w:space="0" w:color="auto"/>
      </w:divBdr>
      <w:divsChild>
        <w:div w:id="1125613349">
          <w:marLeft w:val="0"/>
          <w:marRight w:val="0"/>
          <w:marTop w:val="0"/>
          <w:marBottom w:val="0"/>
          <w:divBdr>
            <w:top w:val="none" w:sz="0" w:space="0" w:color="auto"/>
            <w:left w:val="none" w:sz="0" w:space="0" w:color="auto"/>
            <w:bottom w:val="none" w:sz="0" w:space="0" w:color="auto"/>
            <w:right w:val="none" w:sz="0" w:space="0" w:color="auto"/>
          </w:divBdr>
        </w:div>
        <w:div w:id="1860852546">
          <w:marLeft w:val="0"/>
          <w:marRight w:val="0"/>
          <w:marTop w:val="0"/>
          <w:marBottom w:val="0"/>
          <w:divBdr>
            <w:top w:val="none" w:sz="0" w:space="0" w:color="auto"/>
            <w:left w:val="none" w:sz="0" w:space="0" w:color="auto"/>
            <w:bottom w:val="none" w:sz="0" w:space="0" w:color="auto"/>
            <w:right w:val="none" w:sz="0" w:space="0" w:color="auto"/>
          </w:divBdr>
        </w:div>
        <w:div w:id="306470589">
          <w:marLeft w:val="0"/>
          <w:marRight w:val="0"/>
          <w:marTop w:val="0"/>
          <w:marBottom w:val="0"/>
          <w:divBdr>
            <w:top w:val="none" w:sz="0" w:space="0" w:color="auto"/>
            <w:left w:val="none" w:sz="0" w:space="0" w:color="auto"/>
            <w:bottom w:val="none" w:sz="0" w:space="0" w:color="auto"/>
            <w:right w:val="none" w:sz="0" w:space="0" w:color="auto"/>
          </w:divBdr>
          <w:divsChild>
            <w:div w:id="640623899">
              <w:marLeft w:val="0"/>
              <w:marRight w:val="0"/>
              <w:marTop w:val="0"/>
              <w:marBottom w:val="0"/>
              <w:divBdr>
                <w:top w:val="none" w:sz="0" w:space="0" w:color="auto"/>
                <w:left w:val="none" w:sz="0" w:space="0" w:color="auto"/>
                <w:bottom w:val="none" w:sz="0" w:space="0" w:color="auto"/>
                <w:right w:val="none" w:sz="0" w:space="0" w:color="auto"/>
              </w:divBdr>
            </w:div>
          </w:divsChild>
        </w:div>
        <w:div w:id="706418316">
          <w:marLeft w:val="0"/>
          <w:marRight w:val="0"/>
          <w:marTop w:val="0"/>
          <w:marBottom w:val="0"/>
          <w:divBdr>
            <w:top w:val="none" w:sz="0" w:space="0" w:color="auto"/>
            <w:left w:val="none" w:sz="0" w:space="0" w:color="auto"/>
            <w:bottom w:val="none" w:sz="0" w:space="0" w:color="auto"/>
            <w:right w:val="none" w:sz="0" w:space="0" w:color="auto"/>
          </w:divBdr>
        </w:div>
        <w:div w:id="286547777">
          <w:marLeft w:val="0"/>
          <w:marRight w:val="0"/>
          <w:marTop w:val="0"/>
          <w:marBottom w:val="0"/>
          <w:divBdr>
            <w:top w:val="none" w:sz="0" w:space="0" w:color="auto"/>
            <w:left w:val="none" w:sz="0" w:space="0" w:color="auto"/>
            <w:bottom w:val="none" w:sz="0" w:space="0" w:color="auto"/>
            <w:right w:val="none" w:sz="0" w:space="0" w:color="auto"/>
          </w:divBdr>
        </w:div>
        <w:div w:id="2141921675">
          <w:marLeft w:val="0"/>
          <w:marRight w:val="0"/>
          <w:marTop w:val="0"/>
          <w:marBottom w:val="0"/>
          <w:divBdr>
            <w:top w:val="none" w:sz="0" w:space="0" w:color="auto"/>
            <w:left w:val="none" w:sz="0" w:space="0" w:color="auto"/>
            <w:bottom w:val="none" w:sz="0" w:space="0" w:color="auto"/>
            <w:right w:val="none" w:sz="0" w:space="0" w:color="auto"/>
          </w:divBdr>
          <w:divsChild>
            <w:div w:id="1623074879">
              <w:marLeft w:val="0"/>
              <w:marRight w:val="0"/>
              <w:marTop w:val="0"/>
              <w:marBottom w:val="0"/>
              <w:divBdr>
                <w:top w:val="none" w:sz="0" w:space="0" w:color="auto"/>
                <w:left w:val="none" w:sz="0" w:space="0" w:color="auto"/>
                <w:bottom w:val="none" w:sz="0" w:space="0" w:color="auto"/>
                <w:right w:val="none" w:sz="0" w:space="0" w:color="auto"/>
              </w:divBdr>
            </w:div>
          </w:divsChild>
        </w:div>
        <w:div w:id="1513110224">
          <w:marLeft w:val="0"/>
          <w:marRight w:val="0"/>
          <w:marTop w:val="0"/>
          <w:marBottom w:val="0"/>
          <w:divBdr>
            <w:top w:val="none" w:sz="0" w:space="0" w:color="auto"/>
            <w:left w:val="none" w:sz="0" w:space="0" w:color="auto"/>
            <w:bottom w:val="none" w:sz="0" w:space="0" w:color="auto"/>
            <w:right w:val="none" w:sz="0" w:space="0" w:color="auto"/>
          </w:divBdr>
        </w:div>
        <w:div w:id="1214345133">
          <w:marLeft w:val="0"/>
          <w:marRight w:val="0"/>
          <w:marTop w:val="0"/>
          <w:marBottom w:val="0"/>
          <w:divBdr>
            <w:top w:val="none" w:sz="0" w:space="0" w:color="auto"/>
            <w:left w:val="none" w:sz="0" w:space="0" w:color="auto"/>
            <w:bottom w:val="none" w:sz="0" w:space="0" w:color="auto"/>
            <w:right w:val="none" w:sz="0" w:space="0" w:color="auto"/>
          </w:divBdr>
        </w:div>
        <w:div w:id="1851413401">
          <w:marLeft w:val="0"/>
          <w:marRight w:val="0"/>
          <w:marTop w:val="0"/>
          <w:marBottom w:val="0"/>
          <w:divBdr>
            <w:top w:val="none" w:sz="0" w:space="0" w:color="auto"/>
            <w:left w:val="none" w:sz="0" w:space="0" w:color="auto"/>
            <w:bottom w:val="none" w:sz="0" w:space="0" w:color="auto"/>
            <w:right w:val="none" w:sz="0" w:space="0" w:color="auto"/>
          </w:divBdr>
        </w:div>
        <w:div w:id="808013878">
          <w:marLeft w:val="0"/>
          <w:marRight w:val="0"/>
          <w:marTop w:val="0"/>
          <w:marBottom w:val="0"/>
          <w:divBdr>
            <w:top w:val="none" w:sz="0" w:space="0" w:color="auto"/>
            <w:left w:val="none" w:sz="0" w:space="0" w:color="auto"/>
            <w:bottom w:val="none" w:sz="0" w:space="0" w:color="auto"/>
            <w:right w:val="none" w:sz="0" w:space="0" w:color="auto"/>
          </w:divBdr>
        </w:div>
        <w:div w:id="1566406469">
          <w:marLeft w:val="0"/>
          <w:marRight w:val="0"/>
          <w:marTop w:val="0"/>
          <w:marBottom w:val="0"/>
          <w:divBdr>
            <w:top w:val="none" w:sz="0" w:space="0" w:color="auto"/>
            <w:left w:val="none" w:sz="0" w:space="0" w:color="auto"/>
            <w:bottom w:val="none" w:sz="0" w:space="0" w:color="auto"/>
            <w:right w:val="none" w:sz="0" w:space="0" w:color="auto"/>
          </w:divBdr>
          <w:divsChild>
            <w:div w:id="1216163479">
              <w:marLeft w:val="0"/>
              <w:marRight w:val="0"/>
              <w:marTop w:val="0"/>
              <w:marBottom w:val="0"/>
              <w:divBdr>
                <w:top w:val="none" w:sz="0" w:space="0" w:color="auto"/>
                <w:left w:val="none" w:sz="0" w:space="0" w:color="auto"/>
                <w:bottom w:val="none" w:sz="0" w:space="0" w:color="auto"/>
                <w:right w:val="none" w:sz="0" w:space="0" w:color="auto"/>
              </w:divBdr>
            </w:div>
          </w:divsChild>
        </w:div>
        <w:div w:id="1096679670">
          <w:marLeft w:val="0"/>
          <w:marRight w:val="0"/>
          <w:marTop w:val="0"/>
          <w:marBottom w:val="0"/>
          <w:divBdr>
            <w:top w:val="none" w:sz="0" w:space="0" w:color="auto"/>
            <w:left w:val="none" w:sz="0" w:space="0" w:color="auto"/>
            <w:bottom w:val="none" w:sz="0" w:space="0" w:color="auto"/>
            <w:right w:val="none" w:sz="0" w:space="0" w:color="auto"/>
          </w:divBdr>
        </w:div>
        <w:div w:id="1389374775">
          <w:marLeft w:val="0"/>
          <w:marRight w:val="0"/>
          <w:marTop w:val="0"/>
          <w:marBottom w:val="0"/>
          <w:divBdr>
            <w:top w:val="none" w:sz="0" w:space="0" w:color="auto"/>
            <w:left w:val="none" w:sz="0" w:space="0" w:color="auto"/>
            <w:bottom w:val="none" w:sz="0" w:space="0" w:color="auto"/>
            <w:right w:val="none" w:sz="0" w:space="0" w:color="auto"/>
          </w:divBdr>
        </w:div>
        <w:div w:id="747963570">
          <w:marLeft w:val="0"/>
          <w:marRight w:val="0"/>
          <w:marTop w:val="0"/>
          <w:marBottom w:val="0"/>
          <w:divBdr>
            <w:top w:val="none" w:sz="0" w:space="0" w:color="auto"/>
            <w:left w:val="none" w:sz="0" w:space="0" w:color="auto"/>
            <w:bottom w:val="none" w:sz="0" w:space="0" w:color="auto"/>
            <w:right w:val="none" w:sz="0" w:space="0" w:color="auto"/>
          </w:divBdr>
        </w:div>
      </w:divsChild>
    </w:div>
    <w:div w:id="519390312">
      <w:bodyDiv w:val="1"/>
      <w:marLeft w:val="0"/>
      <w:marRight w:val="0"/>
      <w:marTop w:val="0"/>
      <w:marBottom w:val="0"/>
      <w:divBdr>
        <w:top w:val="none" w:sz="0" w:space="0" w:color="auto"/>
        <w:left w:val="none" w:sz="0" w:space="0" w:color="auto"/>
        <w:bottom w:val="none" w:sz="0" w:space="0" w:color="auto"/>
        <w:right w:val="none" w:sz="0" w:space="0" w:color="auto"/>
      </w:divBdr>
    </w:div>
    <w:div w:id="525485105">
      <w:bodyDiv w:val="1"/>
      <w:marLeft w:val="0"/>
      <w:marRight w:val="0"/>
      <w:marTop w:val="0"/>
      <w:marBottom w:val="0"/>
      <w:divBdr>
        <w:top w:val="none" w:sz="0" w:space="0" w:color="auto"/>
        <w:left w:val="none" w:sz="0" w:space="0" w:color="auto"/>
        <w:bottom w:val="none" w:sz="0" w:space="0" w:color="auto"/>
        <w:right w:val="none" w:sz="0" w:space="0" w:color="auto"/>
      </w:divBdr>
    </w:div>
    <w:div w:id="542333199">
      <w:bodyDiv w:val="1"/>
      <w:marLeft w:val="0"/>
      <w:marRight w:val="0"/>
      <w:marTop w:val="0"/>
      <w:marBottom w:val="0"/>
      <w:divBdr>
        <w:top w:val="none" w:sz="0" w:space="0" w:color="auto"/>
        <w:left w:val="none" w:sz="0" w:space="0" w:color="auto"/>
        <w:bottom w:val="none" w:sz="0" w:space="0" w:color="auto"/>
        <w:right w:val="none" w:sz="0" w:space="0" w:color="auto"/>
      </w:divBdr>
    </w:div>
    <w:div w:id="566115237">
      <w:bodyDiv w:val="1"/>
      <w:marLeft w:val="0"/>
      <w:marRight w:val="0"/>
      <w:marTop w:val="0"/>
      <w:marBottom w:val="0"/>
      <w:divBdr>
        <w:top w:val="none" w:sz="0" w:space="0" w:color="auto"/>
        <w:left w:val="none" w:sz="0" w:space="0" w:color="auto"/>
        <w:bottom w:val="none" w:sz="0" w:space="0" w:color="auto"/>
        <w:right w:val="none" w:sz="0" w:space="0" w:color="auto"/>
      </w:divBdr>
    </w:div>
    <w:div w:id="567302824">
      <w:bodyDiv w:val="1"/>
      <w:marLeft w:val="0"/>
      <w:marRight w:val="0"/>
      <w:marTop w:val="0"/>
      <w:marBottom w:val="0"/>
      <w:divBdr>
        <w:top w:val="none" w:sz="0" w:space="0" w:color="auto"/>
        <w:left w:val="none" w:sz="0" w:space="0" w:color="auto"/>
        <w:bottom w:val="none" w:sz="0" w:space="0" w:color="auto"/>
        <w:right w:val="none" w:sz="0" w:space="0" w:color="auto"/>
      </w:divBdr>
      <w:divsChild>
        <w:div w:id="1454325820">
          <w:marLeft w:val="0"/>
          <w:marRight w:val="0"/>
          <w:marTop w:val="0"/>
          <w:marBottom w:val="0"/>
          <w:divBdr>
            <w:top w:val="none" w:sz="0" w:space="0" w:color="auto"/>
            <w:left w:val="none" w:sz="0" w:space="0" w:color="auto"/>
            <w:bottom w:val="none" w:sz="0" w:space="0" w:color="auto"/>
            <w:right w:val="none" w:sz="0" w:space="0" w:color="auto"/>
          </w:divBdr>
          <w:divsChild>
            <w:div w:id="2141260042">
              <w:marLeft w:val="0"/>
              <w:marRight w:val="0"/>
              <w:marTop w:val="0"/>
              <w:marBottom w:val="0"/>
              <w:divBdr>
                <w:top w:val="none" w:sz="0" w:space="0" w:color="auto"/>
                <w:left w:val="none" w:sz="0" w:space="0" w:color="auto"/>
                <w:bottom w:val="none" w:sz="0" w:space="0" w:color="auto"/>
                <w:right w:val="none" w:sz="0" w:space="0" w:color="auto"/>
              </w:divBdr>
            </w:div>
          </w:divsChild>
        </w:div>
        <w:div w:id="1332298105">
          <w:marLeft w:val="0"/>
          <w:marRight w:val="0"/>
          <w:marTop w:val="0"/>
          <w:marBottom w:val="0"/>
          <w:divBdr>
            <w:top w:val="none" w:sz="0" w:space="0" w:color="auto"/>
            <w:left w:val="none" w:sz="0" w:space="0" w:color="auto"/>
            <w:bottom w:val="none" w:sz="0" w:space="0" w:color="auto"/>
            <w:right w:val="none" w:sz="0" w:space="0" w:color="auto"/>
          </w:divBdr>
        </w:div>
        <w:div w:id="1754933189">
          <w:marLeft w:val="0"/>
          <w:marRight w:val="0"/>
          <w:marTop w:val="0"/>
          <w:marBottom w:val="0"/>
          <w:divBdr>
            <w:top w:val="none" w:sz="0" w:space="0" w:color="auto"/>
            <w:left w:val="none" w:sz="0" w:space="0" w:color="auto"/>
            <w:bottom w:val="none" w:sz="0" w:space="0" w:color="auto"/>
            <w:right w:val="none" w:sz="0" w:space="0" w:color="auto"/>
          </w:divBdr>
        </w:div>
        <w:div w:id="1596091721">
          <w:marLeft w:val="0"/>
          <w:marRight w:val="0"/>
          <w:marTop w:val="0"/>
          <w:marBottom w:val="0"/>
          <w:divBdr>
            <w:top w:val="none" w:sz="0" w:space="0" w:color="auto"/>
            <w:left w:val="none" w:sz="0" w:space="0" w:color="auto"/>
            <w:bottom w:val="none" w:sz="0" w:space="0" w:color="auto"/>
            <w:right w:val="none" w:sz="0" w:space="0" w:color="auto"/>
          </w:divBdr>
          <w:divsChild>
            <w:div w:id="1332951867">
              <w:marLeft w:val="0"/>
              <w:marRight w:val="0"/>
              <w:marTop w:val="0"/>
              <w:marBottom w:val="0"/>
              <w:divBdr>
                <w:top w:val="none" w:sz="0" w:space="0" w:color="auto"/>
                <w:left w:val="none" w:sz="0" w:space="0" w:color="auto"/>
                <w:bottom w:val="none" w:sz="0" w:space="0" w:color="auto"/>
                <w:right w:val="none" w:sz="0" w:space="0" w:color="auto"/>
              </w:divBdr>
            </w:div>
          </w:divsChild>
        </w:div>
        <w:div w:id="1059329360">
          <w:marLeft w:val="0"/>
          <w:marRight w:val="0"/>
          <w:marTop w:val="0"/>
          <w:marBottom w:val="0"/>
          <w:divBdr>
            <w:top w:val="none" w:sz="0" w:space="0" w:color="auto"/>
            <w:left w:val="none" w:sz="0" w:space="0" w:color="auto"/>
            <w:bottom w:val="none" w:sz="0" w:space="0" w:color="auto"/>
            <w:right w:val="none" w:sz="0" w:space="0" w:color="auto"/>
          </w:divBdr>
        </w:div>
        <w:div w:id="562564868">
          <w:marLeft w:val="0"/>
          <w:marRight w:val="0"/>
          <w:marTop w:val="0"/>
          <w:marBottom w:val="0"/>
          <w:divBdr>
            <w:top w:val="none" w:sz="0" w:space="0" w:color="auto"/>
            <w:left w:val="none" w:sz="0" w:space="0" w:color="auto"/>
            <w:bottom w:val="none" w:sz="0" w:space="0" w:color="auto"/>
            <w:right w:val="none" w:sz="0" w:space="0" w:color="auto"/>
          </w:divBdr>
        </w:div>
      </w:divsChild>
    </w:div>
    <w:div w:id="567543764">
      <w:bodyDiv w:val="1"/>
      <w:marLeft w:val="0"/>
      <w:marRight w:val="0"/>
      <w:marTop w:val="0"/>
      <w:marBottom w:val="0"/>
      <w:divBdr>
        <w:top w:val="none" w:sz="0" w:space="0" w:color="auto"/>
        <w:left w:val="none" w:sz="0" w:space="0" w:color="auto"/>
        <w:bottom w:val="none" w:sz="0" w:space="0" w:color="auto"/>
        <w:right w:val="none" w:sz="0" w:space="0" w:color="auto"/>
      </w:divBdr>
    </w:div>
    <w:div w:id="582879811">
      <w:bodyDiv w:val="1"/>
      <w:marLeft w:val="0"/>
      <w:marRight w:val="0"/>
      <w:marTop w:val="0"/>
      <w:marBottom w:val="0"/>
      <w:divBdr>
        <w:top w:val="none" w:sz="0" w:space="0" w:color="auto"/>
        <w:left w:val="none" w:sz="0" w:space="0" w:color="auto"/>
        <w:bottom w:val="none" w:sz="0" w:space="0" w:color="auto"/>
        <w:right w:val="none" w:sz="0" w:space="0" w:color="auto"/>
      </w:divBdr>
    </w:div>
    <w:div w:id="631522024">
      <w:bodyDiv w:val="1"/>
      <w:marLeft w:val="0"/>
      <w:marRight w:val="0"/>
      <w:marTop w:val="0"/>
      <w:marBottom w:val="0"/>
      <w:divBdr>
        <w:top w:val="none" w:sz="0" w:space="0" w:color="auto"/>
        <w:left w:val="none" w:sz="0" w:space="0" w:color="auto"/>
        <w:bottom w:val="none" w:sz="0" w:space="0" w:color="auto"/>
        <w:right w:val="none" w:sz="0" w:space="0" w:color="auto"/>
      </w:divBdr>
    </w:div>
    <w:div w:id="636372935">
      <w:bodyDiv w:val="1"/>
      <w:marLeft w:val="0"/>
      <w:marRight w:val="0"/>
      <w:marTop w:val="0"/>
      <w:marBottom w:val="0"/>
      <w:divBdr>
        <w:top w:val="none" w:sz="0" w:space="0" w:color="auto"/>
        <w:left w:val="none" w:sz="0" w:space="0" w:color="auto"/>
        <w:bottom w:val="none" w:sz="0" w:space="0" w:color="auto"/>
        <w:right w:val="none" w:sz="0" w:space="0" w:color="auto"/>
      </w:divBdr>
      <w:divsChild>
        <w:div w:id="1967001102">
          <w:marLeft w:val="0"/>
          <w:marRight w:val="0"/>
          <w:marTop w:val="0"/>
          <w:marBottom w:val="0"/>
          <w:divBdr>
            <w:top w:val="none" w:sz="0" w:space="0" w:color="auto"/>
            <w:left w:val="none" w:sz="0" w:space="0" w:color="auto"/>
            <w:bottom w:val="none" w:sz="0" w:space="0" w:color="auto"/>
            <w:right w:val="none" w:sz="0" w:space="0" w:color="auto"/>
          </w:divBdr>
        </w:div>
        <w:div w:id="994337271">
          <w:marLeft w:val="0"/>
          <w:marRight w:val="0"/>
          <w:marTop w:val="0"/>
          <w:marBottom w:val="0"/>
          <w:divBdr>
            <w:top w:val="none" w:sz="0" w:space="0" w:color="auto"/>
            <w:left w:val="none" w:sz="0" w:space="0" w:color="auto"/>
            <w:bottom w:val="none" w:sz="0" w:space="0" w:color="auto"/>
            <w:right w:val="none" w:sz="0" w:space="0" w:color="auto"/>
          </w:divBdr>
        </w:div>
        <w:div w:id="1676834249">
          <w:marLeft w:val="0"/>
          <w:marRight w:val="0"/>
          <w:marTop w:val="0"/>
          <w:marBottom w:val="0"/>
          <w:divBdr>
            <w:top w:val="none" w:sz="0" w:space="0" w:color="auto"/>
            <w:left w:val="none" w:sz="0" w:space="0" w:color="auto"/>
            <w:bottom w:val="none" w:sz="0" w:space="0" w:color="auto"/>
            <w:right w:val="none" w:sz="0" w:space="0" w:color="auto"/>
          </w:divBdr>
        </w:div>
        <w:div w:id="1056010907">
          <w:marLeft w:val="0"/>
          <w:marRight w:val="0"/>
          <w:marTop w:val="0"/>
          <w:marBottom w:val="0"/>
          <w:divBdr>
            <w:top w:val="none" w:sz="0" w:space="0" w:color="auto"/>
            <w:left w:val="none" w:sz="0" w:space="0" w:color="auto"/>
            <w:bottom w:val="none" w:sz="0" w:space="0" w:color="auto"/>
            <w:right w:val="none" w:sz="0" w:space="0" w:color="auto"/>
          </w:divBdr>
        </w:div>
        <w:div w:id="1585533141">
          <w:marLeft w:val="0"/>
          <w:marRight w:val="0"/>
          <w:marTop w:val="0"/>
          <w:marBottom w:val="0"/>
          <w:divBdr>
            <w:top w:val="none" w:sz="0" w:space="0" w:color="auto"/>
            <w:left w:val="none" w:sz="0" w:space="0" w:color="auto"/>
            <w:bottom w:val="none" w:sz="0" w:space="0" w:color="auto"/>
            <w:right w:val="none" w:sz="0" w:space="0" w:color="auto"/>
          </w:divBdr>
        </w:div>
        <w:div w:id="554393053">
          <w:marLeft w:val="0"/>
          <w:marRight w:val="0"/>
          <w:marTop w:val="0"/>
          <w:marBottom w:val="0"/>
          <w:divBdr>
            <w:top w:val="none" w:sz="0" w:space="0" w:color="auto"/>
            <w:left w:val="none" w:sz="0" w:space="0" w:color="auto"/>
            <w:bottom w:val="none" w:sz="0" w:space="0" w:color="auto"/>
            <w:right w:val="none" w:sz="0" w:space="0" w:color="auto"/>
          </w:divBdr>
          <w:divsChild>
            <w:div w:id="200635251">
              <w:marLeft w:val="0"/>
              <w:marRight w:val="0"/>
              <w:marTop w:val="0"/>
              <w:marBottom w:val="0"/>
              <w:divBdr>
                <w:top w:val="none" w:sz="0" w:space="0" w:color="auto"/>
                <w:left w:val="none" w:sz="0" w:space="0" w:color="auto"/>
                <w:bottom w:val="none" w:sz="0" w:space="0" w:color="auto"/>
                <w:right w:val="none" w:sz="0" w:space="0" w:color="auto"/>
              </w:divBdr>
            </w:div>
          </w:divsChild>
        </w:div>
        <w:div w:id="79259119">
          <w:marLeft w:val="0"/>
          <w:marRight w:val="0"/>
          <w:marTop w:val="0"/>
          <w:marBottom w:val="0"/>
          <w:divBdr>
            <w:top w:val="none" w:sz="0" w:space="0" w:color="auto"/>
            <w:left w:val="none" w:sz="0" w:space="0" w:color="auto"/>
            <w:bottom w:val="none" w:sz="0" w:space="0" w:color="auto"/>
            <w:right w:val="none" w:sz="0" w:space="0" w:color="auto"/>
          </w:divBdr>
        </w:div>
        <w:div w:id="368339689">
          <w:marLeft w:val="0"/>
          <w:marRight w:val="0"/>
          <w:marTop w:val="0"/>
          <w:marBottom w:val="0"/>
          <w:divBdr>
            <w:top w:val="none" w:sz="0" w:space="0" w:color="auto"/>
            <w:left w:val="none" w:sz="0" w:space="0" w:color="auto"/>
            <w:bottom w:val="none" w:sz="0" w:space="0" w:color="auto"/>
            <w:right w:val="none" w:sz="0" w:space="0" w:color="auto"/>
          </w:divBdr>
        </w:div>
        <w:div w:id="510098342">
          <w:marLeft w:val="0"/>
          <w:marRight w:val="0"/>
          <w:marTop w:val="0"/>
          <w:marBottom w:val="0"/>
          <w:divBdr>
            <w:top w:val="none" w:sz="0" w:space="0" w:color="auto"/>
            <w:left w:val="none" w:sz="0" w:space="0" w:color="auto"/>
            <w:bottom w:val="none" w:sz="0" w:space="0" w:color="auto"/>
            <w:right w:val="none" w:sz="0" w:space="0" w:color="auto"/>
          </w:divBdr>
        </w:div>
        <w:div w:id="1048190827">
          <w:marLeft w:val="0"/>
          <w:marRight w:val="0"/>
          <w:marTop w:val="0"/>
          <w:marBottom w:val="0"/>
          <w:divBdr>
            <w:top w:val="none" w:sz="0" w:space="0" w:color="auto"/>
            <w:left w:val="none" w:sz="0" w:space="0" w:color="auto"/>
            <w:bottom w:val="none" w:sz="0" w:space="0" w:color="auto"/>
            <w:right w:val="none" w:sz="0" w:space="0" w:color="auto"/>
          </w:divBdr>
        </w:div>
        <w:div w:id="1536847355">
          <w:marLeft w:val="0"/>
          <w:marRight w:val="0"/>
          <w:marTop w:val="0"/>
          <w:marBottom w:val="0"/>
          <w:divBdr>
            <w:top w:val="none" w:sz="0" w:space="0" w:color="auto"/>
            <w:left w:val="none" w:sz="0" w:space="0" w:color="auto"/>
            <w:bottom w:val="none" w:sz="0" w:space="0" w:color="auto"/>
            <w:right w:val="none" w:sz="0" w:space="0" w:color="auto"/>
          </w:divBdr>
        </w:div>
        <w:div w:id="1371493883">
          <w:marLeft w:val="0"/>
          <w:marRight w:val="0"/>
          <w:marTop w:val="0"/>
          <w:marBottom w:val="0"/>
          <w:divBdr>
            <w:top w:val="none" w:sz="0" w:space="0" w:color="auto"/>
            <w:left w:val="none" w:sz="0" w:space="0" w:color="auto"/>
            <w:bottom w:val="none" w:sz="0" w:space="0" w:color="auto"/>
            <w:right w:val="none" w:sz="0" w:space="0" w:color="auto"/>
          </w:divBdr>
        </w:div>
        <w:div w:id="287274665">
          <w:marLeft w:val="0"/>
          <w:marRight w:val="0"/>
          <w:marTop w:val="0"/>
          <w:marBottom w:val="0"/>
          <w:divBdr>
            <w:top w:val="none" w:sz="0" w:space="0" w:color="auto"/>
            <w:left w:val="none" w:sz="0" w:space="0" w:color="auto"/>
            <w:bottom w:val="none" w:sz="0" w:space="0" w:color="auto"/>
            <w:right w:val="none" w:sz="0" w:space="0" w:color="auto"/>
          </w:divBdr>
        </w:div>
        <w:div w:id="1417362318">
          <w:marLeft w:val="0"/>
          <w:marRight w:val="0"/>
          <w:marTop w:val="0"/>
          <w:marBottom w:val="0"/>
          <w:divBdr>
            <w:top w:val="none" w:sz="0" w:space="0" w:color="auto"/>
            <w:left w:val="none" w:sz="0" w:space="0" w:color="auto"/>
            <w:bottom w:val="none" w:sz="0" w:space="0" w:color="auto"/>
            <w:right w:val="none" w:sz="0" w:space="0" w:color="auto"/>
          </w:divBdr>
        </w:div>
        <w:div w:id="1404336285">
          <w:marLeft w:val="0"/>
          <w:marRight w:val="0"/>
          <w:marTop w:val="0"/>
          <w:marBottom w:val="0"/>
          <w:divBdr>
            <w:top w:val="none" w:sz="0" w:space="0" w:color="auto"/>
            <w:left w:val="none" w:sz="0" w:space="0" w:color="auto"/>
            <w:bottom w:val="none" w:sz="0" w:space="0" w:color="auto"/>
            <w:right w:val="none" w:sz="0" w:space="0" w:color="auto"/>
          </w:divBdr>
        </w:div>
        <w:div w:id="347876469">
          <w:marLeft w:val="0"/>
          <w:marRight w:val="0"/>
          <w:marTop w:val="0"/>
          <w:marBottom w:val="0"/>
          <w:divBdr>
            <w:top w:val="none" w:sz="0" w:space="0" w:color="auto"/>
            <w:left w:val="none" w:sz="0" w:space="0" w:color="auto"/>
            <w:bottom w:val="none" w:sz="0" w:space="0" w:color="auto"/>
            <w:right w:val="none" w:sz="0" w:space="0" w:color="auto"/>
          </w:divBdr>
        </w:div>
        <w:div w:id="334580162">
          <w:marLeft w:val="0"/>
          <w:marRight w:val="0"/>
          <w:marTop w:val="0"/>
          <w:marBottom w:val="0"/>
          <w:divBdr>
            <w:top w:val="none" w:sz="0" w:space="0" w:color="auto"/>
            <w:left w:val="none" w:sz="0" w:space="0" w:color="auto"/>
            <w:bottom w:val="none" w:sz="0" w:space="0" w:color="auto"/>
            <w:right w:val="none" w:sz="0" w:space="0" w:color="auto"/>
          </w:divBdr>
        </w:div>
        <w:div w:id="1989896243">
          <w:marLeft w:val="0"/>
          <w:marRight w:val="0"/>
          <w:marTop w:val="0"/>
          <w:marBottom w:val="0"/>
          <w:divBdr>
            <w:top w:val="none" w:sz="0" w:space="0" w:color="auto"/>
            <w:left w:val="none" w:sz="0" w:space="0" w:color="auto"/>
            <w:bottom w:val="none" w:sz="0" w:space="0" w:color="auto"/>
            <w:right w:val="none" w:sz="0" w:space="0" w:color="auto"/>
          </w:divBdr>
        </w:div>
        <w:div w:id="783576478">
          <w:marLeft w:val="0"/>
          <w:marRight w:val="0"/>
          <w:marTop w:val="0"/>
          <w:marBottom w:val="0"/>
          <w:divBdr>
            <w:top w:val="none" w:sz="0" w:space="0" w:color="auto"/>
            <w:left w:val="none" w:sz="0" w:space="0" w:color="auto"/>
            <w:bottom w:val="none" w:sz="0" w:space="0" w:color="auto"/>
            <w:right w:val="none" w:sz="0" w:space="0" w:color="auto"/>
          </w:divBdr>
        </w:div>
        <w:div w:id="309674698">
          <w:marLeft w:val="0"/>
          <w:marRight w:val="0"/>
          <w:marTop w:val="0"/>
          <w:marBottom w:val="0"/>
          <w:divBdr>
            <w:top w:val="none" w:sz="0" w:space="0" w:color="auto"/>
            <w:left w:val="none" w:sz="0" w:space="0" w:color="auto"/>
            <w:bottom w:val="none" w:sz="0" w:space="0" w:color="auto"/>
            <w:right w:val="none" w:sz="0" w:space="0" w:color="auto"/>
          </w:divBdr>
        </w:div>
        <w:div w:id="1361204721">
          <w:marLeft w:val="0"/>
          <w:marRight w:val="0"/>
          <w:marTop w:val="0"/>
          <w:marBottom w:val="0"/>
          <w:divBdr>
            <w:top w:val="none" w:sz="0" w:space="0" w:color="auto"/>
            <w:left w:val="none" w:sz="0" w:space="0" w:color="auto"/>
            <w:bottom w:val="none" w:sz="0" w:space="0" w:color="auto"/>
            <w:right w:val="none" w:sz="0" w:space="0" w:color="auto"/>
          </w:divBdr>
        </w:div>
        <w:div w:id="300119666">
          <w:marLeft w:val="0"/>
          <w:marRight w:val="0"/>
          <w:marTop w:val="0"/>
          <w:marBottom w:val="0"/>
          <w:divBdr>
            <w:top w:val="none" w:sz="0" w:space="0" w:color="auto"/>
            <w:left w:val="none" w:sz="0" w:space="0" w:color="auto"/>
            <w:bottom w:val="none" w:sz="0" w:space="0" w:color="auto"/>
            <w:right w:val="none" w:sz="0" w:space="0" w:color="auto"/>
          </w:divBdr>
        </w:div>
        <w:div w:id="446776529">
          <w:marLeft w:val="0"/>
          <w:marRight w:val="0"/>
          <w:marTop w:val="0"/>
          <w:marBottom w:val="0"/>
          <w:divBdr>
            <w:top w:val="none" w:sz="0" w:space="0" w:color="auto"/>
            <w:left w:val="none" w:sz="0" w:space="0" w:color="auto"/>
            <w:bottom w:val="none" w:sz="0" w:space="0" w:color="auto"/>
            <w:right w:val="none" w:sz="0" w:space="0" w:color="auto"/>
          </w:divBdr>
        </w:div>
        <w:div w:id="1742174309">
          <w:marLeft w:val="0"/>
          <w:marRight w:val="0"/>
          <w:marTop w:val="0"/>
          <w:marBottom w:val="0"/>
          <w:divBdr>
            <w:top w:val="none" w:sz="0" w:space="0" w:color="auto"/>
            <w:left w:val="none" w:sz="0" w:space="0" w:color="auto"/>
            <w:bottom w:val="none" w:sz="0" w:space="0" w:color="auto"/>
            <w:right w:val="none" w:sz="0" w:space="0" w:color="auto"/>
          </w:divBdr>
        </w:div>
        <w:div w:id="1574854081">
          <w:marLeft w:val="0"/>
          <w:marRight w:val="0"/>
          <w:marTop w:val="0"/>
          <w:marBottom w:val="0"/>
          <w:divBdr>
            <w:top w:val="none" w:sz="0" w:space="0" w:color="auto"/>
            <w:left w:val="none" w:sz="0" w:space="0" w:color="auto"/>
            <w:bottom w:val="none" w:sz="0" w:space="0" w:color="auto"/>
            <w:right w:val="none" w:sz="0" w:space="0" w:color="auto"/>
          </w:divBdr>
        </w:div>
        <w:div w:id="1204097747">
          <w:marLeft w:val="0"/>
          <w:marRight w:val="0"/>
          <w:marTop w:val="0"/>
          <w:marBottom w:val="0"/>
          <w:divBdr>
            <w:top w:val="none" w:sz="0" w:space="0" w:color="auto"/>
            <w:left w:val="none" w:sz="0" w:space="0" w:color="auto"/>
            <w:bottom w:val="none" w:sz="0" w:space="0" w:color="auto"/>
            <w:right w:val="none" w:sz="0" w:space="0" w:color="auto"/>
          </w:divBdr>
        </w:div>
        <w:div w:id="1224559625">
          <w:marLeft w:val="0"/>
          <w:marRight w:val="0"/>
          <w:marTop w:val="0"/>
          <w:marBottom w:val="0"/>
          <w:divBdr>
            <w:top w:val="none" w:sz="0" w:space="0" w:color="auto"/>
            <w:left w:val="none" w:sz="0" w:space="0" w:color="auto"/>
            <w:bottom w:val="none" w:sz="0" w:space="0" w:color="auto"/>
            <w:right w:val="none" w:sz="0" w:space="0" w:color="auto"/>
          </w:divBdr>
        </w:div>
        <w:div w:id="156772439">
          <w:marLeft w:val="0"/>
          <w:marRight w:val="0"/>
          <w:marTop w:val="0"/>
          <w:marBottom w:val="0"/>
          <w:divBdr>
            <w:top w:val="none" w:sz="0" w:space="0" w:color="auto"/>
            <w:left w:val="none" w:sz="0" w:space="0" w:color="auto"/>
            <w:bottom w:val="none" w:sz="0" w:space="0" w:color="auto"/>
            <w:right w:val="none" w:sz="0" w:space="0" w:color="auto"/>
          </w:divBdr>
        </w:div>
        <w:div w:id="602033002">
          <w:marLeft w:val="0"/>
          <w:marRight w:val="0"/>
          <w:marTop w:val="0"/>
          <w:marBottom w:val="0"/>
          <w:divBdr>
            <w:top w:val="none" w:sz="0" w:space="0" w:color="auto"/>
            <w:left w:val="none" w:sz="0" w:space="0" w:color="auto"/>
            <w:bottom w:val="none" w:sz="0" w:space="0" w:color="auto"/>
            <w:right w:val="none" w:sz="0" w:space="0" w:color="auto"/>
          </w:divBdr>
        </w:div>
        <w:div w:id="1239168613">
          <w:marLeft w:val="0"/>
          <w:marRight w:val="0"/>
          <w:marTop w:val="0"/>
          <w:marBottom w:val="0"/>
          <w:divBdr>
            <w:top w:val="none" w:sz="0" w:space="0" w:color="auto"/>
            <w:left w:val="none" w:sz="0" w:space="0" w:color="auto"/>
            <w:bottom w:val="none" w:sz="0" w:space="0" w:color="auto"/>
            <w:right w:val="none" w:sz="0" w:space="0" w:color="auto"/>
          </w:divBdr>
        </w:div>
        <w:div w:id="1767651188">
          <w:marLeft w:val="0"/>
          <w:marRight w:val="0"/>
          <w:marTop w:val="0"/>
          <w:marBottom w:val="0"/>
          <w:divBdr>
            <w:top w:val="none" w:sz="0" w:space="0" w:color="auto"/>
            <w:left w:val="none" w:sz="0" w:space="0" w:color="auto"/>
            <w:bottom w:val="none" w:sz="0" w:space="0" w:color="auto"/>
            <w:right w:val="none" w:sz="0" w:space="0" w:color="auto"/>
          </w:divBdr>
        </w:div>
        <w:div w:id="1396126497">
          <w:marLeft w:val="0"/>
          <w:marRight w:val="0"/>
          <w:marTop w:val="0"/>
          <w:marBottom w:val="0"/>
          <w:divBdr>
            <w:top w:val="none" w:sz="0" w:space="0" w:color="auto"/>
            <w:left w:val="none" w:sz="0" w:space="0" w:color="auto"/>
            <w:bottom w:val="none" w:sz="0" w:space="0" w:color="auto"/>
            <w:right w:val="none" w:sz="0" w:space="0" w:color="auto"/>
          </w:divBdr>
        </w:div>
        <w:div w:id="49351437">
          <w:marLeft w:val="0"/>
          <w:marRight w:val="0"/>
          <w:marTop w:val="0"/>
          <w:marBottom w:val="0"/>
          <w:divBdr>
            <w:top w:val="none" w:sz="0" w:space="0" w:color="auto"/>
            <w:left w:val="none" w:sz="0" w:space="0" w:color="auto"/>
            <w:bottom w:val="none" w:sz="0" w:space="0" w:color="auto"/>
            <w:right w:val="none" w:sz="0" w:space="0" w:color="auto"/>
          </w:divBdr>
        </w:div>
        <w:div w:id="98067512">
          <w:marLeft w:val="0"/>
          <w:marRight w:val="0"/>
          <w:marTop w:val="0"/>
          <w:marBottom w:val="0"/>
          <w:divBdr>
            <w:top w:val="none" w:sz="0" w:space="0" w:color="auto"/>
            <w:left w:val="none" w:sz="0" w:space="0" w:color="auto"/>
            <w:bottom w:val="none" w:sz="0" w:space="0" w:color="auto"/>
            <w:right w:val="none" w:sz="0" w:space="0" w:color="auto"/>
          </w:divBdr>
        </w:div>
        <w:div w:id="1294291650">
          <w:marLeft w:val="0"/>
          <w:marRight w:val="0"/>
          <w:marTop w:val="0"/>
          <w:marBottom w:val="0"/>
          <w:divBdr>
            <w:top w:val="none" w:sz="0" w:space="0" w:color="auto"/>
            <w:left w:val="none" w:sz="0" w:space="0" w:color="auto"/>
            <w:bottom w:val="none" w:sz="0" w:space="0" w:color="auto"/>
            <w:right w:val="none" w:sz="0" w:space="0" w:color="auto"/>
          </w:divBdr>
        </w:div>
        <w:div w:id="1829664807">
          <w:marLeft w:val="0"/>
          <w:marRight w:val="0"/>
          <w:marTop w:val="0"/>
          <w:marBottom w:val="0"/>
          <w:divBdr>
            <w:top w:val="none" w:sz="0" w:space="0" w:color="auto"/>
            <w:left w:val="none" w:sz="0" w:space="0" w:color="auto"/>
            <w:bottom w:val="none" w:sz="0" w:space="0" w:color="auto"/>
            <w:right w:val="none" w:sz="0" w:space="0" w:color="auto"/>
          </w:divBdr>
        </w:div>
        <w:div w:id="636104782">
          <w:marLeft w:val="0"/>
          <w:marRight w:val="0"/>
          <w:marTop w:val="0"/>
          <w:marBottom w:val="0"/>
          <w:divBdr>
            <w:top w:val="none" w:sz="0" w:space="0" w:color="auto"/>
            <w:left w:val="none" w:sz="0" w:space="0" w:color="auto"/>
            <w:bottom w:val="none" w:sz="0" w:space="0" w:color="auto"/>
            <w:right w:val="none" w:sz="0" w:space="0" w:color="auto"/>
          </w:divBdr>
        </w:div>
        <w:div w:id="703679087">
          <w:marLeft w:val="0"/>
          <w:marRight w:val="0"/>
          <w:marTop w:val="0"/>
          <w:marBottom w:val="0"/>
          <w:divBdr>
            <w:top w:val="none" w:sz="0" w:space="0" w:color="auto"/>
            <w:left w:val="none" w:sz="0" w:space="0" w:color="auto"/>
            <w:bottom w:val="none" w:sz="0" w:space="0" w:color="auto"/>
            <w:right w:val="none" w:sz="0" w:space="0" w:color="auto"/>
          </w:divBdr>
        </w:div>
        <w:div w:id="697505541">
          <w:marLeft w:val="0"/>
          <w:marRight w:val="0"/>
          <w:marTop w:val="0"/>
          <w:marBottom w:val="0"/>
          <w:divBdr>
            <w:top w:val="none" w:sz="0" w:space="0" w:color="auto"/>
            <w:left w:val="none" w:sz="0" w:space="0" w:color="auto"/>
            <w:bottom w:val="none" w:sz="0" w:space="0" w:color="auto"/>
            <w:right w:val="none" w:sz="0" w:space="0" w:color="auto"/>
          </w:divBdr>
        </w:div>
        <w:div w:id="558634598">
          <w:marLeft w:val="0"/>
          <w:marRight w:val="0"/>
          <w:marTop w:val="0"/>
          <w:marBottom w:val="0"/>
          <w:divBdr>
            <w:top w:val="none" w:sz="0" w:space="0" w:color="auto"/>
            <w:left w:val="none" w:sz="0" w:space="0" w:color="auto"/>
            <w:bottom w:val="none" w:sz="0" w:space="0" w:color="auto"/>
            <w:right w:val="none" w:sz="0" w:space="0" w:color="auto"/>
          </w:divBdr>
        </w:div>
        <w:div w:id="1244490599">
          <w:marLeft w:val="0"/>
          <w:marRight w:val="0"/>
          <w:marTop w:val="0"/>
          <w:marBottom w:val="0"/>
          <w:divBdr>
            <w:top w:val="none" w:sz="0" w:space="0" w:color="auto"/>
            <w:left w:val="none" w:sz="0" w:space="0" w:color="auto"/>
            <w:bottom w:val="none" w:sz="0" w:space="0" w:color="auto"/>
            <w:right w:val="none" w:sz="0" w:space="0" w:color="auto"/>
          </w:divBdr>
        </w:div>
        <w:div w:id="2107536039">
          <w:marLeft w:val="0"/>
          <w:marRight w:val="0"/>
          <w:marTop w:val="0"/>
          <w:marBottom w:val="0"/>
          <w:divBdr>
            <w:top w:val="none" w:sz="0" w:space="0" w:color="auto"/>
            <w:left w:val="none" w:sz="0" w:space="0" w:color="auto"/>
            <w:bottom w:val="none" w:sz="0" w:space="0" w:color="auto"/>
            <w:right w:val="none" w:sz="0" w:space="0" w:color="auto"/>
          </w:divBdr>
        </w:div>
        <w:div w:id="434987174">
          <w:marLeft w:val="0"/>
          <w:marRight w:val="0"/>
          <w:marTop w:val="0"/>
          <w:marBottom w:val="0"/>
          <w:divBdr>
            <w:top w:val="none" w:sz="0" w:space="0" w:color="auto"/>
            <w:left w:val="none" w:sz="0" w:space="0" w:color="auto"/>
            <w:bottom w:val="none" w:sz="0" w:space="0" w:color="auto"/>
            <w:right w:val="none" w:sz="0" w:space="0" w:color="auto"/>
          </w:divBdr>
        </w:div>
        <w:div w:id="1639531175">
          <w:marLeft w:val="0"/>
          <w:marRight w:val="0"/>
          <w:marTop w:val="0"/>
          <w:marBottom w:val="0"/>
          <w:divBdr>
            <w:top w:val="none" w:sz="0" w:space="0" w:color="auto"/>
            <w:left w:val="none" w:sz="0" w:space="0" w:color="auto"/>
            <w:bottom w:val="none" w:sz="0" w:space="0" w:color="auto"/>
            <w:right w:val="none" w:sz="0" w:space="0" w:color="auto"/>
          </w:divBdr>
        </w:div>
        <w:div w:id="557203252">
          <w:marLeft w:val="0"/>
          <w:marRight w:val="0"/>
          <w:marTop w:val="0"/>
          <w:marBottom w:val="0"/>
          <w:divBdr>
            <w:top w:val="none" w:sz="0" w:space="0" w:color="auto"/>
            <w:left w:val="none" w:sz="0" w:space="0" w:color="auto"/>
            <w:bottom w:val="none" w:sz="0" w:space="0" w:color="auto"/>
            <w:right w:val="none" w:sz="0" w:space="0" w:color="auto"/>
          </w:divBdr>
        </w:div>
        <w:div w:id="1249120148">
          <w:marLeft w:val="0"/>
          <w:marRight w:val="0"/>
          <w:marTop w:val="0"/>
          <w:marBottom w:val="0"/>
          <w:divBdr>
            <w:top w:val="none" w:sz="0" w:space="0" w:color="auto"/>
            <w:left w:val="none" w:sz="0" w:space="0" w:color="auto"/>
            <w:bottom w:val="none" w:sz="0" w:space="0" w:color="auto"/>
            <w:right w:val="none" w:sz="0" w:space="0" w:color="auto"/>
          </w:divBdr>
        </w:div>
        <w:div w:id="1068309555">
          <w:marLeft w:val="0"/>
          <w:marRight w:val="0"/>
          <w:marTop w:val="0"/>
          <w:marBottom w:val="0"/>
          <w:divBdr>
            <w:top w:val="none" w:sz="0" w:space="0" w:color="auto"/>
            <w:left w:val="none" w:sz="0" w:space="0" w:color="auto"/>
            <w:bottom w:val="none" w:sz="0" w:space="0" w:color="auto"/>
            <w:right w:val="none" w:sz="0" w:space="0" w:color="auto"/>
          </w:divBdr>
        </w:div>
        <w:div w:id="1474328046">
          <w:marLeft w:val="0"/>
          <w:marRight w:val="0"/>
          <w:marTop w:val="0"/>
          <w:marBottom w:val="0"/>
          <w:divBdr>
            <w:top w:val="none" w:sz="0" w:space="0" w:color="auto"/>
            <w:left w:val="none" w:sz="0" w:space="0" w:color="auto"/>
            <w:bottom w:val="none" w:sz="0" w:space="0" w:color="auto"/>
            <w:right w:val="none" w:sz="0" w:space="0" w:color="auto"/>
          </w:divBdr>
        </w:div>
        <w:div w:id="1547177569">
          <w:marLeft w:val="0"/>
          <w:marRight w:val="0"/>
          <w:marTop w:val="0"/>
          <w:marBottom w:val="0"/>
          <w:divBdr>
            <w:top w:val="none" w:sz="0" w:space="0" w:color="auto"/>
            <w:left w:val="none" w:sz="0" w:space="0" w:color="auto"/>
            <w:bottom w:val="none" w:sz="0" w:space="0" w:color="auto"/>
            <w:right w:val="none" w:sz="0" w:space="0" w:color="auto"/>
          </w:divBdr>
        </w:div>
        <w:div w:id="693455566">
          <w:marLeft w:val="0"/>
          <w:marRight w:val="0"/>
          <w:marTop w:val="0"/>
          <w:marBottom w:val="0"/>
          <w:divBdr>
            <w:top w:val="none" w:sz="0" w:space="0" w:color="auto"/>
            <w:left w:val="none" w:sz="0" w:space="0" w:color="auto"/>
            <w:bottom w:val="none" w:sz="0" w:space="0" w:color="auto"/>
            <w:right w:val="none" w:sz="0" w:space="0" w:color="auto"/>
          </w:divBdr>
        </w:div>
        <w:div w:id="1644043319">
          <w:marLeft w:val="0"/>
          <w:marRight w:val="0"/>
          <w:marTop w:val="0"/>
          <w:marBottom w:val="0"/>
          <w:divBdr>
            <w:top w:val="none" w:sz="0" w:space="0" w:color="auto"/>
            <w:left w:val="none" w:sz="0" w:space="0" w:color="auto"/>
            <w:bottom w:val="none" w:sz="0" w:space="0" w:color="auto"/>
            <w:right w:val="none" w:sz="0" w:space="0" w:color="auto"/>
          </w:divBdr>
        </w:div>
        <w:div w:id="34619301">
          <w:marLeft w:val="0"/>
          <w:marRight w:val="0"/>
          <w:marTop w:val="0"/>
          <w:marBottom w:val="0"/>
          <w:divBdr>
            <w:top w:val="none" w:sz="0" w:space="0" w:color="auto"/>
            <w:left w:val="none" w:sz="0" w:space="0" w:color="auto"/>
            <w:bottom w:val="none" w:sz="0" w:space="0" w:color="auto"/>
            <w:right w:val="none" w:sz="0" w:space="0" w:color="auto"/>
          </w:divBdr>
        </w:div>
        <w:div w:id="1119028568">
          <w:marLeft w:val="0"/>
          <w:marRight w:val="0"/>
          <w:marTop w:val="0"/>
          <w:marBottom w:val="0"/>
          <w:divBdr>
            <w:top w:val="none" w:sz="0" w:space="0" w:color="auto"/>
            <w:left w:val="none" w:sz="0" w:space="0" w:color="auto"/>
            <w:bottom w:val="none" w:sz="0" w:space="0" w:color="auto"/>
            <w:right w:val="none" w:sz="0" w:space="0" w:color="auto"/>
          </w:divBdr>
        </w:div>
        <w:div w:id="24716434">
          <w:marLeft w:val="0"/>
          <w:marRight w:val="0"/>
          <w:marTop w:val="0"/>
          <w:marBottom w:val="0"/>
          <w:divBdr>
            <w:top w:val="none" w:sz="0" w:space="0" w:color="auto"/>
            <w:left w:val="none" w:sz="0" w:space="0" w:color="auto"/>
            <w:bottom w:val="none" w:sz="0" w:space="0" w:color="auto"/>
            <w:right w:val="none" w:sz="0" w:space="0" w:color="auto"/>
          </w:divBdr>
        </w:div>
        <w:div w:id="110245517">
          <w:marLeft w:val="0"/>
          <w:marRight w:val="0"/>
          <w:marTop w:val="0"/>
          <w:marBottom w:val="0"/>
          <w:divBdr>
            <w:top w:val="none" w:sz="0" w:space="0" w:color="auto"/>
            <w:left w:val="none" w:sz="0" w:space="0" w:color="auto"/>
            <w:bottom w:val="none" w:sz="0" w:space="0" w:color="auto"/>
            <w:right w:val="none" w:sz="0" w:space="0" w:color="auto"/>
          </w:divBdr>
        </w:div>
        <w:div w:id="1416515650">
          <w:marLeft w:val="0"/>
          <w:marRight w:val="0"/>
          <w:marTop w:val="0"/>
          <w:marBottom w:val="0"/>
          <w:divBdr>
            <w:top w:val="none" w:sz="0" w:space="0" w:color="auto"/>
            <w:left w:val="none" w:sz="0" w:space="0" w:color="auto"/>
            <w:bottom w:val="none" w:sz="0" w:space="0" w:color="auto"/>
            <w:right w:val="none" w:sz="0" w:space="0" w:color="auto"/>
          </w:divBdr>
        </w:div>
        <w:div w:id="650403925">
          <w:marLeft w:val="0"/>
          <w:marRight w:val="0"/>
          <w:marTop w:val="0"/>
          <w:marBottom w:val="0"/>
          <w:divBdr>
            <w:top w:val="none" w:sz="0" w:space="0" w:color="auto"/>
            <w:left w:val="none" w:sz="0" w:space="0" w:color="auto"/>
            <w:bottom w:val="none" w:sz="0" w:space="0" w:color="auto"/>
            <w:right w:val="none" w:sz="0" w:space="0" w:color="auto"/>
          </w:divBdr>
        </w:div>
        <w:div w:id="877856459">
          <w:marLeft w:val="0"/>
          <w:marRight w:val="0"/>
          <w:marTop w:val="0"/>
          <w:marBottom w:val="0"/>
          <w:divBdr>
            <w:top w:val="none" w:sz="0" w:space="0" w:color="auto"/>
            <w:left w:val="none" w:sz="0" w:space="0" w:color="auto"/>
            <w:bottom w:val="none" w:sz="0" w:space="0" w:color="auto"/>
            <w:right w:val="none" w:sz="0" w:space="0" w:color="auto"/>
          </w:divBdr>
        </w:div>
        <w:div w:id="657460516">
          <w:marLeft w:val="0"/>
          <w:marRight w:val="0"/>
          <w:marTop w:val="0"/>
          <w:marBottom w:val="0"/>
          <w:divBdr>
            <w:top w:val="none" w:sz="0" w:space="0" w:color="auto"/>
            <w:left w:val="none" w:sz="0" w:space="0" w:color="auto"/>
            <w:bottom w:val="none" w:sz="0" w:space="0" w:color="auto"/>
            <w:right w:val="none" w:sz="0" w:space="0" w:color="auto"/>
          </w:divBdr>
        </w:div>
        <w:div w:id="1061099452">
          <w:marLeft w:val="0"/>
          <w:marRight w:val="0"/>
          <w:marTop w:val="0"/>
          <w:marBottom w:val="0"/>
          <w:divBdr>
            <w:top w:val="none" w:sz="0" w:space="0" w:color="auto"/>
            <w:left w:val="none" w:sz="0" w:space="0" w:color="auto"/>
            <w:bottom w:val="none" w:sz="0" w:space="0" w:color="auto"/>
            <w:right w:val="none" w:sz="0" w:space="0" w:color="auto"/>
          </w:divBdr>
        </w:div>
        <w:div w:id="567305191">
          <w:marLeft w:val="0"/>
          <w:marRight w:val="0"/>
          <w:marTop w:val="0"/>
          <w:marBottom w:val="0"/>
          <w:divBdr>
            <w:top w:val="none" w:sz="0" w:space="0" w:color="auto"/>
            <w:left w:val="none" w:sz="0" w:space="0" w:color="auto"/>
            <w:bottom w:val="none" w:sz="0" w:space="0" w:color="auto"/>
            <w:right w:val="none" w:sz="0" w:space="0" w:color="auto"/>
          </w:divBdr>
        </w:div>
        <w:div w:id="1285119507">
          <w:marLeft w:val="0"/>
          <w:marRight w:val="0"/>
          <w:marTop w:val="0"/>
          <w:marBottom w:val="0"/>
          <w:divBdr>
            <w:top w:val="none" w:sz="0" w:space="0" w:color="auto"/>
            <w:left w:val="none" w:sz="0" w:space="0" w:color="auto"/>
            <w:bottom w:val="none" w:sz="0" w:space="0" w:color="auto"/>
            <w:right w:val="none" w:sz="0" w:space="0" w:color="auto"/>
          </w:divBdr>
        </w:div>
        <w:div w:id="489369804">
          <w:marLeft w:val="0"/>
          <w:marRight w:val="0"/>
          <w:marTop w:val="0"/>
          <w:marBottom w:val="0"/>
          <w:divBdr>
            <w:top w:val="none" w:sz="0" w:space="0" w:color="auto"/>
            <w:left w:val="none" w:sz="0" w:space="0" w:color="auto"/>
            <w:bottom w:val="none" w:sz="0" w:space="0" w:color="auto"/>
            <w:right w:val="none" w:sz="0" w:space="0" w:color="auto"/>
          </w:divBdr>
        </w:div>
        <w:div w:id="182480883">
          <w:marLeft w:val="0"/>
          <w:marRight w:val="0"/>
          <w:marTop w:val="0"/>
          <w:marBottom w:val="0"/>
          <w:divBdr>
            <w:top w:val="none" w:sz="0" w:space="0" w:color="auto"/>
            <w:left w:val="none" w:sz="0" w:space="0" w:color="auto"/>
            <w:bottom w:val="none" w:sz="0" w:space="0" w:color="auto"/>
            <w:right w:val="none" w:sz="0" w:space="0" w:color="auto"/>
          </w:divBdr>
        </w:div>
        <w:div w:id="2037652881">
          <w:marLeft w:val="0"/>
          <w:marRight w:val="0"/>
          <w:marTop w:val="0"/>
          <w:marBottom w:val="0"/>
          <w:divBdr>
            <w:top w:val="none" w:sz="0" w:space="0" w:color="auto"/>
            <w:left w:val="none" w:sz="0" w:space="0" w:color="auto"/>
            <w:bottom w:val="none" w:sz="0" w:space="0" w:color="auto"/>
            <w:right w:val="none" w:sz="0" w:space="0" w:color="auto"/>
          </w:divBdr>
        </w:div>
        <w:div w:id="1168791358">
          <w:marLeft w:val="0"/>
          <w:marRight w:val="0"/>
          <w:marTop w:val="0"/>
          <w:marBottom w:val="0"/>
          <w:divBdr>
            <w:top w:val="none" w:sz="0" w:space="0" w:color="auto"/>
            <w:left w:val="none" w:sz="0" w:space="0" w:color="auto"/>
            <w:bottom w:val="none" w:sz="0" w:space="0" w:color="auto"/>
            <w:right w:val="none" w:sz="0" w:space="0" w:color="auto"/>
          </w:divBdr>
        </w:div>
        <w:div w:id="2076467752">
          <w:marLeft w:val="0"/>
          <w:marRight w:val="0"/>
          <w:marTop w:val="0"/>
          <w:marBottom w:val="0"/>
          <w:divBdr>
            <w:top w:val="none" w:sz="0" w:space="0" w:color="auto"/>
            <w:left w:val="none" w:sz="0" w:space="0" w:color="auto"/>
            <w:bottom w:val="none" w:sz="0" w:space="0" w:color="auto"/>
            <w:right w:val="none" w:sz="0" w:space="0" w:color="auto"/>
          </w:divBdr>
        </w:div>
        <w:div w:id="867332501">
          <w:marLeft w:val="0"/>
          <w:marRight w:val="0"/>
          <w:marTop w:val="0"/>
          <w:marBottom w:val="0"/>
          <w:divBdr>
            <w:top w:val="none" w:sz="0" w:space="0" w:color="auto"/>
            <w:left w:val="none" w:sz="0" w:space="0" w:color="auto"/>
            <w:bottom w:val="none" w:sz="0" w:space="0" w:color="auto"/>
            <w:right w:val="none" w:sz="0" w:space="0" w:color="auto"/>
          </w:divBdr>
        </w:div>
        <w:div w:id="2077118472">
          <w:marLeft w:val="0"/>
          <w:marRight w:val="0"/>
          <w:marTop w:val="0"/>
          <w:marBottom w:val="0"/>
          <w:divBdr>
            <w:top w:val="none" w:sz="0" w:space="0" w:color="auto"/>
            <w:left w:val="none" w:sz="0" w:space="0" w:color="auto"/>
            <w:bottom w:val="none" w:sz="0" w:space="0" w:color="auto"/>
            <w:right w:val="none" w:sz="0" w:space="0" w:color="auto"/>
          </w:divBdr>
        </w:div>
        <w:div w:id="1797603130">
          <w:marLeft w:val="0"/>
          <w:marRight w:val="0"/>
          <w:marTop w:val="0"/>
          <w:marBottom w:val="0"/>
          <w:divBdr>
            <w:top w:val="none" w:sz="0" w:space="0" w:color="auto"/>
            <w:left w:val="none" w:sz="0" w:space="0" w:color="auto"/>
            <w:bottom w:val="none" w:sz="0" w:space="0" w:color="auto"/>
            <w:right w:val="none" w:sz="0" w:space="0" w:color="auto"/>
          </w:divBdr>
        </w:div>
        <w:div w:id="477695753">
          <w:marLeft w:val="0"/>
          <w:marRight w:val="0"/>
          <w:marTop w:val="0"/>
          <w:marBottom w:val="0"/>
          <w:divBdr>
            <w:top w:val="none" w:sz="0" w:space="0" w:color="auto"/>
            <w:left w:val="none" w:sz="0" w:space="0" w:color="auto"/>
            <w:bottom w:val="none" w:sz="0" w:space="0" w:color="auto"/>
            <w:right w:val="none" w:sz="0" w:space="0" w:color="auto"/>
          </w:divBdr>
        </w:div>
        <w:div w:id="1767916237">
          <w:marLeft w:val="0"/>
          <w:marRight w:val="0"/>
          <w:marTop w:val="0"/>
          <w:marBottom w:val="0"/>
          <w:divBdr>
            <w:top w:val="none" w:sz="0" w:space="0" w:color="auto"/>
            <w:left w:val="none" w:sz="0" w:space="0" w:color="auto"/>
            <w:bottom w:val="none" w:sz="0" w:space="0" w:color="auto"/>
            <w:right w:val="none" w:sz="0" w:space="0" w:color="auto"/>
          </w:divBdr>
        </w:div>
        <w:div w:id="1496997399">
          <w:marLeft w:val="0"/>
          <w:marRight w:val="0"/>
          <w:marTop w:val="0"/>
          <w:marBottom w:val="0"/>
          <w:divBdr>
            <w:top w:val="none" w:sz="0" w:space="0" w:color="auto"/>
            <w:left w:val="none" w:sz="0" w:space="0" w:color="auto"/>
            <w:bottom w:val="none" w:sz="0" w:space="0" w:color="auto"/>
            <w:right w:val="none" w:sz="0" w:space="0" w:color="auto"/>
          </w:divBdr>
        </w:div>
        <w:div w:id="710764766">
          <w:marLeft w:val="0"/>
          <w:marRight w:val="0"/>
          <w:marTop w:val="0"/>
          <w:marBottom w:val="0"/>
          <w:divBdr>
            <w:top w:val="none" w:sz="0" w:space="0" w:color="auto"/>
            <w:left w:val="none" w:sz="0" w:space="0" w:color="auto"/>
            <w:bottom w:val="none" w:sz="0" w:space="0" w:color="auto"/>
            <w:right w:val="none" w:sz="0" w:space="0" w:color="auto"/>
          </w:divBdr>
        </w:div>
      </w:divsChild>
    </w:div>
    <w:div w:id="637685697">
      <w:bodyDiv w:val="1"/>
      <w:marLeft w:val="0"/>
      <w:marRight w:val="0"/>
      <w:marTop w:val="0"/>
      <w:marBottom w:val="0"/>
      <w:divBdr>
        <w:top w:val="none" w:sz="0" w:space="0" w:color="auto"/>
        <w:left w:val="none" w:sz="0" w:space="0" w:color="auto"/>
        <w:bottom w:val="none" w:sz="0" w:space="0" w:color="auto"/>
        <w:right w:val="none" w:sz="0" w:space="0" w:color="auto"/>
      </w:divBdr>
    </w:div>
    <w:div w:id="646474144">
      <w:bodyDiv w:val="1"/>
      <w:marLeft w:val="0"/>
      <w:marRight w:val="0"/>
      <w:marTop w:val="0"/>
      <w:marBottom w:val="0"/>
      <w:divBdr>
        <w:top w:val="none" w:sz="0" w:space="0" w:color="auto"/>
        <w:left w:val="none" w:sz="0" w:space="0" w:color="auto"/>
        <w:bottom w:val="none" w:sz="0" w:space="0" w:color="auto"/>
        <w:right w:val="none" w:sz="0" w:space="0" w:color="auto"/>
      </w:divBdr>
      <w:divsChild>
        <w:div w:id="875970725">
          <w:marLeft w:val="0"/>
          <w:marRight w:val="0"/>
          <w:marTop w:val="0"/>
          <w:marBottom w:val="0"/>
          <w:divBdr>
            <w:top w:val="none" w:sz="0" w:space="0" w:color="auto"/>
            <w:left w:val="none" w:sz="0" w:space="0" w:color="auto"/>
            <w:bottom w:val="none" w:sz="0" w:space="0" w:color="auto"/>
            <w:right w:val="none" w:sz="0" w:space="0" w:color="auto"/>
          </w:divBdr>
        </w:div>
        <w:div w:id="67004168">
          <w:marLeft w:val="0"/>
          <w:marRight w:val="0"/>
          <w:marTop w:val="0"/>
          <w:marBottom w:val="0"/>
          <w:divBdr>
            <w:top w:val="none" w:sz="0" w:space="0" w:color="auto"/>
            <w:left w:val="none" w:sz="0" w:space="0" w:color="auto"/>
            <w:bottom w:val="none" w:sz="0" w:space="0" w:color="auto"/>
            <w:right w:val="none" w:sz="0" w:space="0" w:color="auto"/>
          </w:divBdr>
        </w:div>
        <w:div w:id="236013552">
          <w:marLeft w:val="0"/>
          <w:marRight w:val="0"/>
          <w:marTop w:val="0"/>
          <w:marBottom w:val="0"/>
          <w:divBdr>
            <w:top w:val="none" w:sz="0" w:space="0" w:color="auto"/>
            <w:left w:val="none" w:sz="0" w:space="0" w:color="auto"/>
            <w:bottom w:val="none" w:sz="0" w:space="0" w:color="auto"/>
            <w:right w:val="none" w:sz="0" w:space="0" w:color="auto"/>
          </w:divBdr>
          <w:divsChild>
            <w:div w:id="1433666974">
              <w:marLeft w:val="0"/>
              <w:marRight w:val="0"/>
              <w:marTop w:val="0"/>
              <w:marBottom w:val="0"/>
              <w:divBdr>
                <w:top w:val="none" w:sz="0" w:space="0" w:color="auto"/>
                <w:left w:val="none" w:sz="0" w:space="0" w:color="auto"/>
                <w:bottom w:val="none" w:sz="0" w:space="0" w:color="auto"/>
                <w:right w:val="none" w:sz="0" w:space="0" w:color="auto"/>
              </w:divBdr>
            </w:div>
          </w:divsChild>
        </w:div>
        <w:div w:id="1841775196">
          <w:marLeft w:val="0"/>
          <w:marRight w:val="0"/>
          <w:marTop w:val="0"/>
          <w:marBottom w:val="0"/>
          <w:divBdr>
            <w:top w:val="none" w:sz="0" w:space="0" w:color="auto"/>
            <w:left w:val="none" w:sz="0" w:space="0" w:color="auto"/>
            <w:bottom w:val="none" w:sz="0" w:space="0" w:color="auto"/>
            <w:right w:val="none" w:sz="0" w:space="0" w:color="auto"/>
          </w:divBdr>
        </w:div>
        <w:div w:id="1294409490">
          <w:marLeft w:val="0"/>
          <w:marRight w:val="0"/>
          <w:marTop w:val="0"/>
          <w:marBottom w:val="0"/>
          <w:divBdr>
            <w:top w:val="none" w:sz="0" w:space="0" w:color="auto"/>
            <w:left w:val="none" w:sz="0" w:space="0" w:color="auto"/>
            <w:bottom w:val="none" w:sz="0" w:space="0" w:color="auto"/>
            <w:right w:val="none" w:sz="0" w:space="0" w:color="auto"/>
          </w:divBdr>
        </w:div>
        <w:div w:id="1177501967">
          <w:marLeft w:val="0"/>
          <w:marRight w:val="0"/>
          <w:marTop w:val="0"/>
          <w:marBottom w:val="0"/>
          <w:divBdr>
            <w:top w:val="none" w:sz="0" w:space="0" w:color="auto"/>
            <w:left w:val="none" w:sz="0" w:space="0" w:color="auto"/>
            <w:bottom w:val="none" w:sz="0" w:space="0" w:color="auto"/>
            <w:right w:val="none" w:sz="0" w:space="0" w:color="auto"/>
          </w:divBdr>
          <w:divsChild>
            <w:div w:id="2032101035">
              <w:marLeft w:val="0"/>
              <w:marRight w:val="0"/>
              <w:marTop w:val="0"/>
              <w:marBottom w:val="0"/>
              <w:divBdr>
                <w:top w:val="none" w:sz="0" w:space="0" w:color="auto"/>
                <w:left w:val="none" w:sz="0" w:space="0" w:color="auto"/>
                <w:bottom w:val="none" w:sz="0" w:space="0" w:color="auto"/>
                <w:right w:val="none" w:sz="0" w:space="0" w:color="auto"/>
              </w:divBdr>
            </w:div>
          </w:divsChild>
        </w:div>
        <w:div w:id="164787871">
          <w:marLeft w:val="0"/>
          <w:marRight w:val="0"/>
          <w:marTop w:val="0"/>
          <w:marBottom w:val="0"/>
          <w:divBdr>
            <w:top w:val="none" w:sz="0" w:space="0" w:color="auto"/>
            <w:left w:val="none" w:sz="0" w:space="0" w:color="auto"/>
            <w:bottom w:val="none" w:sz="0" w:space="0" w:color="auto"/>
            <w:right w:val="none" w:sz="0" w:space="0" w:color="auto"/>
          </w:divBdr>
        </w:div>
        <w:div w:id="1663467512">
          <w:marLeft w:val="0"/>
          <w:marRight w:val="0"/>
          <w:marTop w:val="0"/>
          <w:marBottom w:val="0"/>
          <w:divBdr>
            <w:top w:val="none" w:sz="0" w:space="0" w:color="auto"/>
            <w:left w:val="none" w:sz="0" w:space="0" w:color="auto"/>
            <w:bottom w:val="none" w:sz="0" w:space="0" w:color="auto"/>
            <w:right w:val="none" w:sz="0" w:space="0" w:color="auto"/>
          </w:divBdr>
        </w:div>
        <w:div w:id="29231317">
          <w:marLeft w:val="0"/>
          <w:marRight w:val="0"/>
          <w:marTop w:val="0"/>
          <w:marBottom w:val="0"/>
          <w:divBdr>
            <w:top w:val="none" w:sz="0" w:space="0" w:color="auto"/>
            <w:left w:val="none" w:sz="0" w:space="0" w:color="auto"/>
            <w:bottom w:val="none" w:sz="0" w:space="0" w:color="auto"/>
            <w:right w:val="none" w:sz="0" w:space="0" w:color="auto"/>
          </w:divBdr>
        </w:div>
        <w:div w:id="1352149492">
          <w:marLeft w:val="0"/>
          <w:marRight w:val="0"/>
          <w:marTop w:val="0"/>
          <w:marBottom w:val="0"/>
          <w:divBdr>
            <w:top w:val="none" w:sz="0" w:space="0" w:color="auto"/>
            <w:left w:val="none" w:sz="0" w:space="0" w:color="auto"/>
            <w:bottom w:val="none" w:sz="0" w:space="0" w:color="auto"/>
            <w:right w:val="none" w:sz="0" w:space="0" w:color="auto"/>
          </w:divBdr>
        </w:div>
        <w:div w:id="388310354">
          <w:marLeft w:val="0"/>
          <w:marRight w:val="0"/>
          <w:marTop w:val="0"/>
          <w:marBottom w:val="0"/>
          <w:divBdr>
            <w:top w:val="none" w:sz="0" w:space="0" w:color="auto"/>
            <w:left w:val="none" w:sz="0" w:space="0" w:color="auto"/>
            <w:bottom w:val="none" w:sz="0" w:space="0" w:color="auto"/>
            <w:right w:val="none" w:sz="0" w:space="0" w:color="auto"/>
          </w:divBdr>
          <w:divsChild>
            <w:div w:id="263731264">
              <w:marLeft w:val="0"/>
              <w:marRight w:val="0"/>
              <w:marTop w:val="0"/>
              <w:marBottom w:val="0"/>
              <w:divBdr>
                <w:top w:val="none" w:sz="0" w:space="0" w:color="auto"/>
                <w:left w:val="none" w:sz="0" w:space="0" w:color="auto"/>
                <w:bottom w:val="none" w:sz="0" w:space="0" w:color="auto"/>
                <w:right w:val="none" w:sz="0" w:space="0" w:color="auto"/>
              </w:divBdr>
            </w:div>
          </w:divsChild>
        </w:div>
        <w:div w:id="1233152496">
          <w:marLeft w:val="0"/>
          <w:marRight w:val="0"/>
          <w:marTop w:val="0"/>
          <w:marBottom w:val="0"/>
          <w:divBdr>
            <w:top w:val="none" w:sz="0" w:space="0" w:color="auto"/>
            <w:left w:val="none" w:sz="0" w:space="0" w:color="auto"/>
            <w:bottom w:val="none" w:sz="0" w:space="0" w:color="auto"/>
            <w:right w:val="none" w:sz="0" w:space="0" w:color="auto"/>
          </w:divBdr>
        </w:div>
        <w:div w:id="1119688787">
          <w:marLeft w:val="0"/>
          <w:marRight w:val="0"/>
          <w:marTop w:val="0"/>
          <w:marBottom w:val="0"/>
          <w:divBdr>
            <w:top w:val="none" w:sz="0" w:space="0" w:color="auto"/>
            <w:left w:val="none" w:sz="0" w:space="0" w:color="auto"/>
            <w:bottom w:val="none" w:sz="0" w:space="0" w:color="auto"/>
            <w:right w:val="none" w:sz="0" w:space="0" w:color="auto"/>
          </w:divBdr>
        </w:div>
        <w:div w:id="706294622">
          <w:marLeft w:val="0"/>
          <w:marRight w:val="0"/>
          <w:marTop w:val="0"/>
          <w:marBottom w:val="0"/>
          <w:divBdr>
            <w:top w:val="none" w:sz="0" w:space="0" w:color="auto"/>
            <w:left w:val="none" w:sz="0" w:space="0" w:color="auto"/>
            <w:bottom w:val="none" w:sz="0" w:space="0" w:color="auto"/>
            <w:right w:val="none" w:sz="0" w:space="0" w:color="auto"/>
          </w:divBdr>
        </w:div>
      </w:divsChild>
    </w:div>
    <w:div w:id="659041388">
      <w:bodyDiv w:val="1"/>
      <w:marLeft w:val="0"/>
      <w:marRight w:val="0"/>
      <w:marTop w:val="0"/>
      <w:marBottom w:val="0"/>
      <w:divBdr>
        <w:top w:val="none" w:sz="0" w:space="0" w:color="auto"/>
        <w:left w:val="none" w:sz="0" w:space="0" w:color="auto"/>
        <w:bottom w:val="none" w:sz="0" w:space="0" w:color="auto"/>
        <w:right w:val="none" w:sz="0" w:space="0" w:color="auto"/>
      </w:divBdr>
      <w:divsChild>
        <w:div w:id="430012385">
          <w:marLeft w:val="0"/>
          <w:marRight w:val="0"/>
          <w:marTop w:val="0"/>
          <w:marBottom w:val="0"/>
          <w:divBdr>
            <w:top w:val="single" w:sz="2" w:space="0" w:color="auto"/>
            <w:left w:val="single" w:sz="2" w:space="0" w:color="auto"/>
            <w:bottom w:val="single" w:sz="2" w:space="0" w:color="auto"/>
            <w:right w:val="single" w:sz="2" w:space="0" w:color="auto"/>
          </w:divBdr>
        </w:div>
        <w:div w:id="771895929">
          <w:marLeft w:val="0"/>
          <w:marRight w:val="0"/>
          <w:marTop w:val="0"/>
          <w:marBottom w:val="0"/>
          <w:divBdr>
            <w:top w:val="single" w:sz="2" w:space="0" w:color="auto"/>
            <w:left w:val="single" w:sz="2" w:space="0" w:color="auto"/>
            <w:bottom w:val="single" w:sz="2" w:space="0" w:color="auto"/>
            <w:right w:val="single" w:sz="2" w:space="0" w:color="auto"/>
          </w:divBdr>
        </w:div>
        <w:div w:id="1517501643">
          <w:marLeft w:val="0"/>
          <w:marRight w:val="0"/>
          <w:marTop w:val="0"/>
          <w:marBottom w:val="0"/>
          <w:divBdr>
            <w:top w:val="none" w:sz="0" w:space="0" w:color="auto"/>
            <w:left w:val="none" w:sz="0" w:space="0" w:color="auto"/>
            <w:bottom w:val="none" w:sz="0" w:space="0" w:color="auto"/>
            <w:right w:val="none" w:sz="0" w:space="0" w:color="auto"/>
          </w:divBdr>
        </w:div>
        <w:div w:id="1051150453">
          <w:marLeft w:val="0"/>
          <w:marRight w:val="0"/>
          <w:marTop w:val="0"/>
          <w:marBottom w:val="0"/>
          <w:divBdr>
            <w:top w:val="none" w:sz="0" w:space="0" w:color="auto"/>
            <w:left w:val="none" w:sz="0" w:space="0" w:color="auto"/>
            <w:bottom w:val="none" w:sz="0" w:space="0" w:color="auto"/>
            <w:right w:val="none" w:sz="0" w:space="0" w:color="auto"/>
          </w:divBdr>
        </w:div>
        <w:div w:id="1250042422">
          <w:marLeft w:val="0"/>
          <w:marRight w:val="0"/>
          <w:marTop w:val="0"/>
          <w:marBottom w:val="0"/>
          <w:divBdr>
            <w:top w:val="none" w:sz="0" w:space="0" w:color="auto"/>
            <w:left w:val="none" w:sz="0" w:space="0" w:color="auto"/>
            <w:bottom w:val="none" w:sz="0" w:space="0" w:color="auto"/>
            <w:right w:val="none" w:sz="0" w:space="0" w:color="auto"/>
          </w:divBdr>
        </w:div>
        <w:div w:id="159740571">
          <w:marLeft w:val="0"/>
          <w:marRight w:val="0"/>
          <w:marTop w:val="0"/>
          <w:marBottom w:val="0"/>
          <w:divBdr>
            <w:top w:val="none" w:sz="0" w:space="0" w:color="auto"/>
            <w:left w:val="none" w:sz="0" w:space="0" w:color="auto"/>
            <w:bottom w:val="none" w:sz="0" w:space="0" w:color="auto"/>
            <w:right w:val="none" w:sz="0" w:space="0" w:color="auto"/>
          </w:divBdr>
        </w:div>
        <w:div w:id="1390958182">
          <w:marLeft w:val="0"/>
          <w:marRight w:val="0"/>
          <w:marTop w:val="0"/>
          <w:marBottom w:val="0"/>
          <w:divBdr>
            <w:top w:val="none" w:sz="0" w:space="0" w:color="auto"/>
            <w:left w:val="none" w:sz="0" w:space="0" w:color="auto"/>
            <w:bottom w:val="none" w:sz="0" w:space="0" w:color="auto"/>
            <w:right w:val="none" w:sz="0" w:space="0" w:color="auto"/>
          </w:divBdr>
        </w:div>
        <w:div w:id="462969697">
          <w:marLeft w:val="0"/>
          <w:marRight w:val="0"/>
          <w:marTop w:val="0"/>
          <w:marBottom w:val="0"/>
          <w:divBdr>
            <w:top w:val="single" w:sz="2" w:space="0" w:color="auto"/>
            <w:left w:val="single" w:sz="2" w:space="0" w:color="auto"/>
            <w:bottom w:val="single" w:sz="2" w:space="0" w:color="auto"/>
            <w:right w:val="single" w:sz="2" w:space="0" w:color="auto"/>
          </w:divBdr>
        </w:div>
        <w:div w:id="1232082009">
          <w:marLeft w:val="0"/>
          <w:marRight w:val="0"/>
          <w:marTop w:val="0"/>
          <w:marBottom w:val="0"/>
          <w:divBdr>
            <w:top w:val="single" w:sz="2" w:space="0" w:color="auto"/>
            <w:left w:val="single" w:sz="2" w:space="0" w:color="auto"/>
            <w:bottom w:val="single" w:sz="2" w:space="0" w:color="auto"/>
            <w:right w:val="single" w:sz="2" w:space="0" w:color="auto"/>
          </w:divBdr>
        </w:div>
      </w:divsChild>
    </w:div>
    <w:div w:id="667443493">
      <w:bodyDiv w:val="1"/>
      <w:marLeft w:val="0"/>
      <w:marRight w:val="0"/>
      <w:marTop w:val="0"/>
      <w:marBottom w:val="0"/>
      <w:divBdr>
        <w:top w:val="none" w:sz="0" w:space="0" w:color="auto"/>
        <w:left w:val="none" w:sz="0" w:space="0" w:color="auto"/>
        <w:bottom w:val="none" w:sz="0" w:space="0" w:color="auto"/>
        <w:right w:val="none" w:sz="0" w:space="0" w:color="auto"/>
      </w:divBdr>
      <w:divsChild>
        <w:div w:id="298001175">
          <w:marLeft w:val="0"/>
          <w:marRight w:val="0"/>
          <w:marTop w:val="0"/>
          <w:marBottom w:val="0"/>
          <w:divBdr>
            <w:top w:val="none" w:sz="0" w:space="0" w:color="auto"/>
            <w:left w:val="none" w:sz="0" w:space="0" w:color="auto"/>
            <w:bottom w:val="none" w:sz="0" w:space="0" w:color="auto"/>
            <w:right w:val="none" w:sz="0" w:space="0" w:color="auto"/>
          </w:divBdr>
        </w:div>
        <w:div w:id="922449896">
          <w:marLeft w:val="0"/>
          <w:marRight w:val="0"/>
          <w:marTop w:val="0"/>
          <w:marBottom w:val="0"/>
          <w:divBdr>
            <w:top w:val="none" w:sz="0" w:space="0" w:color="auto"/>
            <w:left w:val="none" w:sz="0" w:space="0" w:color="auto"/>
            <w:bottom w:val="none" w:sz="0" w:space="0" w:color="auto"/>
            <w:right w:val="none" w:sz="0" w:space="0" w:color="auto"/>
          </w:divBdr>
        </w:div>
        <w:div w:id="904337506">
          <w:marLeft w:val="0"/>
          <w:marRight w:val="0"/>
          <w:marTop w:val="0"/>
          <w:marBottom w:val="0"/>
          <w:divBdr>
            <w:top w:val="none" w:sz="0" w:space="0" w:color="auto"/>
            <w:left w:val="none" w:sz="0" w:space="0" w:color="auto"/>
            <w:bottom w:val="none" w:sz="0" w:space="0" w:color="auto"/>
            <w:right w:val="none" w:sz="0" w:space="0" w:color="auto"/>
          </w:divBdr>
        </w:div>
        <w:div w:id="1738357826">
          <w:marLeft w:val="0"/>
          <w:marRight w:val="0"/>
          <w:marTop w:val="0"/>
          <w:marBottom w:val="0"/>
          <w:divBdr>
            <w:top w:val="none" w:sz="0" w:space="0" w:color="auto"/>
            <w:left w:val="none" w:sz="0" w:space="0" w:color="auto"/>
            <w:bottom w:val="none" w:sz="0" w:space="0" w:color="auto"/>
            <w:right w:val="none" w:sz="0" w:space="0" w:color="auto"/>
          </w:divBdr>
        </w:div>
        <w:div w:id="1551576491">
          <w:marLeft w:val="0"/>
          <w:marRight w:val="0"/>
          <w:marTop w:val="0"/>
          <w:marBottom w:val="0"/>
          <w:divBdr>
            <w:top w:val="none" w:sz="0" w:space="0" w:color="auto"/>
            <w:left w:val="none" w:sz="0" w:space="0" w:color="auto"/>
            <w:bottom w:val="none" w:sz="0" w:space="0" w:color="auto"/>
            <w:right w:val="none" w:sz="0" w:space="0" w:color="auto"/>
          </w:divBdr>
        </w:div>
        <w:div w:id="160976896">
          <w:marLeft w:val="0"/>
          <w:marRight w:val="0"/>
          <w:marTop w:val="0"/>
          <w:marBottom w:val="0"/>
          <w:divBdr>
            <w:top w:val="none" w:sz="0" w:space="0" w:color="auto"/>
            <w:left w:val="none" w:sz="0" w:space="0" w:color="auto"/>
            <w:bottom w:val="none" w:sz="0" w:space="0" w:color="auto"/>
            <w:right w:val="none" w:sz="0" w:space="0" w:color="auto"/>
          </w:divBdr>
        </w:div>
        <w:div w:id="929505885">
          <w:marLeft w:val="0"/>
          <w:marRight w:val="0"/>
          <w:marTop w:val="0"/>
          <w:marBottom w:val="0"/>
          <w:divBdr>
            <w:top w:val="none" w:sz="0" w:space="0" w:color="auto"/>
            <w:left w:val="none" w:sz="0" w:space="0" w:color="auto"/>
            <w:bottom w:val="none" w:sz="0" w:space="0" w:color="auto"/>
            <w:right w:val="none" w:sz="0" w:space="0" w:color="auto"/>
          </w:divBdr>
        </w:div>
        <w:div w:id="1487087012">
          <w:marLeft w:val="0"/>
          <w:marRight w:val="0"/>
          <w:marTop w:val="0"/>
          <w:marBottom w:val="0"/>
          <w:divBdr>
            <w:top w:val="none" w:sz="0" w:space="0" w:color="auto"/>
            <w:left w:val="none" w:sz="0" w:space="0" w:color="auto"/>
            <w:bottom w:val="none" w:sz="0" w:space="0" w:color="auto"/>
            <w:right w:val="none" w:sz="0" w:space="0" w:color="auto"/>
          </w:divBdr>
        </w:div>
        <w:div w:id="427502302">
          <w:marLeft w:val="0"/>
          <w:marRight w:val="0"/>
          <w:marTop w:val="0"/>
          <w:marBottom w:val="0"/>
          <w:divBdr>
            <w:top w:val="none" w:sz="0" w:space="0" w:color="auto"/>
            <w:left w:val="none" w:sz="0" w:space="0" w:color="auto"/>
            <w:bottom w:val="none" w:sz="0" w:space="0" w:color="auto"/>
            <w:right w:val="none" w:sz="0" w:space="0" w:color="auto"/>
          </w:divBdr>
        </w:div>
      </w:divsChild>
    </w:div>
    <w:div w:id="691685815">
      <w:bodyDiv w:val="1"/>
      <w:marLeft w:val="0"/>
      <w:marRight w:val="0"/>
      <w:marTop w:val="0"/>
      <w:marBottom w:val="0"/>
      <w:divBdr>
        <w:top w:val="none" w:sz="0" w:space="0" w:color="auto"/>
        <w:left w:val="none" w:sz="0" w:space="0" w:color="auto"/>
        <w:bottom w:val="none" w:sz="0" w:space="0" w:color="auto"/>
        <w:right w:val="none" w:sz="0" w:space="0" w:color="auto"/>
      </w:divBdr>
    </w:div>
    <w:div w:id="698896326">
      <w:bodyDiv w:val="1"/>
      <w:marLeft w:val="0"/>
      <w:marRight w:val="0"/>
      <w:marTop w:val="0"/>
      <w:marBottom w:val="0"/>
      <w:divBdr>
        <w:top w:val="none" w:sz="0" w:space="0" w:color="auto"/>
        <w:left w:val="none" w:sz="0" w:space="0" w:color="auto"/>
        <w:bottom w:val="none" w:sz="0" w:space="0" w:color="auto"/>
        <w:right w:val="none" w:sz="0" w:space="0" w:color="auto"/>
      </w:divBdr>
    </w:div>
    <w:div w:id="762334300">
      <w:bodyDiv w:val="1"/>
      <w:marLeft w:val="0"/>
      <w:marRight w:val="0"/>
      <w:marTop w:val="0"/>
      <w:marBottom w:val="0"/>
      <w:divBdr>
        <w:top w:val="none" w:sz="0" w:space="0" w:color="auto"/>
        <w:left w:val="none" w:sz="0" w:space="0" w:color="auto"/>
        <w:bottom w:val="none" w:sz="0" w:space="0" w:color="auto"/>
        <w:right w:val="none" w:sz="0" w:space="0" w:color="auto"/>
      </w:divBdr>
      <w:divsChild>
        <w:div w:id="1860969264">
          <w:marLeft w:val="0"/>
          <w:marRight w:val="0"/>
          <w:marTop w:val="0"/>
          <w:marBottom w:val="0"/>
          <w:divBdr>
            <w:top w:val="none" w:sz="0" w:space="0" w:color="auto"/>
            <w:left w:val="none" w:sz="0" w:space="0" w:color="auto"/>
            <w:bottom w:val="none" w:sz="0" w:space="0" w:color="auto"/>
            <w:right w:val="none" w:sz="0" w:space="0" w:color="auto"/>
          </w:divBdr>
        </w:div>
        <w:div w:id="2118328316">
          <w:marLeft w:val="0"/>
          <w:marRight w:val="0"/>
          <w:marTop w:val="0"/>
          <w:marBottom w:val="0"/>
          <w:divBdr>
            <w:top w:val="none" w:sz="0" w:space="0" w:color="auto"/>
            <w:left w:val="none" w:sz="0" w:space="0" w:color="auto"/>
            <w:bottom w:val="none" w:sz="0" w:space="0" w:color="auto"/>
            <w:right w:val="none" w:sz="0" w:space="0" w:color="auto"/>
          </w:divBdr>
        </w:div>
        <w:div w:id="485364715">
          <w:marLeft w:val="0"/>
          <w:marRight w:val="0"/>
          <w:marTop w:val="0"/>
          <w:marBottom w:val="0"/>
          <w:divBdr>
            <w:top w:val="none" w:sz="0" w:space="0" w:color="auto"/>
            <w:left w:val="none" w:sz="0" w:space="0" w:color="auto"/>
            <w:bottom w:val="none" w:sz="0" w:space="0" w:color="auto"/>
            <w:right w:val="none" w:sz="0" w:space="0" w:color="auto"/>
          </w:divBdr>
        </w:div>
        <w:div w:id="724766942">
          <w:marLeft w:val="0"/>
          <w:marRight w:val="0"/>
          <w:marTop w:val="0"/>
          <w:marBottom w:val="0"/>
          <w:divBdr>
            <w:top w:val="none" w:sz="0" w:space="0" w:color="auto"/>
            <w:left w:val="none" w:sz="0" w:space="0" w:color="auto"/>
            <w:bottom w:val="none" w:sz="0" w:space="0" w:color="auto"/>
            <w:right w:val="none" w:sz="0" w:space="0" w:color="auto"/>
          </w:divBdr>
        </w:div>
        <w:div w:id="445851305">
          <w:marLeft w:val="0"/>
          <w:marRight w:val="0"/>
          <w:marTop w:val="0"/>
          <w:marBottom w:val="0"/>
          <w:divBdr>
            <w:top w:val="none" w:sz="0" w:space="0" w:color="auto"/>
            <w:left w:val="none" w:sz="0" w:space="0" w:color="auto"/>
            <w:bottom w:val="none" w:sz="0" w:space="0" w:color="auto"/>
            <w:right w:val="none" w:sz="0" w:space="0" w:color="auto"/>
          </w:divBdr>
        </w:div>
        <w:div w:id="677120587">
          <w:marLeft w:val="0"/>
          <w:marRight w:val="0"/>
          <w:marTop w:val="0"/>
          <w:marBottom w:val="0"/>
          <w:divBdr>
            <w:top w:val="none" w:sz="0" w:space="0" w:color="auto"/>
            <w:left w:val="none" w:sz="0" w:space="0" w:color="auto"/>
            <w:bottom w:val="none" w:sz="0" w:space="0" w:color="auto"/>
            <w:right w:val="none" w:sz="0" w:space="0" w:color="auto"/>
          </w:divBdr>
        </w:div>
        <w:div w:id="668941676">
          <w:marLeft w:val="0"/>
          <w:marRight w:val="0"/>
          <w:marTop w:val="0"/>
          <w:marBottom w:val="0"/>
          <w:divBdr>
            <w:top w:val="none" w:sz="0" w:space="0" w:color="auto"/>
            <w:left w:val="none" w:sz="0" w:space="0" w:color="auto"/>
            <w:bottom w:val="none" w:sz="0" w:space="0" w:color="auto"/>
            <w:right w:val="none" w:sz="0" w:space="0" w:color="auto"/>
          </w:divBdr>
        </w:div>
        <w:div w:id="2098557317">
          <w:marLeft w:val="0"/>
          <w:marRight w:val="0"/>
          <w:marTop w:val="0"/>
          <w:marBottom w:val="0"/>
          <w:divBdr>
            <w:top w:val="none" w:sz="0" w:space="0" w:color="auto"/>
            <w:left w:val="none" w:sz="0" w:space="0" w:color="auto"/>
            <w:bottom w:val="none" w:sz="0" w:space="0" w:color="auto"/>
            <w:right w:val="none" w:sz="0" w:space="0" w:color="auto"/>
          </w:divBdr>
        </w:div>
        <w:div w:id="349182485">
          <w:marLeft w:val="0"/>
          <w:marRight w:val="0"/>
          <w:marTop w:val="0"/>
          <w:marBottom w:val="0"/>
          <w:divBdr>
            <w:top w:val="none" w:sz="0" w:space="0" w:color="auto"/>
            <w:left w:val="none" w:sz="0" w:space="0" w:color="auto"/>
            <w:bottom w:val="none" w:sz="0" w:space="0" w:color="auto"/>
            <w:right w:val="none" w:sz="0" w:space="0" w:color="auto"/>
          </w:divBdr>
        </w:div>
      </w:divsChild>
    </w:div>
    <w:div w:id="867794684">
      <w:bodyDiv w:val="1"/>
      <w:marLeft w:val="0"/>
      <w:marRight w:val="0"/>
      <w:marTop w:val="0"/>
      <w:marBottom w:val="0"/>
      <w:divBdr>
        <w:top w:val="none" w:sz="0" w:space="0" w:color="auto"/>
        <w:left w:val="none" w:sz="0" w:space="0" w:color="auto"/>
        <w:bottom w:val="none" w:sz="0" w:space="0" w:color="auto"/>
        <w:right w:val="none" w:sz="0" w:space="0" w:color="auto"/>
      </w:divBdr>
      <w:divsChild>
        <w:div w:id="611791619">
          <w:marLeft w:val="0"/>
          <w:marRight w:val="0"/>
          <w:marTop w:val="0"/>
          <w:marBottom w:val="0"/>
          <w:divBdr>
            <w:top w:val="single" w:sz="2" w:space="0" w:color="auto"/>
            <w:left w:val="single" w:sz="2" w:space="0" w:color="auto"/>
            <w:bottom w:val="single" w:sz="2" w:space="0" w:color="auto"/>
            <w:right w:val="single" w:sz="2" w:space="0" w:color="auto"/>
          </w:divBdr>
        </w:div>
        <w:div w:id="2135440768">
          <w:marLeft w:val="0"/>
          <w:marRight w:val="0"/>
          <w:marTop w:val="0"/>
          <w:marBottom w:val="0"/>
          <w:divBdr>
            <w:top w:val="single" w:sz="2" w:space="0" w:color="auto"/>
            <w:left w:val="single" w:sz="2" w:space="0" w:color="auto"/>
            <w:bottom w:val="single" w:sz="2" w:space="0" w:color="auto"/>
            <w:right w:val="single" w:sz="2" w:space="0" w:color="auto"/>
          </w:divBdr>
        </w:div>
        <w:div w:id="1847749110">
          <w:marLeft w:val="0"/>
          <w:marRight w:val="0"/>
          <w:marTop w:val="0"/>
          <w:marBottom w:val="0"/>
          <w:divBdr>
            <w:top w:val="none" w:sz="0" w:space="0" w:color="auto"/>
            <w:left w:val="none" w:sz="0" w:space="0" w:color="auto"/>
            <w:bottom w:val="none" w:sz="0" w:space="0" w:color="auto"/>
            <w:right w:val="none" w:sz="0" w:space="0" w:color="auto"/>
          </w:divBdr>
        </w:div>
        <w:div w:id="692416825">
          <w:marLeft w:val="0"/>
          <w:marRight w:val="0"/>
          <w:marTop w:val="0"/>
          <w:marBottom w:val="0"/>
          <w:divBdr>
            <w:top w:val="none" w:sz="0" w:space="0" w:color="auto"/>
            <w:left w:val="none" w:sz="0" w:space="0" w:color="auto"/>
            <w:bottom w:val="none" w:sz="0" w:space="0" w:color="auto"/>
            <w:right w:val="none" w:sz="0" w:space="0" w:color="auto"/>
          </w:divBdr>
        </w:div>
        <w:div w:id="1346130551">
          <w:marLeft w:val="0"/>
          <w:marRight w:val="0"/>
          <w:marTop w:val="0"/>
          <w:marBottom w:val="0"/>
          <w:divBdr>
            <w:top w:val="none" w:sz="0" w:space="0" w:color="auto"/>
            <w:left w:val="none" w:sz="0" w:space="0" w:color="auto"/>
            <w:bottom w:val="none" w:sz="0" w:space="0" w:color="auto"/>
            <w:right w:val="none" w:sz="0" w:space="0" w:color="auto"/>
          </w:divBdr>
        </w:div>
        <w:div w:id="1061517065">
          <w:marLeft w:val="0"/>
          <w:marRight w:val="0"/>
          <w:marTop w:val="0"/>
          <w:marBottom w:val="0"/>
          <w:divBdr>
            <w:top w:val="none" w:sz="0" w:space="0" w:color="auto"/>
            <w:left w:val="none" w:sz="0" w:space="0" w:color="auto"/>
            <w:bottom w:val="none" w:sz="0" w:space="0" w:color="auto"/>
            <w:right w:val="none" w:sz="0" w:space="0" w:color="auto"/>
          </w:divBdr>
        </w:div>
        <w:div w:id="1351030789">
          <w:marLeft w:val="0"/>
          <w:marRight w:val="0"/>
          <w:marTop w:val="0"/>
          <w:marBottom w:val="0"/>
          <w:divBdr>
            <w:top w:val="none" w:sz="0" w:space="0" w:color="auto"/>
            <w:left w:val="none" w:sz="0" w:space="0" w:color="auto"/>
            <w:bottom w:val="none" w:sz="0" w:space="0" w:color="auto"/>
            <w:right w:val="none" w:sz="0" w:space="0" w:color="auto"/>
          </w:divBdr>
        </w:div>
        <w:div w:id="2017417286">
          <w:marLeft w:val="0"/>
          <w:marRight w:val="0"/>
          <w:marTop w:val="0"/>
          <w:marBottom w:val="0"/>
          <w:divBdr>
            <w:top w:val="none" w:sz="0" w:space="0" w:color="auto"/>
            <w:left w:val="none" w:sz="0" w:space="0" w:color="auto"/>
            <w:bottom w:val="none" w:sz="0" w:space="0" w:color="auto"/>
            <w:right w:val="none" w:sz="0" w:space="0" w:color="auto"/>
          </w:divBdr>
        </w:div>
        <w:div w:id="303050149">
          <w:marLeft w:val="0"/>
          <w:marRight w:val="0"/>
          <w:marTop w:val="0"/>
          <w:marBottom w:val="0"/>
          <w:divBdr>
            <w:top w:val="single" w:sz="2" w:space="0" w:color="auto"/>
            <w:left w:val="single" w:sz="2" w:space="0" w:color="auto"/>
            <w:bottom w:val="single" w:sz="2" w:space="0" w:color="auto"/>
            <w:right w:val="single" w:sz="2" w:space="0" w:color="auto"/>
          </w:divBdr>
        </w:div>
        <w:div w:id="623510112">
          <w:marLeft w:val="0"/>
          <w:marRight w:val="0"/>
          <w:marTop w:val="0"/>
          <w:marBottom w:val="0"/>
          <w:divBdr>
            <w:top w:val="none" w:sz="0" w:space="0" w:color="auto"/>
            <w:left w:val="none" w:sz="0" w:space="0" w:color="auto"/>
            <w:bottom w:val="none" w:sz="0" w:space="0" w:color="auto"/>
            <w:right w:val="none" w:sz="0" w:space="0" w:color="auto"/>
          </w:divBdr>
        </w:div>
        <w:div w:id="889803479">
          <w:marLeft w:val="0"/>
          <w:marRight w:val="0"/>
          <w:marTop w:val="0"/>
          <w:marBottom w:val="0"/>
          <w:divBdr>
            <w:top w:val="none" w:sz="0" w:space="0" w:color="auto"/>
            <w:left w:val="none" w:sz="0" w:space="0" w:color="auto"/>
            <w:bottom w:val="none" w:sz="0" w:space="0" w:color="auto"/>
            <w:right w:val="none" w:sz="0" w:space="0" w:color="auto"/>
          </w:divBdr>
        </w:div>
        <w:div w:id="341976745">
          <w:marLeft w:val="0"/>
          <w:marRight w:val="0"/>
          <w:marTop w:val="0"/>
          <w:marBottom w:val="0"/>
          <w:divBdr>
            <w:top w:val="none" w:sz="0" w:space="0" w:color="auto"/>
            <w:left w:val="none" w:sz="0" w:space="0" w:color="auto"/>
            <w:bottom w:val="none" w:sz="0" w:space="0" w:color="auto"/>
            <w:right w:val="none" w:sz="0" w:space="0" w:color="auto"/>
          </w:divBdr>
        </w:div>
        <w:div w:id="848833651">
          <w:marLeft w:val="0"/>
          <w:marRight w:val="0"/>
          <w:marTop w:val="0"/>
          <w:marBottom w:val="0"/>
          <w:divBdr>
            <w:top w:val="none" w:sz="0" w:space="0" w:color="auto"/>
            <w:left w:val="none" w:sz="0" w:space="0" w:color="auto"/>
            <w:bottom w:val="none" w:sz="0" w:space="0" w:color="auto"/>
            <w:right w:val="none" w:sz="0" w:space="0" w:color="auto"/>
          </w:divBdr>
        </w:div>
        <w:div w:id="1067997724">
          <w:marLeft w:val="0"/>
          <w:marRight w:val="0"/>
          <w:marTop w:val="0"/>
          <w:marBottom w:val="0"/>
          <w:divBdr>
            <w:top w:val="none" w:sz="0" w:space="0" w:color="auto"/>
            <w:left w:val="none" w:sz="0" w:space="0" w:color="auto"/>
            <w:bottom w:val="none" w:sz="0" w:space="0" w:color="auto"/>
            <w:right w:val="none" w:sz="0" w:space="0" w:color="auto"/>
          </w:divBdr>
        </w:div>
        <w:div w:id="2010280532">
          <w:marLeft w:val="0"/>
          <w:marRight w:val="0"/>
          <w:marTop w:val="0"/>
          <w:marBottom w:val="0"/>
          <w:divBdr>
            <w:top w:val="single" w:sz="2" w:space="0" w:color="auto"/>
            <w:left w:val="single" w:sz="2" w:space="0" w:color="auto"/>
            <w:bottom w:val="single" w:sz="2" w:space="0" w:color="auto"/>
            <w:right w:val="single" w:sz="2" w:space="0" w:color="auto"/>
          </w:divBdr>
        </w:div>
      </w:divsChild>
    </w:div>
    <w:div w:id="897280330">
      <w:bodyDiv w:val="1"/>
      <w:marLeft w:val="0"/>
      <w:marRight w:val="0"/>
      <w:marTop w:val="0"/>
      <w:marBottom w:val="0"/>
      <w:divBdr>
        <w:top w:val="none" w:sz="0" w:space="0" w:color="auto"/>
        <w:left w:val="none" w:sz="0" w:space="0" w:color="auto"/>
        <w:bottom w:val="none" w:sz="0" w:space="0" w:color="auto"/>
        <w:right w:val="none" w:sz="0" w:space="0" w:color="auto"/>
      </w:divBdr>
    </w:div>
    <w:div w:id="898443804">
      <w:bodyDiv w:val="1"/>
      <w:marLeft w:val="0"/>
      <w:marRight w:val="0"/>
      <w:marTop w:val="0"/>
      <w:marBottom w:val="0"/>
      <w:divBdr>
        <w:top w:val="none" w:sz="0" w:space="0" w:color="auto"/>
        <w:left w:val="none" w:sz="0" w:space="0" w:color="auto"/>
        <w:bottom w:val="none" w:sz="0" w:space="0" w:color="auto"/>
        <w:right w:val="none" w:sz="0" w:space="0" w:color="auto"/>
      </w:divBdr>
    </w:div>
    <w:div w:id="915407700">
      <w:bodyDiv w:val="1"/>
      <w:marLeft w:val="0"/>
      <w:marRight w:val="0"/>
      <w:marTop w:val="0"/>
      <w:marBottom w:val="0"/>
      <w:divBdr>
        <w:top w:val="none" w:sz="0" w:space="0" w:color="auto"/>
        <w:left w:val="none" w:sz="0" w:space="0" w:color="auto"/>
        <w:bottom w:val="none" w:sz="0" w:space="0" w:color="auto"/>
        <w:right w:val="none" w:sz="0" w:space="0" w:color="auto"/>
      </w:divBdr>
    </w:div>
    <w:div w:id="916327450">
      <w:bodyDiv w:val="1"/>
      <w:marLeft w:val="0"/>
      <w:marRight w:val="0"/>
      <w:marTop w:val="0"/>
      <w:marBottom w:val="0"/>
      <w:divBdr>
        <w:top w:val="none" w:sz="0" w:space="0" w:color="auto"/>
        <w:left w:val="none" w:sz="0" w:space="0" w:color="auto"/>
        <w:bottom w:val="none" w:sz="0" w:space="0" w:color="auto"/>
        <w:right w:val="none" w:sz="0" w:space="0" w:color="auto"/>
      </w:divBdr>
      <w:divsChild>
        <w:div w:id="635796846">
          <w:marLeft w:val="0"/>
          <w:marRight w:val="0"/>
          <w:marTop w:val="0"/>
          <w:marBottom w:val="0"/>
          <w:divBdr>
            <w:top w:val="none" w:sz="0" w:space="0" w:color="auto"/>
            <w:left w:val="none" w:sz="0" w:space="0" w:color="auto"/>
            <w:bottom w:val="none" w:sz="0" w:space="0" w:color="auto"/>
            <w:right w:val="none" w:sz="0" w:space="0" w:color="auto"/>
          </w:divBdr>
        </w:div>
        <w:div w:id="167410640">
          <w:marLeft w:val="0"/>
          <w:marRight w:val="0"/>
          <w:marTop w:val="0"/>
          <w:marBottom w:val="0"/>
          <w:divBdr>
            <w:top w:val="none" w:sz="0" w:space="0" w:color="auto"/>
            <w:left w:val="none" w:sz="0" w:space="0" w:color="auto"/>
            <w:bottom w:val="none" w:sz="0" w:space="0" w:color="auto"/>
            <w:right w:val="none" w:sz="0" w:space="0" w:color="auto"/>
          </w:divBdr>
        </w:div>
        <w:div w:id="187643046">
          <w:marLeft w:val="0"/>
          <w:marRight w:val="0"/>
          <w:marTop w:val="0"/>
          <w:marBottom w:val="0"/>
          <w:divBdr>
            <w:top w:val="none" w:sz="0" w:space="0" w:color="auto"/>
            <w:left w:val="none" w:sz="0" w:space="0" w:color="auto"/>
            <w:bottom w:val="none" w:sz="0" w:space="0" w:color="auto"/>
            <w:right w:val="none" w:sz="0" w:space="0" w:color="auto"/>
          </w:divBdr>
        </w:div>
        <w:div w:id="1660189006">
          <w:marLeft w:val="0"/>
          <w:marRight w:val="0"/>
          <w:marTop w:val="0"/>
          <w:marBottom w:val="0"/>
          <w:divBdr>
            <w:top w:val="none" w:sz="0" w:space="0" w:color="auto"/>
            <w:left w:val="none" w:sz="0" w:space="0" w:color="auto"/>
            <w:bottom w:val="none" w:sz="0" w:space="0" w:color="auto"/>
            <w:right w:val="none" w:sz="0" w:space="0" w:color="auto"/>
          </w:divBdr>
        </w:div>
        <w:div w:id="1256521893">
          <w:marLeft w:val="0"/>
          <w:marRight w:val="0"/>
          <w:marTop w:val="0"/>
          <w:marBottom w:val="0"/>
          <w:divBdr>
            <w:top w:val="none" w:sz="0" w:space="0" w:color="auto"/>
            <w:left w:val="none" w:sz="0" w:space="0" w:color="auto"/>
            <w:bottom w:val="none" w:sz="0" w:space="0" w:color="auto"/>
            <w:right w:val="none" w:sz="0" w:space="0" w:color="auto"/>
          </w:divBdr>
        </w:div>
        <w:div w:id="1100178083">
          <w:marLeft w:val="0"/>
          <w:marRight w:val="0"/>
          <w:marTop w:val="0"/>
          <w:marBottom w:val="0"/>
          <w:divBdr>
            <w:top w:val="none" w:sz="0" w:space="0" w:color="auto"/>
            <w:left w:val="none" w:sz="0" w:space="0" w:color="auto"/>
            <w:bottom w:val="none" w:sz="0" w:space="0" w:color="auto"/>
            <w:right w:val="none" w:sz="0" w:space="0" w:color="auto"/>
          </w:divBdr>
          <w:divsChild>
            <w:div w:id="1292590745">
              <w:marLeft w:val="0"/>
              <w:marRight w:val="0"/>
              <w:marTop w:val="0"/>
              <w:marBottom w:val="0"/>
              <w:divBdr>
                <w:top w:val="none" w:sz="0" w:space="0" w:color="auto"/>
                <w:left w:val="none" w:sz="0" w:space="0" w:color="auto"/>
                <w:bottom w:val="none" w:sz="0" w:space="0" w:color="auto"/>
                <w:right w:val="none" w:sz="0" w:space="0" w:color="auto"/>
              </w:divBdr>
            </w:div>
          </w:divsChild>
        </w:div>
        <w:div w:id="850685132">
          <w:marLeft w:val="0"/>
          <w:marRight w:val="0"/>
          <w:marTop w:val="0"/>
          <w:marBottom w:val="0"/>
          <w:divBdr>
            <w:top w:val="none" w:sz="0" w:space="0" w:color="auto"/>
            <w:left w:val="none" w:sz="0" w:space="0" w:color="auto"/>
            <w:bottom w:val="none" w:sz="0" w:space="0" w:color="auto"/>
            <w:right w:val="none" w:sz="0" w:space="0" w:color="auto"/>
          </w:divBdr>
        </w:div>
        <w:div w:id="1789351163">
          <w:marLeft w:val="0"/>
          <w:marRight w:val="0"/>
          <w:marTop w:val="0"/>
          <w:marBottom w:val="0"/>
          <w:divBdr>
            <w:top w:val="none" w:sz="0" w:space="0" w:color="auto"/>
            <w:left w:val="none" w:sz="0" w:space="0" w:color="auto"/>
            <w:bottom w:val="none" w:sz="0" w:space="0" w:color="auto"/>
            <w:right w:val="none" w:sz="0" w:space="0" w:color="auto"/>
          </w:divBdr>
        </w:div>
        <w:div w:id="1214273381">
          <w:marLeft w:val="0"/>
          <w:marRight w:val="0"/>
          <w:marTop w:val="0"/>
          <w:marBottom w:val="0"/>
          <w:divBdr>
            <w:top w:val="none" w:sz="0" w:space="0" w:color="auto"/>
            <w:left w:val="none" w:sz="0" w:space="0" w:color="auto"/>
            <w:bottom w:val="none" w:sz="0" w:space="0" w:color="auto"/>
            <w:right w:val="none" w:sz="0" w:space="0" w:color="auto"/>
          </w:divBdr>
        </w:div>
        <w:div w:id="1726103453">
          <w:marLeft w:val="0"/>
          <w:marRight w:val="0"/>
          <w:marTop w:val="0"/>
          <w:marBottom w:val="0"/>
          <w:divBdr>
            <w:top w:val="none" w:sz="0" w:space="0" w:color="auto"/>
            <w:left w:val="none" w:sz="0" w:space="0" w:color="auto"/>
            <w:bottom w:val="none" w:sz="0" w:space="0" w:color="auto"/>
            <w:right w:val="none" w:sz="0" w:space="0" w:color="auto"/>
          </w:divBdr>
        </w:div>
        <w:div w:id="617639733">
          <w:marLeft w:val="0"/>
          <w:marRight w:val="0"/>
          <w:marTop w:val="0"/>
          <w:marBottom w:val="0"/>
          <w:divBdr>
            <w:top w:val="none" w:sz="0" w:space="0" w:color="auto"/>
            <w:left w:val="none" w:sz="0" w:space="0" w:color="auto"/>
            <w:bottom w:val="none" w:sz="0" w:space="0" w:color="auto"/>
            <w:right w:val="none" w:sz="0" w:space="0" w:color="auto"/>
          </w:divBdr>
          <w:divsChild>
            <w:div w:id="146240971">
              <w:marLeft w:val="0"/>
              <w:marRight w:val="0"/>
              <w:marTop w:val="0"/>
              <w:marBottom w:val="0"/>
              <w:divBdr>
                <w:top w:val="none" w:sz="0" w:space="0" w:color="auto"/>
                <w:left w:val="none" w:sz="0" w:space="0" w:color="auto"/>
                <w:bottom w:val="none" w:sz="0" w:space="0" w:color="auto"/>
                <w:right w:val="none" w:sz="0" w:space="0" w:color="auto"/>
              </w:divBdr>
            </w:div>
          </w:divsChild>
        </w:div>
        <w:div w:id="1997030977">
          <w:marLeft w:val="0"/>
          <w:marRight w:val="0"/>
          <w:marTop w:val="0"/>
          <w:marBottom w:val="0"/>
          <w:divBdr>
            <w:top w:val="none" w:sz="0" w:space="0" w:color="auto"/>
            <w:left w:val="none" w:sz="0" w:space="0" w:color="auto"/>
            <w:bottom w:val="none" w:sz="0" w:space="0" w:color="auto"/>
            <w:right w:val="none" w:sz="0" w:space="0" w:color="auto"/>
          </w:divBdr>
        </w:div>
        <w:div w:id="1368986733">
          <w:marLeft w:val="0"/>
          <w:marRight w:val="0"/>
          <w:marTop w:val="0"/>
          <w:marBottom w:val="0"/>
          <w:divBdr>
            <w:top w:val="none" w:sz="0" w:space="0" w:color="auto"/>
            <w:left w:val="none" w:sz="0" w:space="0" w:color="auto"/>
            <w:bottom w:val="none" w:sz="0" w:space="0" w:color="auto"/>
            <w:right w:val="none" w:sz="0" w:space="0" w:color="auto"/>
          </w:divBdr>
        </w:div>
        <w:div w:id="668682542">
          <w:marLeft w:val="0"/>
          <w:marRight w:val="0"/>
          <w:marTop w:val="0"/>
          <w:marBottom w:val="0"/>
          <w:divBdr>
            <w:top w:val="none" w:sz="0" w:space="0" w:color="auto"/>
            <w:left w:val="none" w:sz="0" w:space="0" w:color="auto"/>
            <w:bottom w:val="none" w:sz="0" w:space="0" w:color="auto"/>
            <w:right w:val="none" w:sz="0" w:space="0" w:color="auto"/>
          </w:divBdr>
        </w:div>
        <w:div w:id="251931931">
          <w:marLeft w:val="0"/>
          <w:marRight w:val="0"/>
          <w:marTop w:val="0"/>
          <w:marBottom w:val="0"/>
          <w:divBdr>
            <w:top w:val="none" w:sz="0" w:space="0" w:color="auto"/>
            <w:left w:val="none" w:sz="0" w:space="0" w:color="auto"/>
            <w:bottom w:val="none" w:sz="0" w:space="0" w:color="auto"/>
            <w:right w:val="none" w:sz="0" w:space="0" w:color="auto"/>
          </w:divBdr>
        </w:div>
        <w:div w:id="1902524052">
          <w:marLeft w:val="0"/>
          <w:marRight w:val="0"/>
          <w:marTop w:val="0"/>
          <w:marBottom w:val="0"/>
          <w:divBdr>
            <w:top w:val="none" w:sz="0" w:space="0" w:color="auto"/>
            <w:left w:val="none" w:sz="0" w:space="0" w:color="auto"/>
            <w:bottom w:val="none" w:sz="0" w:space="0" w:color="auto"/>
            <w:right w:val="none" w:sz="0" w:space="0" w:color="auto"/>
          </w:divBdr>
        </w:div>
        <w:div w:id="2069105404">
          <w:marLeft w:val="0"/>
          <w:marRight w:val="0"/>
          <w:marTop w:val="0"/>
          <w:marBottom w:val="0"/>
          <w:divBdr>
            <w:top w:val="none" w:sz="0" w:space="0" w:color="auto"/>
            <w:left w:val="none" w:sz="0" w:space="0" w:color="auto"/>
            <w:bottom w:val="none" w:sz="0" w:space="0" w:color="auto"/>
            <w:right w:val="none" w:sz="0" w:space="0" w:color="auto"/>
          </w:divBdr>
        </w:div>
        <w:div w:id="1612516556">
          <w:marLeft w:val="0"/>
          <w:marRight w:val="0"/>
          <w:marTop w:val="0"/>
          <w:marBottom w:val="0"/>
          <w:divBdr>
            <w:top w:val="none" w:sz="0" w:space="0" w:color="auto"/>
            <w:left w:val="none" w:sz="0" w:space="0" w:color="auto"/>
            <w:bottom w:val="none" w:sz="0" w:space="0" w:color="auto"/>
            <w:right w:val="none" w:sz="0" w:space="0" w:color="auto"/>
          </w:divBdr>
        </w:div>
        <w:div w:id="1605917835">
          <w:marLeft w:val="0"/>
          <w:marRight w:val="0"/>
          <w:marTop w:val="0"/>
          <w:marBottom w:val="0"/>
          <w:divBdr>
            <w:top w:val="none" w:sz="0" w:space="0" w:color="auto"/>
            <w:left w:val="none" w:sz="0" w:space="0" w:color="auto"/>
            <w:bottom w:val="none" w:sz="0" w:space="0" w:color="auto"/>
            <w:right w:val="none" w:sz="0" w:space="0" w:color="auto"/>
          </w:divBdr>
        </w:div>
        <w:div w:id="2010282578">
          <w:marLeft w:val="0"/>
          <w:marRight w:val="0"/>
          <w:marTop w:val="0"/>
          <w:marBottom w:val="0"/>
          <w:divBdr>
            <w:top w:val="none" w:sz="0" w:space="0" w:color="auto"/>
            <w:left w:val="none" w:sz="0" w:space="0" w:color="auto"/>
            <w:bottom w:val="none" w:sz="0" w:space="0" w:color="auto"/>
            <w:right w:val="none" w:sz="0" w:space="0" w:color="auto"/>
          </w:divBdr>
        </w:div>
        <w:div w:id="1263300847">
          <w:marLeft w:val="0"/>
          <w:marRight w:val="0"/>
          <w:marTop w:val="0"/>
          <w:marBottom w:val="0"/>
          <w:divBdr>
            <w:top w:val="none" w:sz="0" w:space="0" w:color="auto"/>
            <w:left w:val="none" w:sz="0" w:space="0" w:color="auto"/>
            <w:bottom w:val="none" w:sz="0" w:space="0" w:color="auto"/>
            <w:right w:val="none" w:sz="0" w:space="0" w:color="auto"/>
          </w:divBdr>
        </w:div>
        <w:div w:id="962421061">
          <w:marLeft w:val="0"/>
          <w:marRight w:val="0"/>
          <w:marTop w:val="0"/>
          <w:marBottom w:val="0"/>
          <w:divBdr>
            <w:top w:val="none" w:sz="0" w:space="0" w:color="auto"/>
            <w:left w:val="none" w:sz="0" w:space="0" w:color="auto"/>
            <w:bottom w:val="none" w:sz="0" w:space="0" w:color="auto"/>
            <w:right w:val="none" w:sz="0" w:space="0" w:color="auto"/>
          </w:divBdr>
        </w:div>
      </w:divsChild>
    </w:div>
    <w:div w:id="976643887">
      <w:bodyDiv w:val="1"/>
      <w:marLeft w:val="0"/>
      <w:marRight w:val="0"/>
      <w:marTop w:val="0"/>
      <w:marBottom w:val="0"/>
      <w:divBdr>
        <w:top w:val="none" w:sz="0" w:space="0" w:color="auto"/>
        <w:left w:val="none" w:sz="0" w:space="0" w:color="auto"/>
        <w:bottom w:val="none" w:sz="0" w:space="0" w:color="auto"/>
        <w:right w:val="none" w:sz="0" w:space="0" w:color="auto"/>
      </w:divBdr>
      <w:divsChild>
        <w:div w:id="1700929678">
          <w:marLeft w:val="0"/>
          <w:marRight w:val="0"/>
          <w:marTop w:val="0"/>
          <w:marBottom w:val="0"/>
          <w:divBdr>
            <w:top w:val="none" w:sz="0" w:space="0" w:color="auto"/>
            <w:left w:val="none" w:sz="0" w:space="0" w:color="auto"/>
            <w:bottom w:val="none" w:sz="0" w:space="0" w:color="auto"/>
            <w:right w:val="none" w:sz="0" w:space="0" w:color="auto"/>
          </w:divBdr>
        </w:div>
        <w:div w:id="1939826710">
          <w:marLeft w:val="0"/>
          <w:marRight w:val="0"/>
          <w:marTop w:val="0"/>
          <w:marBottom w:val="0"/>
          <w:divBdr>
            <w:top w:val="none" w:sz="0" w:space="0" w:color="auto"/>
            <w:left w:val="none" w:sz="0" w:space="0" w:color="auto"/>
            <w:bottom w:val="none" w:sz="0" w:space="0" w:color="auto"/>
            <w:right w:val="none" w:sz="0" w:space="0" w:color="auto"/>
          </w:divBdr>
        </w:div>
        <w:div w:id="919216912">
          <w:marLeft w:val="0"/>
          <w:marRight w:val="0"/>
          <w:marTop w:val="0"/>
          <w:marBottom w:val="0"/>
          <w:divBdr>
            <w:top w:val="none" w:sz="0" w:space="0" w:color="auto"/>
            <w:left w:val="none" w:sz="0" w:space="0" w:color="auto"/>
            <w:bottom w:val="none" w:sz="0" w:space="0" w:color="auto"/>
            <w:right w:val="none" w:sz="0" w:space="0" w:color="auto"/>
          </w:divBdr>
        </w:div>
        <w:div w:id="979772605">
          <w:marLeft w:val="0"/>
          <w:marRight w:val="0"/>
          <w:marTop w:val="0"/>
          <w:marBottom w:val="0"/>
          <w:divBdr>
            <w:top w:val="none" w:sz="0" w:space="0" w:color="auto"/>
            <w:left w:val="none" w:sz="0" w:space="0" w:color="auto"/>
            <w:bottom w:val="none" w:sz="0" w:space="0" w:color="auto"/>
            <w:right w:val="none" w:sz="0" w:space="0" w:color="auto"/>
          </w:divBdr>
        </w:div>
        <w:div w:id="2075657765">
          <w:marLeft w:val="0"/>
          <w:marRight w:val="0"/>
          <w:marTop w:val="0"/>
          <w:marBottom w:val="0"/>
          <w:divBdr>
            <w:top w:val="none" w:sz="0" w:space="0" w:color="auto"/>
            <w:left w:val="none" w:sz="0" w:space="0" w:color="auto"/>
            <w:bottom w:val="none" w:sz="0" w:space="0" w:color="auto"/>
            <w:right w:val="none" w:sz="0" w:space="0" w:color="auto"/>
          </w:divBdr>
        </w:div>
        <w:div w:id="1214007014">
          <w:marLeft w:val="0"/>
          <w:marRight w:val="0"/>
          <w:marTop w:val="0"/>
          <w:marBottom w:val="0"/>
          <w:divBdr>
            <w:top w:val="none" w:sz="0" w:space="0" w:color="auto"/>
            <w:left w:val="none" w:sz="0" w:space="0" w:color="auto"/>
            <w:bottom w:val="none" w:sz="0" w:space="0" w:color="auto"/>
            <w:right w:val="none" w:sz="0" w:space="0" w:color="auto"/>
          </w:divBdr>
        </w:div>
        <w:div w:id="2109737283">
          <w:marLeft w:val="0"/>
          <w:marRight w:val="0"/>
          <w:marTop w:val="0"/>
          <w:marBottom w:val="0"/>
          <w:divBdr>
            <w:top w:val="none" w:sz="0" w:space="0" w:color="auto"/>
            <w:left w:val="none" w:sz="0" w:space="0" w:color="auto"/>
            <w:bottom w:val="none" w:sz="0" w:space="0" w:color="auto"/>
            <w:right w:val="none" w:sz="0" w:space="0" w:color="auto"/>
          </w:divBdr>
        </w:div>
        <w:div w:id="1276712449">
          <w:marLeft w:val="0"/>
          <w:marRight w:val="0"/>
          <w:marTop w:val="0"/>
          <w:marBottom w:val="0"/>
          <w:divBdr>
            <w:top w:val="none" w:sz="0" w:space="0" w:color="auto"/>
            <w:left w:val="none" w:sz="0" w:space="0" w:color="auto"/>
            <w:bottom w:val="none" w:sz="0" w:space="0" w:color="auto"/>
            <w:right w:val="none" w:sz="0" w:space="0" w:color="auto"/>
          </w:divBdr>
        </w:div>
        <w:div w:id="917592967">
          <w:marLeft w:val="0"/>
          <w:marRight w:val="0"/>
          <w:marTop w:val="0"/>
          <w:marBottom w:val="0"/>
          <w:divBdr>
            <w:top w:val="none" w:sz="0" w:space="0" w:color="auto"/>
            <w:left w:val="none" w:sz="0" w:space="0" w:color="auto"/>
            <w:bottom w:val="none" w:sz="0" w:space="0" w:color="auto"/>
            <w:right w:val="none" w:sz="0" w:space="0" w:color="auto"/>
          </w:divBdr>
        </w:div>
        <w:div w:id="1530488752">
          <w:marLeft w:val="0"/>
          <w:marRight w:val="0"/>
          <w:marTop w:val="0"/>
          <w:marBottom w:val="0"/>
          <w:divBdr>
            <w:top w:val="none" w:sz="0" w:space="0" w:color="auto"/>
            <w:left w:val="none" w:sz="0" w:space="0" w:color="auto"/>
            <w:bottom w:val="none" w:sz="0" w:space="0" w:color="auto"/>
            <w:right w:val="none" w:sz="0" w:space="0" w:color="auto"/>
          </w:divBdr>
        </w:div>
        <w:div w:id="1654211521">
          <w:marLeft w:val="0"/>
          <w:marRight w:val="0"/>
          <w:marTop w:val="0"/>
          <w:marBottom w:val="0"/>
          <w:divBdr>
            <w:top w:val="none" w:sz="0" w:space="0" w:color="auto"/>
            <w:left w:val="none" w:sz="0" w:space="0" w:color="auto"/>
            <w:bottom w:val="none" w:sz="0" w:space="0" w:color="auto"/>
            <w:right w:val="none" w:sz="0" w:space="0" w:color="auto"/>
          </w:divBdr>
        </w:div>
        <w:div w:id="1603340073">
          <w:marLeft w:val="0"/>
          <w:marRight w:val="0"/>
          <w:marTop w:val="0"/>
          <w:marBottom w:val="0"/>
          <w:divBdr>
            <w:top w:val="none" w:sz="0" w:space="0" w:color="auto"/>
            <w:left w:val="none" w:sz="0" w:space="0" w:color="auto"/>
            <w:bottom w:val="none" w:sz="0" w:space="0" w:color="auto"/>
            <w:right w:val="none" w:sz="0" w:space="0" w:color="auto"/>
          </w:divBdr>
        </w:div>
        <w:div w:id="865753042">
          <w:marLeft w:val="0"/>
          <w:marRight w:val="0"/>
          <w:marTop w:val="0"/>
          <w:marBottom w:val="0"/>
          <w:divBdr>
            <w:top w:val="none" w:sz="0" w:space="0" w:color="auto"/>
            <w:left w:val="none" w:sz="0" w:space="0" w:color="auto"/>
            <w:bottom w:val="none" w:sz="0" w:space="0" w:color="auto"/>
            <w:right w:val="none" w:sz="0" w:space="0" w:color="auto"/>
          </w:divBdr>
        </w:div>
        <w:div w:id="706032642">
          <w:marLeft w:val="0"/>
          <w:marRight w:val="0"/>
          <w:marTop w:val="0"/>
          <w:marBottom w:val="0"/>
          <w:divBdr>
            <w:top w:val="none" w:sz="0" w:space="0" w:color="auto"/>
            <w:left w:val="none" w:sz="0" w:space="0" w:color="auto"/>
            <w:bottom w:val="none" w:sz="0" w:space="0" w:color="auto"/>
            <w:right w:val="none" w:sz="0" w:space="0" w:color="auto"/>
          </w:divBdr>
        </w:div>
        <w:div w:id="822697721">
          <w:marLeft w:val="0"/>
          <w:marRight w:val="0"/>
          <w:marTop w:val="0"/>
          <w:marBottom w:val="0"/>
          <w:divBdr>
            <w:top w:val="none" w:sz="0" w:space="0" w:color="auto"/>
            <w:left w:val="none" w:sz="0" w:space="0" w:color="auto"/>
            <w:bottom w:val="none" w:sz="0" w:space="0" w:color="auto"/>
            <w:right w:val="none" w:sz="0" w:space="0" w:color="auto"/>
          </w:divBdr>
        </w:div>
        <w:div w:id="513422926">
          <w:marLeft w:val="0"/>
          <w:marRight w:val="0"/>
          <w:marTop w:val="0"/>
          <w:marBottom w:val="0"/>
          <w:divBdr>
            <w:top w:val="none" w:sz="0" w:space="0" w:color="auto"/>
            <w:left w:val="none" w:sz="0" w:space="0" w:color="auto"/>
            <w:bottom w:val="none" w:sz="0" w:space="0" w:color="auto"/>
            <w:right w:val="none" w:sz="0" w:space="0" w:color="auto"/>
          </w:divBdr>
        </w:div>
        <w:div w:id="1496458260">
          <w:marLeft w:val="0"/>
          <w:marRight w:val="0"/>
          <w:marTop w:val="0"/>
          <w:marBottom w:val="0"/>
          <w:divBdr>
            <w:top w:val="none" w:sz="0" w:space="0" w:color="auto"/>
            <w:left w:val="none" w:sz="0" w:space="0" w:color="auto"/>
            <w:bottom w:val="none" w:sz="0" w:space="0" w:color="auto"/>
            <w:right w:val="none" w:sz="0" w:space="0" w:color="auto"/>
          </w:divBdr>
        </w:div>
        <w:div w:id="899365193">
          <w:marLeft w:val="0"/>
          <w:marRight w:val="0"/>
          <w:marTop w:val="0"/>
          <w:marBottom w:val="0"/>
          <w:divBdr>
            <w:top w:val="none" w:sz="0" w:space="0" w:color="auto"/>
            <w:left w:val="none" w:sz="0" w:space="0" w:color="auto"/>
            <w:bottom w:val="none" w:sz="0" w:space="0" w:color="auto"/>
            <w:right w:val="none" w:sz="0" w:space="0" w:color="auto"/>
          </w:divBdr>
        </w:div>
      </w:divsChild>
    </w:div>
    <w:div w:id="981732547">
      <w:bodyDiv w:val="1"/>
      <w:marLeft w:val="0"/>
      <w:marRight w:val="0"/>
      <w:marTop w:val="0"/>
      <w:marBottom w:val="0"/>
      <w:divBdr>
        <w:top w:val="none" w:sz="0" w:space="0" w:color="auto"/>
        <w:left w:val="none" w:sz="0" w:space="0" w:color="auto"/>
        <w:bottom w:val="none" w:sz="0" w:space="0" w:color="auto"/>
        <w:right w:val="none" w:sz="0" w:space="0" w:color="auto"/>
      </w:divBdr>
    </w:div>
    <w:div w:id="1004356723">
      <w:bodyDiv w:val="1"/>
      <w:marLeft w:val="0"/>
      <w:marRight w:val="0"/>
      <w:marTop w:val="0"/>
      <w:marBottom w:val="0"/>
      <w:divBdr>
        <w:top w:val="none" w:sz="0" w:space="0" w:color="auto"/>
        <w:left w:val="none" w:sz="0" w:space="0" w:color="auto"/>
        <w:bottom w:val="none" w:sz="0" w:space="0" w:color="auto"/>
        <w:right w:val="none" w:sz="0" w:space="0" w:color="auto"/>
      </w:divBdr>
      <w:divsChild>
        <w:div w:id="1058241014">
          <w:marLeft w:val="0"/>
          <w:marRight w:val="0"/>
          <w:marTop w:val="0"/>
          <w:marBottom w:val="0"/>
          <w:divBdr>
            <w:top w:val="none" w:sz="0" w:space="0" w:color="auto"/>
            <w:left w:val="none" w:sz="0" w:space="0" w:color="auto"/>
            <w:bottom w:val="none" w:sz="0" w:space="0" w:color="auto"/>
            <w:right w:val="none" w:sz="0" w:space="0" w:color="auto"/>
          </w:divBdr>
          <w:divsChild>
            <w:div w:id="318845677">
              <w:marLeft w:val="0"/>
              <w:marRight w:val="0"/>
              <w:marTop w:val="0"/>
              <w:marBottom w:val="0"/>
              <w:divBdr>
                <w:top w:val="none" w:sz="0" w:space="0" w:color="auto"/>
                <w:left w:val="none" w:sz="0" w:space="0" w:color="auto"/>
                <w:bottom w:val="none" w:sz="0" w:space="0" w:color="auto"/>
                <w:right w:val="none" w:sz="0" w:space="0" w:color="auto"/>
              </w:divBdr>
            </w:div>
          </w:divsChild>
        </w:div>
        <w:div w:id="13042995">
          <w:marLeft w:val="0"/>
          <w:marRight w:val="0"/>
          <w:marTop w:val="0"/>
          <w:marBottom w:val="0"/>
          <w:divBdr>
            <w:top w:val="none" w:sz="0" w:space="0" w:color="auto"/>
            <w:left w:val="none" w:sz="0" w:space="0" w:color="auto"/>
            <w:bottom w:val="none" w:sz="0" w:space="0" w:color="auto"/>
            <w:right w:val="none" w:sz="0" w:space="0" w:color="auto"/>
          </w:divBdr>
        </w:div>
        <w:div w:id="2027780277">
          <w:marLeft w:val="0"/>
          <w:marRight w:val="0"/>
          <w:marTop w:val="0"/>
          <w:marBottom w:val="0"/>
          <w:divBdr>
            <w:top w:val="none" w:sz="0" w:space="0" w:color="auto"/>
            <w:left w:val="none" w:sz="0" w:space="0" w:color="auto"/>
            <w:bottom w:val="none" w:sz="0" w:space="0" w:color="auto"/>
            <w:right w:val="none" w:sz="0" w:space="0" w:color="auto"/>
          </w:divBdr>
        </w:div>
        <w:div w:id="411388553">
          <w:marLeft w:val="0"/>
          <w:marRight w:val="0"/>
          <w:marTop w:val="0"/>
          <w:marBottom w:val="0"/>
          <w:divBdr>
            <w:top w:val="none" w:sz="0" w:space="0" w:color="auto"/>
            <w:left w:val="none" w:sz="0" w:space="0" w:color="auto"/>
            <w:bottom w:val="none" w:sz="0" w:space="0" w:color="auto"/>
            <w:right w:val="none" w:sz="0" w:space="0" w:color="auto"/>
          </w:divBdr>
          <w:divsChild>
            <w:div w:id="1407876802">
              <w:marLeft w:val="0"/>
              <w:marRight w:val="0"/>
              <w:marTop w:val="0"/>
              <w:marBottom w:val="0"/>
              <w:divBdr>
                <w:top w:val="none" w:sz="0" w:space="0" w:color="auto"/>
                <w:left w:val="none" w:sz="0" w:space="0" w:color="auto"/>
                <w:bottom w:val="none" w:sz="0" w:space="0" w:color="auto"/>
                <w:right w:val="none" w:sz="0" w:space="0" w:color="auto"/>
              </w:divBdr>
            </w:div>
          </w:divsChild>
        </w:div>
        <w:div w:id="2003241658">
          <w:marLeft w:val="0"/>
          <w:marRight w:val="0"/>
          <w:marTop w:val="0"/>
          <w:marBottom w:val="0"/>
          <w:divBdr>
            <w:top w:val="none" w:sz="0" w:space="0" w:color="auto"/>
            <w:left w:val="none" w:sz="0" w:space="0" w:color="auto"/>
            <w:bottom w:val="none" w:sz="0" w:space="0" w:color="auto"/>
            <w:right w:val="none" w:sz="0" w:space="0" w:color="auto"/>
          </w:divBdr>
        </w:div>
        <w:div w:id="104203788">
          <w:marLeft w:val="0"/>
          <w:marRight w:val="0"/>
          <w:marTop w:val="0"/>
          <w:marBottom w:val="0"/>
          <w:divBdr>
            <w:top w:val="none" w:sz="0" w:space="0" w:color="auto"/>
            <w:left w:val="none" w:sz="0" w:space="0" w:color="auto"/>
            <w:bottom w:val="none" w:sz="0" w:space="0" w:color="auto"/>
            <w:right w:val="none" w:sz="0" w:space="0" w:color="auto"/>
          </w:divBdr>
        </w:div>
        <w:div w:id="395973108">
          <w:marLeft w:val="0"/>
          <w:marRight w:val="0"/>
          <w:marTop w:val="0"/>
          <w:marBottom w:val="0"/>
          <w:divBdr>
            <w:top w:val="none" w:sz="0" w:space="0" w:color="auto"/>
            <w:left w:val="none" w:sz="0" w:space="0" w:color="auto"/>
            <w:bottom w:val="none" w:sz="0" w:space="0" w:color="auto"/>
            <w:right w:val="none" w:sz="0" w:space="0" w:color="auto"/>
          </w:divBdr>
          <w:divsChild>
            <w:div w:id="176621702">
              <w:marLeft w:val="0"/>
              <w:marRight w:val="0"/>
              <w:marTop w:val="0"/>
              <w:marBottom w:val="0"/>
              <w:divBdr>
                <w:top w:val="none" w:sz="0" w:space="0" w:color="auto"/>
                <w:left w:val="none" w:sz="0" w:space="0" w:color="auto"/>
                <w:bottom w:val="none" w:sz="0" w:space="0" w:color="auto"/>
                <w:right w:val="none" w:sz="0" w:space="0" w:color="auto"/>
              </w:divBdr>
            </w:div>
          </w:divsChild>
        </w:div>
        <w:div w:id="1142229571">
          <w:marLeft w:val="0"/>
          <w:marRight w:val="0"/>
          <w:marTop w:val="0"/>
          <w:marBottom w:val="0"/>
          <w:divBdr>
            <w:top w:val="none" w:sz="0" w:space="0" w:color="auto"/>
            <w:left w:val="none" w:sz="0" w:space="0" w:color="auto"/>
            <w:bottom w:val="none" w:sz="0" w:space="0" w:color="auto"/>
            <w:right w:val="none" w:sz="0" w:space="0" w:color="auto"/>
          </w:divBdr>
        </w:div>
        <w:div w:id="1193303259">
          <w:marLeft w:val="0"/>
          <w:marRight w:val="0"/>
          <w:marTop w:val="0"/>
          <w:marBottom w:val="0"/>
          <w:divBdr>
            <w:top w:val="none" w:sz="0" w:space="0" w:color="auto"/>
            <w:left w:val="none" w:sz="0" w:space="0" w:color="auto"/>
            <w:bottom w:val="none" w:sz="0" w:space="0" w:color="auto"/>
            <w:right w:val="none" w:sz="0" w:space="0" w:color="auto"/>
          </w:divBdr>
        </w:div>
        <w:div w:id="1350063295">
          <w:marLeft w:val="0"/>
          <w:marRight w:val="0"/>
          <w:marTop w:val="0"/>
          <w:marBottom w:val="0"/>
          <w:divBdr>
            <w:top w:val="none" w:sz="0" w:space="0" w:color="auto"/>
            <w:left w:val="none" w:sz="0" w:space="0" w:color="auto"/>
            <w:bottom w:val="none" w:sz="0" w:space="0" w:color="auto"/>
            <w:right w:val="none" w:sz="0" w:space="0" w:color="auto"/>
          </w:divBdr>
        </w:div>
        <w:div w:id="1055851975">
          <w:marLeft w:val="0"/>
          <w:marRight w:val="0"/>
          <w:marTop w:val="0"/>
          <w:marBottom w:val="0"/>
          <w:divBdr>
            <w:top w:val="none" w:sz="0" w:space="0" w:color="auto"/>
            <w:left w:val="none" w:sz="0" w:space="0" w:color="auto"/>
            <w:bottom w:val="none" w:sz="0" w:space="0" w:color="auto"/>
            <w:right w:val="none" w:sz="0" w:space="0" w:color="auto"/>
          </w:divBdr>
        </w:div>
        <w:div w:id="551159241">
          <w:marLeft w:val="0"/>
          <w:marRight w:val="0"/>
          <w:marTop w:val="0"/>
          <w:marBottom w:val="0"/>
          <w:divBdr>
            <w:top w:val="none" w:sz="0" w:space="0" w:color="auto"/>
            <w:left w:val="none" w:sz="0" w:space="0" w:color="auto"/>
            <w:bottom w:val="none" w:sz="0" w:space="0" w:color="auto"/>
            <w:right w:val="none" w:sz="0" w:space="0" w:color="auto"/>
          </w:divBdr>
          <w:divsChild>
            <w:div w:id="895358585">
              <w:marLeft w:val="0"/>
              <w:marRight w:val="0"/>
              <w:marTop w:val="0"/>
              <w:marBottom w:val="0"/>
              <w:divBdr>
                <w:top w:val="none" w:sz="0" w:space="0" w:color="auto"/>
                <w:left w:val="none" w:sz="0" w:space="0" w:color="auto"/>
                <w:bottom w:val="none" w:sz="0" w:space="0" w:color="auto"/>
                <w:right w:val="none" w:sz="0" w:space="0" w:color="auto"/>
              </w:divBdr>
            </w:div>
          </w:divsChild>
        </w:div>
        <w:div w:id="1823815366">
          <w:marLeft w:val="0"/>
          <w:marRight w:val="0"/>
          <w:marTop w:val="0"/>
          <w:marBottom w:val="0"/>
          <w:divBdr>
            <w:top w:val="none" w:sz="0" w:space="0" w:color="auto"/>
            <w:left w:val="none" w:sz="0" w:space="0" w:color="auto"/>
            <w:bottom w:val="none" w:sz="0" w:space="0" w:color="auto"/>
            <w:right w:val="none" w:sz="0" w:space="0" w:color="auto"/>
          </w:divBdr>
        </w:div>
        <w:div w:id="1949267567">
          <w:marLeft w:val="0"/>
          <w:marRight w:val="0"/>
          <w:marTop w:val="0"/>
          <w:marBottom w:val="0"/>
          <w:divBdr>
            <w:top w:val="none" w:sz="0" w:space="0" w:color="auto"/>
            <w:left w:val="none" w:sz="0" w:space="0" w:color="auto"/>
            <w:bottom w:val="none" w:sz="0" w:space="0" w:color="auto"/>
            <w:right w:val="none" w:sz="0" w:space="0" w:color="auto"/>
          </w:divBdr>
        </w:div>
        <w:div w:id="488601382">
          <w:marLeft w:val="0"/>
          <w:marRight w:val="0"/>
          <w:marTop w:val="0"/>
          <w:marBottom w:val="0"/>
          <w:divBdr>
            <w:top w:val="none" w:sz="0" w:space="0" w:color="auto"/>
            <w:left w:val="none" w:sz="0" w:space="0" w:color="auto"/>
            <w:bottom w:val="none" w:sz="0" w:space="0" w:color="auto"/>
            <w:right w:val="none" w:sz="0" w:space="0" w:color="auto"/>
          </w:divBdr>
        </w:div>
        <w:div w:id="473527048">
          <w:marLeft w:val="0"/>
          <w:marRight w:val="0"/>
          <w:marTop w:val="0"/>
          <w:marBottom w:val="0"/>
          <w:divBdr>
            <w:top w:val="none" w:sz="0" w:space="0" w:color="auto"/>
            <w:left w:val="none" w:sz="0" w:space="0" w:color="auto"/>
            <w:bottom w:val="none" w:sz="0" w:space="0" w:color="auto"/>
            <w:right w:val="none" w:sz="0" w:space="0" w:color="auto"/>
          </w:divBdr>
        </w:div>
        <w:div w:id="610237074">
          <w:marLeft w:val="0"/>
          <w:marRight w:val="0"/>
          <w:marTop w:val="0"/>
          <w:marBottom w:val="0"/>
          <w:divBdr>
            <w:top w:val="none" w:sz="0" w:space="0" w:color="auto"/>
            <w:left w:val="none" w:sz="0" w:space="0" w:color="auto"/>
            <w:bottom w:val="none" w:sz="0" w:space="0" w:color="auto"/>
            <w:right w:val="none" w:sz="0" w:space="0" w:color="auto"/>
          </w:divBdr>
        </w:div>
        <w:div w:id="1886216607">
          <w:marLeft w:val="0"/>
          <w:marRight w:val="0"/>
          <w:marTop w:val="0"/>
          <w:marBottom w:val="0"/>
          <w:divBdr>
            <w:top w:val="none" w:sz="0" w:space="0" w:color="auto"/>
            <w:left w:val="none" w:sz="0" w:space="0" w:color="auto"/>
            <w:bottom w:val="none" w:sz="0" w:space="0" w:color="auto"/>
            <w:right w:val="none" w:sz="0" w:space="0" w:color="auto"/>
          </w:divBdr>
        </w:div>
        <w:div w:id="868295919">
          <w:marLeft w:val="0"/>
          <w:marRight w:val="0"/>
          <w:marTop w:val="0"/>
          <w:marBottom w:val="0"/>
          <w:divBdr>
            <w:top w:val="none" w:sz="0" w:space="0" w:color="auto"/>
            <w:left w:val="none" w:sz="0" w:space="0" w:color="auto"/>
            <w:bottom w:val="none" w:sz="0" w:space="0" w:color="auto"/>
            <w:right w:val="none" w:sz="0" w:space="0" w:color="auto"/>
          </w:divBdr>
          <w:divsChild>
            <w:div w:id="1271862508">
              <w:marLeft w:val="0"/>
              <w:marRight w:val="0"/>
              <w:marTop w:val="0"/>
              <w:marBottom w:val="0"/>
              <w:divBdr>
                <w:top w:val="none" w:sz="0" w:space="0" w:color="auto"/>
                <w:left w:val="none" w:sz="0" w:space="0" w:color="auto"/>
                <w:bottom w:val="none" w:sz="0" w:space="0" w:color="auto"/>
                <w:right w:val="none" w:sz="0" w:space="0" w:color="auto"/>
              </w:divBdr>
              <w:divsChild>
                <w:div w:id="1739355121">
                  <w:marLeft w:val="0"/>
                  <w:marRight w:val="0"/>
                  <w:marTop w:val="0"/>
                  <w:marBottom w:val="0"/>
                  <w:divBdr>
                    <w:top w:val="none" w:sz="0" w:space="0" w:color="auto"/>
                    <w:left w:val="none" w:sz="0" w:space="0" w:color="auto"/>
                    <w:bottom w:val="none" w:sz="0" w:space="0" w:color="auto"/>
                    <w:right w:val="none" w:sz="0" w:space="0" w:color="auto"/>
                  </w:divBdr>
                </w:div>
                <w:div w:id="21258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6613">
          <w:marLeft w:val="0"/>
          <w:marRight w:val="0"/>
          <w:marTop w:val="0"/>
          <w:marBottom w:val="0"/>
          <w:divBdr>
            <w:top w:val="none" w:sz="0" w:space="0" w:color="auto"/>
            <w:left w:val="none" w:sz="0" w:space="0" w:color="auto"/>
            <w:bottom w:val="none" w:sz="0" w:space="0" w:color="auto"/>
            <w:right w:val="none" w:sz="0" w:space="0" w:color="auto"/>
          </w:divBdr>
          <w:divsChild>
            <w:div w:id="180080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83377">
      <w:bodyDiv w:val="1"/>
      <w:marLeft w:val="0"/>
      <w:marRight w:val="0"/>
      <w:marTop w:val="0"/>
      <w:marBottom w:val="0"/>
      <w:divBdr>
        <w:top w:val="none" w:sz="0" w:space="0" w:color="auto"/>
        <w:left w:val="none" w:sz="0" w:space="0" w:color="auto"/>
        <w:bottom w:val="none" w:sz="0" w:space="0" w:color="auto"/>
        <w:right w:val="none" w:sz="0" w:space="0" w:color="auto"/>
      </w:divBdr>
    </w:div>
    <w:div w:id="1050765136">
      <w:bodyDiv w:val="1"/>
      <w:marLeft w:val="0"/>
      <w:marRight w:val="0"/>
      <w:marTop w:val="0"/>
      <w:marBottom w:val="0"/>
      <w:divBdr>
        <w:top w:val="none" w:sz="0" w:space="0" w:color="auto"/>
        <w:left w:val="none" w:sz="0" w:space="0" w:color="auto"/>
        <w:bottom w:val="none" w:sz="0" w:space="0" w:color="auto"/>
        <w:right w:val="none" w:sz="0" w:space="0" w:color="auto"/>
      </w:divBdr>
      <w:divsChild>
        <w:div w:id="1479304024">
          <w:marLeft w:val="0"/>
          <w:marRight w:val="0"/>
          <w:marTop w:val="0"/>
          <w:marBottom w:val="0"/>
          <w:divBdr>
            <w:top w:val="none" w:sz="0" w:space="0" w:color="auto"/>
            <w:left w:val="none" w:sz="0" w:space="0" w:color="auto"/>
            <w:bottom w:val="none" w:sz="0" w:space="0" w:color="auto"/>
            <w:right w:val="none" w:sz="0" w:space="0" w:color="auto"/>
          </w:divBdr>
          <w:divsChild>
            <w:div w:id="2111125196">
              <w:marLeft w:val="0"/>
              <w:marRight w:val="0"/>
              <w:marTop w:val="0"/>
              <w:marBottom w:val="0"/>
              <w:divBdr>
                <w:top w:val="none" w:sz="0" w:space="0" w:color="auto"/>
                <w:left w:val="none" w:sz="0" w:space="0" w:color="auto"/>
                <w:bottom w:val="none" w:sz="0" w:space="0" w:color="auto"/>
                <w:right w:val="none" w:sz="0" w:space="0" w:color="auto"/>
              </w:divBdr>
            </w:div>
          </w:divsChild>
        </w:div>
        <w:div w:id="1293633243">
          <w:marLeft w:val="0"/>
          <w:marRight w:val="0"/>
          <w:marTop w:val="0"/>
          <w:marBottom w:val="0"/>
          <w:divBdr>
            <w:top w:val="none" w:sz="0" w:space="0" w:color="auto"/>
            <w:left w:val="none" w:sz="0" w:space="0" w:color="auto"/>
            <w:bottom w:val="none" w:sz="0" w:space="0" w:color="auto"/>
            <w:right w:val="none" w:sz="0" w:space="0" w:color="auto"/>
          </w:divBdr>
        </w:div>
        <w:div w:id="1348754083">
          <w:marLeft w:val="0"/>
          <w:marRight w:val="0"/>
          <w:marTop w:val="0"/>
          <w:marBottom w:val="0"/>
          <w:divBdr>
            <w:top w:val="none" w:sz="0" w:space="0" w:color="auto"/>
            <w:left w:val="none" w:sz="0" w:space="0" w:color="auto"/>
            <w:bottom w:val="none" w:sz="0" w:space="0" w:color="auto"/>
            <w:right w:val="none" w:sz="0" w:space="0" w:color="auto"/>
          </w:divBdr>
        </w:div>
        <w:div w:id="388387796">
          <w:marLeft w:val="0"/>
          <w:marRight w:val="0"/>
          <w:marTop w:val="0"/>
          <w:marBottom w:val="0"/>
          <w:divBdr>
            <w:top w:val="none" w:sz="0" w:space="0" w:color="auto"/>
            <w:left w:val="none" w:sz="0" w:space="0" w:color="auto"/>
            <w:bottom w:val="none" w:sz="0" w:space="0" w:color="auto"/>
            <w:right w:val="none" w:sz="0" w:space="0" w:color="auto"/>
          </w:divBdr>
          <w:divsChild>
            <w:div w:id="1306006270">
              <w:marLeft w:val="0"/>
              <w:marRight w:val="0"/>
              <w:marTop w:val="0"/>
              <w:marBottom w:val="0"/>
              <w:divBdr>
                <w:top w:val="none" w:sz="0" w:space="0" w:color="auto"/>
                <w:left w:val="none" w:sz="0" w:space="0" w:color="auto"/>
                <w:bottom w:val="none" w:sz="0" w:space="0" w:color="auto"/>
                <w:right w:val="none" w:sz="0" w:space="0" w:color="auto"/>
              </w:divBdr>
            </w:div>
          </w:divsChild>
        </w:div>
        <w:div w:id="407072275">
          <w:marLeft w:val="0"/>
          <w:marRight w:val="0"/>
          <w:marTop w:val="0"/>
          <w:marBottom w:val="0"/>
          <w:divBdr>
            <w:top w:val="none" w:sz="0" w:space="0" w:color="auto"/>
            <w:left w:val="none" w:sz="0" w:space="0" w:color="auto"/>
            <w:bottom w:val="none" w:sz="0" w:space="0" w:color="auto"/>
            <w:right w:val="none" w:sz="0" w:space="0" w:color="auto"/>
          </w:divBdr>
        </w:div>
        <w:div w:id="725760250">
          <w:marLeft w:val="0"/>
          <w:marRight w:val="0"/>
          <w:marTop w:val="0"/>
          <w:marBottom w:val="0"/>
          <w:divBdr>
            <w:top w:val="none" w:sz="0" w:space="0" w:color="auto"/>
            <w:left w:val="none" w:sz="0" w:space="0" w:color="auto"/>
            <w:bottom w:val="none" w:sz="0" w:space="0" w:color="auto"/>
            <w:right w:val="none" w:sz="0" w:space="0" w:color="auto"/>
          </w:divBdr>
          <w:divsChild>
            <w:div w:id="931358425">
              <w:marLeft w:val="0"/>
              <w:marRight w:val="0"/>
              <w:marTop w:val="0"/>
              <w:marBottom w:val="0"/>
              <w:divBdr>
                <w:top w:val="none" w:sz="0" w:space="0" w:color="auto"/>
                <w:left w:val="none" w:sz="0" w:space="0" w:color="auto"/>
                <w:bottom w:val="none" w:sz="0" w:space="0" w:color="auto"/>
                <w:right w:val="none" w:sz="0" w:space="0" w:color="auto"/>
              </w:divBdr>
              <w:divsChild>
                <w:div w:id="195829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01164">
          <w:marLeft w:val="0"/>
          <w:marRight w:val="0"/>
          <w:marTop w:val="0"/>
          <w:marBottom w:val="0"/>
          <w:divBdr>
            <w:top w:val="none" w:sz="0" w:space="0" w:color="auto"/>
            <w:left w:val="none" w:sz="0" w:space="0" w:color="auto"/>
            <w:bottom w:val="none" w:sz="0" w:space="0" w:color="auto"/>
            <w:right w:val="none" w:sz="0" w:space="0" w:color="auto"/>
          </w:divBdr>
          <w:divsChild>
            <w:div w:id="1788545467">
              <w:marLeft w:val="0"/>
              <w:marRight w:val="0"/>
              <w:marTop w:val="0"/>
              <w:marBottom w:val="0"/>
              <w:divBdr>
                <w:top w:val="none" w:sz="0" w:space="0" w:color="auto"/>
                <w:left w:val="none" w:sz="0" w:space="0" w:color="auto"/>
                <w:bottom w:val="none" w:sz="0" w:space="0" w:color="auto"/>
                <w:right w:val="none" w:sz="0" w:space="0" w:color="auto"/>
              </w:divBdr>
            </w:div>
          </w:divsChild>
        </w:div>
        <w:div w:id="722100121">
          <w:marLeft w:val="0"/>
          <w:marRight w:val="0"/>
          <w:marTop w:val="0"/>
          <w:marBottom w:val="0"/>
          <w:divBdr>
            <w:top w:val="none" w:sz="0" w:space="0" w:color="auto"/>
            <w:left w:val="none" w:sz="0" w:space="0" w:color="auto"/>
            <w:bottom w:val="none" w:sz="0" w:space="0" w:color="auto"/>
            <w:right w:val="none" w:sz="0" w:space="0" w:color="auto"/>
          </w:divBdr>
        </w:div>
        <w:div w:id="634214815">
          <w:marLeft w:val="0"/>
          <w:marRight w:val="0"/>
          <w:marTop w:val="0"/>
          <w:marBottom w:val="0"/>
          <w:divBdr>
            <w:top w:val="none" w:sz="0" w:space="0" w:color="auto"/>
            <w:left w:val="none" w:sz="0" w:space="0" w:color="auto"/>
            <w:bottom w:val="none" w:sz="0" w:space="0" w:color="auto"/>
            <w:right w:val="none" w:sz="0" w:space="0" w:color="auto"/>
          </w:divBdr>
        </w:div>
        <w:div w:id="1119030280">
          <w:marLeft w:val="0"/>
          <w:marRight w:val="0"/>
          <w:marTop w:val="0"/>
          <w:marBottom w:val="0"/>
          <w:divBdr>
            <w:top w:val="none" w:sz="0" w:space="0" w:color="auto"/>
            <w:left w:val="none" w:sz="0" w:space="0" w:color="auto"/>
            <w:bottom w:val="none" w:sz="0" w:space="0" w:color="auto"/>
            <w:right w:val="none" w:sz="0" w:space="0" w:color="auto"/>
          </w:divBdr>
        </w:div>
        <w:div w:id="1774859583">
          <w:marLeft w:val="0"/>
          <w:marRight w:val="0"/>
          <w:marTop w:val="0"/>
          <w:marBottom w:val="0"/>
          <w:divBdr>
            <w:top w:val="none" w:sz="0" w:space="0" w:color="auto"/>
            <w:left w:val="none" w:sz="0" w:space="0" w:color="auto"/>
            <w:bottom w:val="none" w:sz="0" w:space="0" w:color="auto"/>
            <w:right w:val="none" w:sz="0" w:space="0" w:color="auto"/>
          </w:divBdr>
          <w:divsChild>
            <w:div w:id="320353750">
              <w:marLeft w:val="0"/>
              <w:marRight w:val="0"/>
              <w:marTop w:val="0"/>
              <w:marBottom w:val="0"/>
              <w:divBdr>
                <w:top w:val="none" w:sz="0" w:space="0" w:color="auto"/>
                <w:left w:val="none" w:sz="0" w:space="0" w:color="auto"/>
                <w:bottom w:val="none" w:sz="0" w:space="0" w:color="auto"/>
                <w:right w:val="none" w:sz="0" w:space="0" w:color="auto"/>
              </w:divBdr>
            </w:div>
          </w:divsChild>
        </w:div>
        <w:div w:id="1037850652">
          <w:marLeft w:val="0"/>
          <w:marRight w:val="0"/>
          <w:marTop w:val="0"/>
          <w:marBottom w:val="0"/>
          <w:divBdr>
            <w:top w:val="none" w:sz="0" w:space="0" w:color="auto"/>
            <w:left w:val="none" w:sz="0" w:space="0" w:color="auto"/>
            <w:bottom w:val="none" w:sz="0" w:space="0" w:color="auto"/>
            <w:right w:val="none" w:sz="0" w:space="0" w:color="auto"/>
          </w:divBdr>
        </w:div>
        <w:div w:id="1443763235">
          <w:marLeft w:val="0"/>
          <w:marRight w:val="0"/>
          <w:marTop w:val="0"/>
          <w:marBottom w:val="0"/>
          <w:divBdr>
            <w:top w:val="none" w:sz="0" w:space="0" w:color="auto"/>
            <w:left w:val="none" w:sz="0" w:space="0" w:color="auto"/>
            <w:bottom w:val="none" w:sz="0" w:space="0" w:color="auto"/>
            <w:right w:val="none" w:sz="0" w:space="0" w:color="auto"/>
          </w:divBdr>
        </w:div>
        <w:div w:id="29191833">
          <w:marLeft w:val="0"/>
          <w:marRight w:val="0"/>
          <w:marTop w:val="0"/>
          <w:marBottom w:val="0"/>
          <w:divBdr>
            <w:top w:val="none" w:sz="0" w:space="0" w:color="auto"/>
            <w:left w:val="none" w:sz="0" w:space="0" w:color="auto"/>
            <w:bottom w:val="none" w:sz="0" w:space="0" w:color="auto"/>
            <w:right w:val="none" w:sz="0" w:space="0" w:color="auto"/>
          </w:divBdr>
        </w:div>
        <w:div w:id="86390718">
          <w:marLeft w:val="0"/>
          <w:marRight w:val="0"/>
          <w:marTop w:val="0"/>
          <w:marBottom w:val="0"/>
          <w:divBdr>
            <w:top w:val="none" w:sz="0" w:space="0" w:color="auto"/>
            <w:left w:val="none" w:sz="0" w:space="0" w:color="auto"/>
            <w:bottom w:val="none" w:sz="0" w:space="0" w:color="auto"/>
            <w:right w:val="none" w:sz="0" w:space="0" w:color="auto"/>
          </w:divBdr>
        </w:div>
        <w:div w:id="965506592">
          <w:marLeft w:val="0"/>
          <w:marRight w:val="0"/>
          <w:marTop w:val="0"/>
          <w:marBottom w:val="0"/>
          <w:divBdr>
            <w:top w:val="none" w:sz="0" w:space="0" w:color="auto"/>
            <w:left w:val="none" w:sz="0" w:space="0" w:color="auto"/>
            <w:bottom w:val="none" w:sz="0" w:space="0" w:color="auto"/>
            <w:right w:val="none" w:sz="0" w:space="0" w:color="auto"/>
          </w:divBdr>
        </w:div>
        <w:div w:id="2050956318">
          <w:marLeft w:val="0"/>
          <w:marRight w:val="0"/>
          <w:marTop w:val="0"/>
          <w:marBottom w:val="0"/>
          <w:divBdr>
            <w:top w:val="none" w:sz="0" w:space="0" w:color="auto"/>
            <w:left w:val="none" w:sz="0" w:space="0" w:color="auto"/>
            <w:bottom w:val="none" w:sz="0" w:space="0" w:color="auto"/>
            <w:right w:val="none" w:sz="0" w:space="0" w:color="auto"/>
          </w:divBdr>
        </w:div>
        <w:div w:id="2042322069">
          <w:marLeft w:val="0"/>
          <w:marRight w:val="0"/>
          <w:marTop w:val="0"/>
          <w:marBottom w:val="0"/>
          <w:divBdr>
            <w:top w:val="none" w:sz="0" w:space="0" w:color="auto"/>
            <w:left w:val="none" w:sz="0" w:space="0" w:color="auto"/>
            <w:bottom w:val="none" w:sz="0" w:space="0" w:color="auto"/>
            <w:right w:val="none" w:sz="0" w:space="0" w:color="auto"/>
          </w:divBdr>
        </w:div>
        <w:div w:id="407263207">
          <w:marLeft w:val="0"/>
          <w:marRight w:val="0"/>
          <w:marTop w:val="0"/>
          <w:marBottom w:val="0"/>
          <w:divBdr>
            <w:top w:val="none" w:sz="0" w:space="0" w:color="auto"/>
            <w:left w:val="none" w:sz="0" w:space="0" w:color="auto"/>
            <w:bottom w:val="none" w:sz="0" w:space="0" w:color="auto"/>
            <w:right w:val="none" w:sz="0" w:space="0" w:color="auto"/>
          </w:divBdr>
          <w:divsChild>
            <w:div w:id="1470856161">
              <w:marLeft w:val="0"/>
              <w:marRight w:val="0"/>
              <w:marTop w:val="0"/>
              <w:marBottom w:val="0"/>
              <w:divBdr>
                <w:top w:val="none" w:sz="0" w:space="0" w:color="auto"/>
                <w:left w:val="none" w:sz="0" w:space="0" w:color="auto"/>
                <w:bottom w:val="none" w:sz="0" w:space="0" w:color="auto"/>
                <w:right w:val="none" w:sz="0" w:space="0" w:color="auto"/>
              </w:divBdr>
            </w:div>
          </w:divsChild>
        </w:div>
        <w:div w:id="824853574">
          <w:marLeft w:val="0"/>
          <w:marRight w:val="0"/>
          <w:marTop w:val="0"/>
          <w:marBottom w:val="0"/>
          <w:divBdr>
            <w:top w:val="none" w:sz="0" w:space="0" w:color="auto"/>
            <w:left w:val="none" w:sz="0" w:space="0" w:color="auto"/>
            <w:bottom w:val="none" w:sz="0" w:space="0" w:color="auto"/>
            <w:right w:val="none" w:sz="0" w:space="0" w:color="auto"/>
          </w:divBdr>
          <w:divsChild>
            <w:div w:id="1537543987">
              <w:marLeft w:val="0"/>
              <w:marRight w:val="0"/>
              <w:marTop w:val="0"/>
              <w:marBottom w:val="0"/>
              <w:divBdr>
                <w:top w:val="none" w:sz="0" w:space="0" w:color="auto"/>
                <w:left w:val="none" w:sz="0" w:space="0" w:color="auto"/>
                <w:bottom w:val="none" w:sz="0" w:space="0" w:color="auto"/>
                <w:right w:val="none" w:sz="0" w:space="0" w:color="auto"/>
              </w:divBdr>
            </w:div>
          </w:divsChild>
        </w:div>
        <w:div w:id="1595163774">
          <w:marLeft w:val="0"/>
          <w:marRight w:val="0"/>
          <w:marTop w:val="0"/>
          <w:marBottom w:val="0"/>
          <w:divBdr>
            <w:top w:val="none" w:sz="0" w:space="0" w:color="auto"/>
            <w:left w:val="none" w:sz="0" w:space="0" w:color="auto"/>
            <w:bottom w:val="none" w:sz="0" w:space="0" w:color="auto"/>
            <w:right w:val="none" w:sz="0" w:space="0" w:color="auto"/>
          </w:divBdr>
          <w:divsChild>
            <w:div w:id="146646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80515">
      <w:bodyDiv w:val="1"/>
      <w:marLeft w:val="0"/>
      <w:marRight w:val="0"/>
      <w:marTop w:val="0"/>
      <w:marBottom w:val="0"/>
      <w:divBdr>
        <w:top w:val="none" w:sz="0" w:space="0" w:color="auto"/>
        <w:left w:val="none" w:sz="0" w:space="0" w:color="auto"/>
        <w:bottom w:val="none" w:sz="0" w:space="0" w:color="auto"/>
        <w:right w:val="none" w:sz="0" w:space="0" w:color="auto"/>
      </w:divBdr>
      <w:divsChild>
        <w:div w:id="1015420699">
          <w:marLeft w:val="0"/>
          <w:marRight w:val="0"/>
          <w:marTop w:val="0"/>
          <w:marBottom w:val="0"/>
          <w:divBdr>
            <w:top w:val="none" w:sz="0" w:space="0" w:color="auto"/>
            <w:left w:val="none" w:sz="0" w:space="0" w:color="auto"/>
            <w:bottom w:val="none" w:sz="0" w:space="0" w:color="auto"/>
            <w:right w:val="none" w:sz="0" w:space="0" w:color="auto"/>
          </w:divBdr>
          <w:divsChild>
            <w:div w:id="2092465025">
              <w:marLeft w:val="0"/>
              <w:marRight w:val="0"/>
              <w:marTop w:val="0"/>
              <w:marBottom w:val="0"/>
              <w:divBdr>
                <w:top w:val="none" w:sz="0" w:space="0" w:color="auto"/>
                <w:left w:val="none" w:sz="0" w:space="0" w:color="auto"/>
                <w:bottom w:val="none" w:sz="0" w:space="0" w:color="auto"/>
                <w:right w:val="none" w:sz="0" w:space="0" w:color="auto"/>
              </w:divBdr>
            </w:div>
          </w:divsChild>
        </w:div>
        <w:div w:id="87166510">
          <w:marLeft w:val="0"/>
          <w:marRight w:val="0"/>
          <w:marTop w:val="0"/>
          <w:marBottom w:val="0"/>
          <w:divBdr>
            <w:top w:val="none" w:sz="0" w:space="0" w:color="auto"/>
            <w:left w:val="none" w:sz="0" w:space="0" w:color="auto"/>
            <w:bottom w:val="none" w:sz="0" w:space="0" w:color="auto"/>
            <w:right w:val="none" w:sz="0" w:space="0" w:color="auto"/>
          </w:divBdr>
        </w:div>
        <w:div w:id="281305400">
          <w:marLeft w:val="0"/>
          <w:marRight w:val="0"/>
          <w:marTop w:val="0"/>
          <w:marBottom w:val="0"/>
          <w:divBdr>
            <w:top w:val="none" w:sz="0" w:space="0" w:color="auto"/>
            <w:left w:val="none" w:sz="0" w:space="0" w:color="auto"/>
            <w:bottom w:val="none" w:sz="0" w:space="0" w:color="auto"/>
            <w:right w:val="none" w:sz="0" w:space="0" w:color="auto"/>
          </w:divBdr>
        </w:div>
        <w:div w:id="775977043">
          <w:marLeft w:val="0"/>
          <w:marRight w:val="0"/>
          <w:marTop w:val="0"/>
          <w:marBottom w:val="0"/>
          <w:divBdr>
            <w:top w:val="none" w:sz="0" w:space="0" w:color="auto"/>
            <w:left w:val="none" w:sz="0" w:space="0" w:color="auto"/>
            <w:bottom w:val="none" w:sz="0" w:space="0" w:color="auto"/>
            <w:right w:val="none" w:sz="0" w:space="0" w:color="auto"/>
          </w:divBdr>
          <w:divsChild>
            <w:div w:id="1497570908">
              <w:marLeft w:val="0"/>
              <w:marRight w:val="0"/>
              <w:marTop w:val="0"/>
              <w:marBottom w:val="0"/>
              <w:divBdr>
                <w:top w:val="none" w:sz="0" w:space="0" w:color="auto"/>
                <w:left w:val="none" w:sz="0" w:space="0" w:color="auto"/>
                <w:bottom w:val="none" w:sz="0" w:space="0" w:color="auto"/>
                <w:right w:val="none" w:sz="0" w:space="0" w:color="auto"/>
              </w:divBdr>
            </w:div>
          </w:divsChild>
        </w:div>
        <w:div w:id="804934918">
          <w:marLeft w:val="0"/>
          <w:marRight w:val="0"/>
          <w:marTop w:val="0"/>
          <w:marBottom w:val="0"/>
          <w:divBdr>
            <w:top w:val="none" w:sz="0" w:space="0" w:color="auto"/>
            <w:left w:val="none" w:sz="0" w:space="0" w:color="auto"/>
            <w:bottom w:val="none" w:sz="0" w:space="0" w:color="auto"/>
            <w:right w:val="none" w:sz="0" w:space="0" w:color="auto"/>
          </w:divBdr>
        </w:div>
        <w:div w:id="1275165982">
          <w:marLeft w:val="0"/>
          <w:marRight w:val="0"/>
          <w:marTop w:val="0"/>
          <w:marBottom w:val="0"/>
          <w:divBdr>
            <w:top w:val="none" w:sz="0" w:space="0" w:color="auto"/>
            <w:left w:val="none" w:sz="0" w:space="0" w:color="auto"/>
            <w:bottom w:val="none" w:sz="0" w:space="0" w:color="auto"/>
            <w:right w:val="none" w:sz="0" w:space="0" w:color="auto"/>
          </w:divBdr>
          <w:divsChild>
            <w:div w:id="624312960">
              <w:marLeft w:val="0"/>
              <w:marRight w:val="0"/>
              <w:marTop w:val="0"/>
              <w:marBottom w:val="0"/>
              <w:divBdr>
                <w:top w:val="none" w:sz="0" w:space="0" w:color="auto"/>
                <w:left w:val="none" w:sz="0" w:space="0" w:color="auto"/>
                <w:bottom w:val="none" w:sz="0" w:space="0" w:color="auto"/>
                <w:right w:val="none" w:sz="0" w:space="0" w:color="auto"/>
              </w:divBdr>
              <w:divsChild>
                <w:div w:id="185179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84253">
          <w:marLeft w:val="0"/>
          <w:marRight w:val="0"/>
          <w:marTop w:val="0"/>
          <w:marBottom w:val="0"/>
          <w:divBdr>
            <w:top w:val="none" w:sz="0" w:space="0" w:color="auto"/>
            <w:left w:val="none" w:sz="0" w:space="0" w:color="auto"/>
            <w:bottom w:val="none" w:sz="0" w:space="0" w:color="auto"/>
            <w:right w:val="none" w:sz="0" w:space="0" w:color="auto"/>
          </w:divBdr>
          <w:divsChild>
            <w:div w:id="134839346">
              <w:marLeft w:val="0"/>
              <w:marRight w:val="0"/>
              <w:marTop w:val="0"/>
              <w:marBottom w:val="0"/>
              <w:divBdr>
                <w:top w:val="none" w:sz="0" w:space="0" w:color="auto"/>
                <w:left w:val="none" w:sz="0" w:space="0" w:color="auto"/>
                <w:bottom w:val="none" w:sz="0" w:space="0" w:color="auto"/>
                <w:right w:val="none" w:sz="0" w:space="0" w:color="auto"/>
              </w:divBdr>
            </w:div>
          </w:divsChild>
        </w:div>
        <w:div w:id="1893344179">
          <w:marLeft w:val="0"/>
          <w:marRight w:val="0"/>
          <w:marTop w:val="0"/>
          <w:marBottom w:val="0"/>
          <w:divBdr>
            <w:top w:val="none" w:sz="0" w:space="0" w:color="auto"/>
            <w:left w:val="none" w:sz="0" w:space="0" w:color="auto"/>
            <w:bottom w:val="none" w:sz="0" w:space="0" w:color="auto"/>
            <w:right w:val="none" w:sz="0" w:space="0" w:color="auto"/>
          </w:divBdr>
        </w:div>
        <w:div w:id="609047683">
          <w:marLeft w:val="0"/>
          <w:marRight w:val="0"/>
          <w:marTop w:val="0"/>
          <w:marBottom w:val="0"/>
          <w:divBdr>
            <w:top w:val="none" w:sz="0" w:space="0" w:color="auto"/>
            <w:left w:val="none" w:sz="0" w:space="0" w:color="auto"/>
            <w:bottom w:val="none" w:sz="0" w:space="0" w:color="auto"/>
            <w:right w:val="none" w:sz="0" w:space="0" w:color="auto"/>
          </w:divBdr>
        </w:div>
        <w:div w:id="1148286763">
          <w:marLeft w:val="0"/>
          <w:marRight w:val="0"/>
          <w:marTop w:val="0"/>
          <w:marBottom w:val="0"/>
          <w:divBdr>
            <w:top w:val="none" w:sz="0" w:space="0" w:color="auto"/>
            <w:left w:val="none" w:sz="0" w:space="0" w:color="auto"/>
            <w:bottom w:val="none" w:sz="0" w:space="0" w:color="auto"/>
            <w:right w:val="none" w:sz="0" w:space="0" w:color="auto"/>
          </w:divBdr>
        </w:div>
        <w:div w:id="792288403">
          <w:marLeft w:val="0"/>
          <w:marRight w:val="0"/>
          <w:marTop w:val="0"/>
          <w:marBottom w:val="0"/>
          <w:divBdr>
            <w:top w:val="none" w:sz="0" w:space="0" w:color="auto"/>
            <w:left w:val="none" w:sz="0" w:space="0" w:color="auto"/>
            <w:bottom w:val="none" w:sz="0" w:space="0" w:color="auto"/>
            <w:right w:val="none" w:sz="0" w:space="0" w:color="auto"/>
          </w:divBdr>
          <w:divsChild>
            <w:div w:id="1621954579">
              <w:marLeft w:val="0"/>
              <w:marRight w:val="0"/>
              <w:marTop w:val="0"/>
              <w:marBottom w:val="0"/>
              <w:divBdr>
                <w:top w:val="none" w:sz="0" w:space="0" w:color="auto"/>
                <w:left w:val="none" w:sz="0" w:space="0" w:color="auto"/>
                <w:bottom w:val="none" w:sz="0" w:space="0" w:color="auto"/>
                <w:right w:val="none" w:sz="0" w:space="0" w:color="auto"/>
              </w:divBdr>
            </w:div>
          </w:divsChild>
        </w:div>
        <w:div w:id="71048453">
          <w:marLeft w:val="0"/>
          <w:marRight w:val="0"/>
          <w:marTop w:val="0"/>
          <w:marBottom w:val="0"/>
          <w:divBdr>
            <w:top w:val="none" w:sz="0" w:space="0" w:color="auto"/>
            <w:left w:val="none" w:sz="0" w:space="0" w:color="auto"/>
            <w:bottom w:val="none" w:sz="0" w:space="0" w:color="auto"/>
            <w:right w:val="none" w:sz="0" w:space="0" w:color="auto"/>
          </w:divBdr>
        </w:div>
        <w:div w:id="1491407783">
          <w:marLeft w:val="0"/>
          <w:marRight w:val="0"/>
          <w:marTop w:val="0"/>
          <w:marBottom w:val="0"/>
          <w:divBdr>
            <w:top w:val="none" w:sz="0" w:space="0" w:color="auto"/>
            <w:left w:val="none" w:sz="0" w:space="0" w:color="auto"/>
            <w:bottom w:val="none" w:sz="0" w:space="0" w:color="auto"/>
            <w:right w:val="none" w:sz="0" w:space="0" w:color="auto"/>
          </w:divBdr>
        </w:div>
        <w:div w:id="1763256958">
          <w:marLeft w:val="0"/>
          <w:marRight w:val="0"/>
          <w:marTop w:val="0"/>
          <w:marBottom w:val="0"/>
          <w:divBdr>
            <w:top w:val="none" w:sz="0" w:space="0" w:color="auto"/>
            <w:left w:val="none" w:sz="0" w:space="0" w:color="auto"/>
            <w:bottom w:val="none" w:sz="0" w:space="0" w:color="auto"/>
            <w:right w:val="none" w:sz="0" w:space="0" w:color="auto"/>
          </w:divBdr>
        </w:div>
        <w:div w:id="1687366051">
          <w:marLeft w:val="0"/>
          <w:marRight w:val="0"/>
          <w:marTop w:val="0"/>
          <w:marBottom w:val="0"/>
          <w:divBdr>
            <w:top w:val="none" w:sz="0" w:space="0" w:color="auto"/>
            <w:left w:val="none" w:sz="0" w:space="0" w:color="auto"/>
            <w:bottom w:val="none" w:sz="0" w:space="0" w:color="auto"/>
            <w:right w:val="none" w:sz="0" w:space="0" w:color="auto"/>
          </w:divBdr>
        </w:div>
        <w:div w:id="1295137680">
          <w:marLeft w:val="0"/>
          <w:marRight w:val="0"/>
          <w:marTop w:val="0"/>
          <w:marBottom w:val="0"/>
          <w:divBdr>
            <w:top w:val="none" w:sz="0" w:space="0" w:color="auto"/>
            <w:left w:val="none" w:sz="0" w:space="0" w:color="auto"/>
            <w:bottom w:val="none" w:sz="0" w:space="0" w:color="auto"/>
            <w:right w:val="none" w:sz="0" w:space="0" w:color="auto"/>
          </w:divBdr>
        </w:div>
        <w:div w:id="1778132496">
          <w:marLeft w:val="0"/>
          <w:marRight w:val="0"/>
          <w:marTop w:val="0"/>
          <w:marBottom w:val="0"/>
          <w:divBdr>
            <w:top w:val="none" w:sz="0" w:space="0" w:color="auto"/>
            <w:left w:val="none" w:sz="0" w:space="0" w:color="auto"/>
            <w:bottom w:val="none" w:sz="0" w:space="0" w:color="auto"/>
            <w:right w:val="none" w:sz="0" w:space="0" w:color="auto"/>
          </w:divBdr>
        </w:div>
        <w:div w:id="1502433866">
          <w:marLeft w:val="0"/>
          <w:marRight w:val="0"/>
          <w:marTop w:val="0"/>
          <w:marBottom w:val="0"/>
          <w:divBdr>
            <w:top w:val="none" w:sz="0" w:space="0" w:color="auto"/>
            <w:left w:val="none" w:sz="0" w:space="0" w:color="auto"/>
            <w:bottom w:val="none" w:sz="0" w:space="0" w:color="auto"/>
            <w:right w:val="none" w:sz="0" w:space="0" w:color="auto"/>
          </w:divBdr>
        </w:div>
        <w:div w:id="1681007733">
          <w:marLeft w:val="0"/>
          <w:marRight w:val="0"/>
          <w:marTop w:val="0"/>
          <w:marBottom w:val="0"/>
          <w:divBdr>
            <w:top w:val="none" w:sz="0" w:space="0" w:color="auto"/>
            <w:left w:val="none" w:sz="0" w:space="0" w:color="auto"/>
            <w:bottom w:val="none" w:sz="0" w:space="0" w:color="auto"/>
            <w:right w:val="none" w:sz="0" w:space="0" w:color="auto"/>
          </w:divBdr>
          <w:divsChild>
            <w:div w:id="2025589777">
              <w:marLeft w:val="0"/>
              <w:marRight w:val="0"/>
              <w:marTop w:val="0"/>
              <w:marBottom w:val="0"/>
              <w:divBdr>
                <w:top w:val="none" w:sz="0" w:space="0" w:color="auto"/>
                <w:left w:val="none" w:sz="0" w:space="0" w:color="auto"/>
                <w:bottom w:val="none" w:sz="0" w:space="0" w:color="auto"/>
                <w:right w:val="none" w:sz="0" w:space="0" w:color="auto"/>
              </w:divBdr>
            </w:div>
          </w:divsChild>
        </w:div>
        <w:div w:id="1538618368">
          <w:marLeft w:val="0"/>
          <w:marRight w:val="0"/>
          <w:marTop w:val="0"/>
          <w:marBottom w:val="0"/>
          <w:divBdr>
            <w:top w:val="none" w:sz="0" w:space="0" w:color="auto"/>
            <w:left w:val="none" w:sz="0" w:space="0" w:color="auto"/>
            <w:bottom w:val="none" w:sz="0" w:space="0" w:color="auto"/>
            <w:right w:val="none" w:sz="0" w:space="0" w:color="auto"/>
          </w:divBdr>
          <w:divsChild>
            <w:div w:id="889728673">
              <w:marLeft w:val="0"/>
              <w:marRight w:val="0"/>
              <w:marTop w:val="0"/>
              <w:marBottom w:val="0"/>
              <w:divBdr>
                <w:top w:val="none" w:sz="0" w:space="0" w:color="auto"/>
                <w:left w:val="none" w:sz="0" w:space="0" w:color="auto"/>
                <w:bottom w:val="none" w:sz="0" w:space="0" w:color="auto"/>
                <w:right w:val="none" w:sz="0" w:space="0" w:color="auto"/>
              </w:divBdr>
            </w:div>
          </w:divsChild>
        </w:div>
        <w:div w:id="1800999448">
          <w:marLeft w:val="0"/>
          <w:marRight w:val="0"/>
          <w:marTop w:val="0"/>
          <w:marBottom w:val="0"/>
          <w:divBdr>
            <w:top w:val="none" w:sz="0" w:space="0" w:color="auto"/>
            <w:left w:val="none" w:sz="0" w:space="0" w:color="auto"/>
            <w:bottom w:val="none" w:sz="0" w:space="0" w:color="auto"/>
            <w:right w:val="none" w:sz="0" w:space="0" w:color="auto"/>
          </w:divBdr>
          <w:divsChild>
            <w:div w:id="125228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728396">
      <w:bodyDiv w:val="1"/>
      <w:marLeft w:val="0"/>
      <w:marRight w:val="0"/>
      <w:marTop w:val="0"/>
      <w:marBottom w:val="0"/>
      <w:divBdr>
        <w:top w:val="none" w:sz="0" w:space="0" w:color="auto"/>
        <w:left w:val="none" w:sz="0" w:space="0" w:color="auto"/>
        <w:bottom w:val="none" w:sz="0" w:space="0" w:color="auto"/>
        <w:right w:val="none" w:sz="0" w:space="0" w:color="auto"/>
      </w:divBdr>
    </w:div>
    <w:div w:id="1140802068">
      <w:bodyDiv w:val="1"/>
      <w:marLeft w:val="0"/>
      <w:marRight w:val="0"/>
      <w:marTop w:val="0"/>
      <w:marBottom w:val="0"/>
      <w:divBdr>
        <w:top w:val="none" w:sz="0" w:space="0" w:color="auto"/>
        <w:left w:val="none" w:sz="0" w:space="0" w:color="auto"/>
        <w:bottom w:val="none" w:sz="0" w:space="0" w:color="auto"/>
        <w:right w:val="none" w:sz="0" w:space="0" w:color="auto"/>
      </w:divBdr>
      <w:divsChild>
        <w:div w:id="1353192009">
          <w:marLeft w:val="0"/>
          <w:marRight w:val="0"/>
          <w:marTop w:val="0"/>
          <w:marBottom w:val="0"/>
          <w:divBdr>
            <w:top w:val="none" w:sz="0" w:space="0" w:color="auto"/>
            <w:left w:val="none" w:sz="0" w:space="0" w:color="auto"/>
            <w:bottom w:val="none" w:sz="0" w:space="0" w:color="auto"/>
            <w:right w:val="none" w:sz="0" w:space="0" w:color="auto"/>
          </w:divBdr>
          <w:divsChild>
            <w:div w:id="116798613">
              <w:marLeft w:val="0"/>
              <w:marRight w:val="0"/>
              <w:marTop w:val="0"/>
              <w:marBottom w:val="0"/>
              <w:divBdr>
                <w:top w:val="none" w:sz="0" w:space="0" w:color="auto"/>
                <w:left w:val="none" w:sz="0" w:space="0" w:color="auto"/>
                <w:bottom w:val="none" w:sz="0" w:space="0" w:color="auto"/>
                <w:right w:val="none" w:sz="0" w:space="0" w:color="auto"/>
              </w:divBdr>
            </w:div>
          </w:divsChild>
        </w:div>
        <w:div w:id="273248136">
          <w:marLeft w:val="0"/>
          <w:marRight w:val="0"/>
          <w:marTop w:val="0"/>
          <w:marBottom w:val="0"/>
          <w:divBdr>
            <w:top w:val="none" w:sz="0" w:space="0" w:color="auto"/>
            <w:left w:val="none" w:sz="0" w:space="0" w:color="auto"/>
            <w:bottom w:val="none" w:sz="0" w:space="0" w:color="auto"/>
            <w:right w:val="none" w:sz="0" w:space="0" w:color="auto"/>
          </w:divBdr>
        </w:div>
        <w:div w:id="1726490058">
          <w:marLeft w:val="0"/>
          <w:marRight w:val="0"/>
          <w:marTop w:val="0"/>
          <w:marBottom w:val="0"/>
          <w:divBdr>
            <w:top w:val="none" w:sz="0" w:space="0" w:color="auto"/>
            <w:left w:val="none" w:sz="0" w:space="0" w:color="auto"/>
            <w:bottom w:val="none" w:sz="0" w:space="0" w:color="auto"/>
            <w:right w:val="none" w:sz="0" w:space="0" w:color="auto"/>
          </w:divBdr>
        </w:div>
        <w:div w:id="2147119191">
          <w:marLeft w:val="0"/>
          <w:marRight w:val="0"/>
          <w:marTop w:val="0"/>
          <w:marBottom w:val="0"/>
          <w:divBdr>
            <w:top w:val="none" w:sz="0" w:space="0" w:color="auto"/>
            <w:left w:val="none" w:sz="0" w:space="0" w:color="auto"/>
            <w:bottom w:val="none" w:sz="0" w:space="0" w:color="auto"/>
            <w:right w:val="none" w:sz="0" w:space="0" w:color="auto"/>
          </w:divBdr>
          <w:divsChild>
            <w:div w:id="914432419">
              <w:marLeft w:val="0"/>
              <w:marRight w:val="0"/>
              <w:marTop w:val="0"/>
              <w:marBottom w:val="0"/>
              <w:divBdr>
                <w:top w:val="none" w:sz="0" w:space="0" w:color="auto"/>
                <w:left w:val="none" w:sz="0" w:space="0" w:color="auto"/>
                <w:bottom w:val="none" w:sz="0" w:space="0" w:color="auto"/>
                <w:right w:val="none" w:sz="0" w:space="0" w:color="auto"/>
              </w:divBdr>
            </w:div>
          </w:divsChild>
        </w:div>
        <w:div w:id="1941451950">
          <w:marLeft w:val="0"/>
          <w:marRight w:val="0"/>
          <w:marTop w:val="0"/>
          <w:marBottom w:val="0"/>
          <w:divBdr>
            <w:top w:val="none" w:sz="0" w:space="0" w:color="auto"/>
            <w:left w:val="none" w:sz="0" w:space="0" w:color="auto"/>
            <w:bottom w:val="none" w:sz="0" w:space="0" w:color="auto"/>
            <w:right w:val="none" w:sz="0" w:space="0" w:color="auto"/>
          </w:divBdr>
        </w:div>
        <w:div w:id="1640646323">
          <w:marLeft w:val="0"/>
          <w:marRight w:val="0"/>
          <w:marTop w:val="0"/>
          <w:marBottom w:val="0"/>
          <w:divBdr>
            <w:top w:val="none" w:sz="0" w:space="0" w:color="auto"/>
            <w:left w:val="none" w:sz="0" w:space="0" w:color="auto"/>
            <w:bottom w:val="none" w:sz="0" w:space="0" w:color="auto"/>
            <w:right w:val="none" w:sz="0" w:space="0" w:color="auto"/>
          </w:divBdr>
          <w:divsChild>
            <w:div w:id="181748356">
              <w:marLeft w:val="0"/>
              <w:marRight w:val="0"/>
              <w:marTop w:val="0"/>
              <w:marBottom w:val="0"/>
              <w:divBdr>
                <w:top w:val="none" w:sz="0" w:space="0" w:color="auto"/>
                <w:left w:val="none" w:sz="0" w:space="0" w:color="auto"/>
                <w:bottom w:val="none" w:sz="0" w:space="0" w:color="auto"/>
                <w:right w:val="none" w:sz="0" w:space="0" w:color="auto"/>
              </w:divBdr>
              <w:divsChild>
                <w:div w:id="3891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03683">
          <w:marLeft w:val="0"/>
          <w:marRight w:val="0"/>
          <w:marTop w:val="0"/>
          <w:marBottom w:val="0"/>
          <w:divBdr>
            <w:top w:val="none" w:sz="0" w:space="0" w:color="auto"/>
            <w:left w:val="none" w:sz="0" w:space="0" w:color="auto"/>
            <w:bottom w:val="none" w:sz="0" w:space="0" w:color="auto"/>
            <w:right w:val="none" w:sz="0" w:space="0" w:color="auto"/>
          </w:divBdr>
          <w:divsChild>
            <w:div w:id="1809931382">
              <w:marLeft w:val="0"/>
              <w:marRight w:val="0"/>
              <w:marTop w:val="0"/>
              <w:marBottom w:val="0"/>
              <w:divBdr>
                <w:top w:val="none" w:sz="0" w:space="0" w:color="auto"/>
                <w:left w:val="none" w:sz="0" w:space="0" w:color="auto"/>
                <w:bottom w:val="none" w:sz="0" w:space="0" w:color="auto"/>
                <w:right w:val="none" w:sz="0" w:space="0" w:color="auto"/>
              </w:divBdr>
            </w:div>
          </w:divsChild>
        </w:div>
        <w:div w:id="1756634848">
          <w:marLeft w:val="0"/>
          <w:marRight w:val="0"/>
          <w:marTop w:val="0"/>
          <w:marBottom w:val="0"/>
          <w:divBdr>
            <w:top w:val="none" w:sz="0" w:space="0" w:color="auto"/>
            <w:left w:val="none" w:sz="0" w:space="0" w:color="auto"/>
            <w:bottom w:val="none" w:sz="0" w:space="0" w:color="auto"/>
            <w:right w:val="none" w:sz="0" w:space="0" w:color="auto"/>
          </w:divBdr>
        </w:div>
        <w:div w:id="321468933">
          <w:marLeft w:val="0"/>
          <w:marRight w:val="0"/>
          <w:marTop w:val="0"/>
          <w:marBottom w:val="0"/>
          <w:divBdr>
            <w:top w:val="none" w:sz="0" w:space="0" w:color="auto"/>
            <w:left w:val="none" w:sz="0" w:space="0" w:color="auto"/>
            <w:bottom w:val="none" w:sz="0" w:space="0" w:color="auto"/>
            <w:right w:val="none" w:sz="0" w:space="0" w:color="auto"/>
          </w:divBdr>
        </w:div>
        <w:div w:id="1918203140">
          <w:marLeft w:val="0"/>
          <w:marRight w:val="0"/>
          <w:marTop w:val="0"/>
          <w:marBottom w:val="0"/>
          <w:divBdr>
            <w:top w:val="none" w:sz="0" w:space="0" w:color="auto"/>
            <w:left w:val="none" w:sz="0" w:space="0" w:color="auto"/>
            <w:bottom w:val="none" w:sz="0" w:space="0" w:color="auto"/>
            <w:right w:val="none" w:sz="0" w:space="0" w:color="auto"/>
          </w:divBdr>
        </w:div>
        <w:div w:id="1997227312">
          <w:marLeft w:val="0"/>
          <w:marRight w:val="0"/>
          <w:marTop w:val="0"/>
          <w:marBottom w:val="0"/>
          <w:divBdr>
            <w:top w:val="none" w:sz="0" w:space="0" w:color="auto"/>
            <w:left w:val="none" w:sz="0" w:space="0" w:color="auto"/>
            <w:bottom w:val="none" w:sz="0" w:space="0" w:color="auto"/>
            <w:right w:val="none" w:sz="0" w:space="0" w:color="auto"/>
          </w:divBdr>
          <w:divsChild>
            <w:div w:id="1072628169">
              <w:marLeft w:val="0"/>
              <w:marRight w:val="0"/>
              <w:marTop w:val="0"/>
              <w:marBottom w:val="0"/>
              <w:divBdr>
                <w:top w:val="none" w:sz="0" w:space="0" w:color="auto"/>
                <w:left w:val="none" w:sz="0" w:space="0" w:color="auto"/>
                <w:bottom w:val="none" w:sz="0" w:space="0" w:color="auto"/>
                <w:right w:val="none" w:sz="0" w:space="0" w:color="auto"/>
              </w:divBdr>
            </w:div>
          </w:divsChild>
        </w:div>
        <w:div w:id="1653873140">
          <w:marLeft w:val="0"/>
          <w:marRight w:val="0"/>
          <w:marTop w:val="0"/>
          <w:marBottom w:val="0"/>
          <w:divBdr>
            <w:top w:val="none" w:sz="0" w:space="0" w:color="auto"/>
            <w:left w:val="none" w:sz="0" w:space="0" w:color="auto"/>
            <w:bottom w:val="none" w:sz="0" w:space="0" w:color="auto"/>
            <w:right w:val="none" w:sz="0" w:space="0" w:color="auto"/>
          </w:divBdr>
        </w:div>
        <w:div w:id="1027634911">
          <w:marLeft w:val="0"/>
          <w:marRight w:val="0"/>
          <w:marTop w:val="0"/>
          <w:marBottom w:val="0"/>
          <w:divBdr>
            <w:top w:val="none" w:sz="0" w:space="0" w:color="auto"/>
            <w:left w:val="none" w:sz="0" w:space="0" w:color="auto"/>
            <w:bottom w:val="none" w:sz="0" w:space="0" w:color="auto"/>
            <w:right w:val="none" w:sz="0" w:space="0" w:color="auto"/>
          </w:divBdr>
        </w:div>
        <w:div w:id="1983928078">
          <w:marLeft w:val="0"/>
          <w:marRight w:val="0"/>
          <w:marTop w:val="0"/>
          <w:marBottom w:val="0"/>
          <w:divBdr>
            <w:top w:val="none" w:sz="0" w:space="0" w:color="auto"/>
            <w:left w:val="none" w:sz="0" w:space="0" w:color="auto"/>
            <w:bottom w:val="none" w:sz="0" w:space="0" w:color="auto"/>
            <w:right w:val="none" w:sz="0" w:space="0" w:color="auto"/>
          </w:divBdr>
        </w:div>
        <w:div w:id="1393113642">
          <w:marLeft w:val="0"/>
          <w:marRight w:val="0"/>
          <w:marTop w:val="0"/>
          <w:marBottom w:val="0"/>
          <w:divBdr>
            <w:top w:val="none" w:sz="0" w:space="0" w:color="auto"/>
            <w:left w:val="none" w:sz="0" w:space="0" w:color="auto"/>
            <w:bottom w:val="none" w:sz="0" w:space="0" w:color="auto"/>
            <w:right w:val="none" w:sz="0" w:space="0" w:color="auto"/>
          </w:divBdr>
        </w:div>
        <w:div w:id="1291016170">
          <w:marLeft w:val="0"/>
          <w:marRight w:val="0"/>
          <w:marTop w:val="0"/>
          <w:marBottom w:val="0"/>
          <w:divBdr>
            <w:top w:val="none" w:sz="0" w:space="0" w:color="auto"/>
            <w:left w:val="none" w:sz="0" w:space="0" w:color="auto"/>
            <w:bottom w:val="none" w:sz="0" w:space="0" w:color="auto"/>
            <w:right w:val="none" w:sz="0" w:space="0" w:color="auto"/>
          </w:divBdr>
        </w:div>
        <w:div w:id="157549696">
          <w:marLeft w:val="0"/>
          <w:marRight w:val="0"/>
          <w:marTop w:val="0"/>
          <w:marBottom w:val="0"/>
          <w:divBdr>
            <w:top w:val="none" w:sz="0" w:space="0" w:color="auto"/>
            <w:left w:val="none" w:sz="0" w:space="0" w:color="auto"/>
            <w:bottom w:val="none" w:sz="0" w:space="0" w:color="auto"/>
            <w:right w:val="none" w:sz="0" w:space="0" w:color="auto"/>
          </w:divBdr>
        </w:div>
        <w:div w:id="9725731">
          <w:marLeft w:val="0"/>
          <w:marRight w:val="0"/>
          <w:marTop w:val="0"/>
          <w:marBottom w:val="0"/>
          <w:divBdr>
            <w:top w:val="none" w:sz="0" w:space="0" w:color="auto"/>
            <w:left w:val="none" w:sz="0" w:space="0" w:color="auto"/>
            <w:bottom w:val="none" w:sz="0" w:space="0" w:color="auto"/>
            <w:right w:val="none" w:sz="0" w:space="0" w:color="auto"/>
          </w:divBdr>
        </w:div>
        <w:div w:id="696279156">
          <w:marLeft w:val="0"/>
          <w:marRight w:val="0"/>
          <w:marTop w:val="0"/>
          <w:marBottom w:val="0"/>
          <w:divBdr>
            <w:top w:val="none" w:sz="0" w:space="0" w:color="auto"/>
            <w:left w:val="none" w:sz="0" w:space="0" w:color="auto"/>
            <w:bottom w:val="none" w:sz="0" w:space="0" w:color="auto"/>
            <w:right w:val="none" w:sz="0" w:space="0" w:color="auto"/>
          </w:divBdr>
          <w:divsChild>
            <w:div w:id="1367216073">
              <w:marLeft w:val="0"/>
              <w:marRight w:val="0"/>
              <w:marTop w:val="0"/>
              <w:marBottom w:val="0"/>
              <w:divBdr>
                <w:top w:val="none" w:sz="0" w:space="0" w:color="auto"/>
                <w:left w:val="none" w:sz="0" w:space="0" w:color="auto"/>
                <w:bottom w:val="none" w:sz="0" w:space="0" w:color="auto"/>
                <w:right w:val="none" w:sz="0" w:space="0" w:color="auto"/>
              </w:divBdr>
            </w:div>
          </w:divsChild>
        </w:div>
        <w:div w:id="604848888">
          <w:marLeft w:val="0"/>
          <w:marRight w:val="0"/>
          <w:marTop w:val="0"/>
          <w:marBottom w:val="0"/>
          <w:divBdr>
            <w:top w:val="none" w:sz="0" w:space="0" w:color="auto"/>
            <w:left w:val="none" w:sz="0" w:space="0" w:color="auto"/>
            <w:bottom w:val="none" w:sz="0" w:space="0" w:color="auto"/>
            <w:right w:val="none" w:sz="0" w:space="0" w:color="auto"/>
          </w:divBdr>
          <w:divsChild>
            <w:div w:id="1758088915">
              <w:marLeft w:val="0"/>
              <w:marRight w:val="0"/>
              <w:marTop w:val="0"/>
              <w:marBottom w:val="0"/>
              <w:divBdr>
                <w:top w:val="none" w:sz="0" w:space="0" w:color="auto"/>
                <w:left w:val="none" w:sz="0" w:space="0" w:color="auto"/>
                <w:bottom w:val="none" w:sz="0" w:space="0" w:color="auto"/>
                <w:right w:val="none" w:sz="0" w:space="0" w:color="auto"/>
              </w:divBdr>
            </w:div>
          </w:divsChild>
        </w:div>
        <w:div w:id="204298291">
          <w:marLeft w:val="0"/>
          <w:marRight w:val="0"/>
          <w:marTop w:val="0"/>
          <w:marBottom w:val="0"/>
          <w:divBdr>
            <w:top w:val="none" w:sz="0" w:space="0" w:color="auto"/>
            <w:left w:val="none" w:sz="0" w:space="0" w:color="auto"/>
            <w:bottom w:val="none" w:sz="0" w:space="0" w:color="auto"/>
            <w:right w:val="none" w:sz="0" w:space="0" w:color="auto"/>
          </w:divBdr>
          <w:divsChild>
            <w:div w:id="124263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857285">
      <w:bodyDiv w:val="1"/>
      <w:marLeft w:val="0"/>
      <w:marRight w:val="0"/>
      <w:marTop w:val="0"/>
      <w:marBottom w:val="0"/>
      <w:divBdr>
        <w:top w:val="none" w:sz="0" w:space="0" w:color="auto"/>
        <w:left w:val="none" w:sz="0" w:space="0" w:color="auto"/>
        <w:bottom w:val="none" w:sz="0" w:space="0" w:color="auto"/>
        <w:right w:val="none" w:sz="0" w:space="0" w:color="auto"/>
      </w:divBdr>
    </w:div>
    <w:div w:id="1151093944">
      <w:bodyDiv w:val="1"/>
      <w:marLeft w:val="0"/>
      <w:marRight w:val="0"/>
      <w:marTop w:val="0"/>
      <w:marBottom w:val="0"/>
      <w:divBdr>
        <w:top w:val="none" w:sz="0" w:space="0" w:color="auto"/>
        <w:left w:val="none" w:sz="0" w:space="0" w:color="auto"/>
        <w:bottom w:val="none" w:sz="0" w:space="0" w:color="auto"/>
        <w:right w:val="none" w:sz="0" w:space="0" w:color="auto"/>
      </w:divBdr>
    </w:div>
    <w:div w:id="1198931837">
      <w:bodyDiv w:val="1"/>
      <w:marLeft w:val="0"/>
      <w:marRight w:val="0"/>
      <w:marTop w:val="0"/>
      <w:marBottom w:val="0"/>
      <w:divBdr>
        <w:top w:val="none" w:sz="0" w:space="0" w:color="auto"/>
        <w:left w:val="none" w:sz="0" w:space="0" w:color="auto"/>
        <w:bottom w:val="none" w:sz="0" w:space="0" w:color="auto"/>
        <w:right w:val="none" w:sz="0" w:space="0" w:color="auto"/>
      </w:divBdr>
    </w:div>
    <w:div w:id="1200893184">
      <w:bodyDiv w:val="1"/>
      <w:marLeft w:val="0"/>
      <w:marRight w:val="0"/>
      <w:marTop w:val="0"/>
      <w:marBottom w:val="0"/>
      <w:divBdr>
        <w:top w:val="none" w:sz="0" w:space="0" w:color="auto"/>
        <w:left w:val="none" w:sz="0" w:space="0" w:color="auto"/>
        <w:bottom w:val="none" w:sz="0" w:space="0" w:color="auto"/>
        <w:right w:val="none" w:sz="0" w:space="0" w:color="auto"/>
      </w:divBdr>
    </w:div>
    <w:div w:id="1219702860">
      <w:bodyDiv w:val="1"/>
      <w:marLeft w:val="0"/>
      <w:marRight w:val="0"/>
      <w:marTop w:val="0"/>
      <w:marBottom w:val="0"/>
      <w:divBdr>
        <w:top w:val="none" w:sz="0" w:space="0" w:color="auto"/>
        <w:left w:val="none" w:sz="0" w:space="0" w:color="auto"/>
        <w:bottom w:val="none" w:sz="0" w:space="0" w:color="auto"/>
        <w:right w:val="none" w:sz="0" w:space="0" w:color="auto"/>
      </w:divBdr>
      <w:divsChild>
        <w:div w:id="1439370411">
          <w:marLeft w:val="0"/>
          <w:marRight w:val="0"/>
          <w:marTop w:val="0"/>
          <w:marBottom w:val="0"/>
          <w:divBdr>
            <w:top w:val="none" w:sz="0" w:space="0" w:color="auto"/>
            <w:left w:val="none" w:sz="0" w:space="0" w:color="auto"/>
            <w:bottom w:val="none" w:sz="0" w:space="0" w:color="auto"/>
            <w:right w:val="none" w:sz="0" w:space="0" w:color="auto"/>
          </w:divBdr>
        </w:div>
        <w:div w:id="56054300">
          <w:marLeft w:val="0"/>
          <w:marRight w:val="0"/>
          <w:marTop w:val="0"/>
          <w:marBottom w:val="0"/>
          <w:divBdr>
            <w:top w:val="none" w:sz="0" w:space="0" w:color="auto"/>
            <w:left w:val="none" w:sz="0" w:space="0" w:color="auto"/>
            <w:bottom w:val="none" w:sz="0" w:space="0" w:color="auto"/>
            <w:right w:val="none" w:sz="0" w:space="0" w:color="auto"/>
          </w:divBdr>
        </w:div>
        <w:div w:id="296878535">
          <w:marLeft w:val="0"/>
          <w:marRight w:val="0"/>
          <w:marTop w:val="0"/>
          <w:marBottom w:val="0"/>
          <w:divBdr>
            <w:top w:val="none" w:sz="0" w:space="0" w:color="auto"/>
            <w:left w:val="none" w:sz="0" w:space="0" w:color="auto"/>
            <w:bottom w:val="none" w:sz="0" w:space="0" w:color="auto"/>
            <w:right w:val="none" w:sz="0" w:space="0" w:color="auto"/>
          </w:divBdr>
        </w:div>
        <w:div w:id="882716863">
          <w:marLeft w:val="0"/>
          <w:marRight w:val="0"/>
          <w:marTop w:val="0"/>
          <w:marBottom w:val="0"/>
          <w:divBdr>
            <w:top w:val="none" w:sz="0" w:space="0" w:color="auto"/>
            <w:left w:val="none" w:sz="0" w:space="0" w:color="auto"/>
            <w:bottom w:val="none" w:sz="0" w:space="0" w:color="auto"/>
            <w:right w:val="none" w:sz="0" w:space="0" w:color="auto"/>
          </w:divBdr>
        </w:div>
        <w:div w:id="892498469">
          <w:marLeft w:val="0"/>
          <w:marRight w:val="0"/>
          <w:marTop w:val="0"/>
          <w:marBottom w:val="0"/>
          <w:divBdr>
            <w:top w:val="none" w:sz="0" w:space="0" w:color="auto"/>
            <w:left w:val="none" w:sz="0" w:space="0" w:color="auto"/>
            <w:bottom w:val="none" w:sz="0" w:space="0" w:color="auto"/>
            <w:right w:val="none" w:sz="0" w:space="0" w:color="auto"/>
          </w:divBdr>
        </w:div>
        <w:div w:id="346641941">
          <w:marLeft w:val="0"/>
          <w:marRight w:val="0"/>
          <w:marTop w:val="0"/>
          <w:marBottom w:val="0"/>
          <w:divBdr>
            <w:top w:val="none" w:sz="0" w:space="0" w:color="auto"/>
            <w:left w:val="none" w:sz="0" w:space="0" w:color="auto"/>
            <w:bottom w:val="none" w:sz="0" w:space="0" w:color="auto"/>
            <w:right w:val="none" w:sz="0" w:space="0" w:color="auto"/>
          </w:divBdr>
          <w:divsChild>
            <w:div w:id="530992157">
              <w:marLeft w:val="0"/>
              <w:marRight w:val="0"/>
              <w:marTop w:val="0"/>
              <w:marBottom w:val="0"/>
              <w:divBdr>
                <w:top w:val="none" w:sz="0" w:space="0" w:color="auto"/>
                <w:left w:val="none" w:sz="0" w:space="0" w:color="auto"/>
                <w:bottom w:val="none" w:sz="0" w:space="0" w:color="auto"/>
                <w:right w:val="none" w:sz="0" w:space="0" w:color="auto"/>
              </w:divBdr>
            </w:div>
          </w:divsChild>
        </w:div>
        <w:div w:id="20711615">
          <w:marLeft w:val="0"/>
          <w:marRight w:val="0"/>
          <w:marTop w:val="0"/>
          <w:marBottom w:val="0"/>
          <w:divBdr>
            <w:top w:val="none" w:sz="0" w:space="0" w:color="auto"/>
            <w:left w:val="none" w:sz="0" w:space="0" w:color="auto"/>
            <w:bottom w:val="none" w:sz="0" w:space="0" w:color="auto"/>
            <w:right w:val="none" w:sz="0" w:space="0" w:color="auto"/>
          </w:divBdr>
        </w:div>
        <w:div w:id="472675159">
          <w:marLeft w:val="0"/>
          <w:marRight w:val="0"/>
          <w:marTop w:val="0"/>
          <w:marBottom w:val="0"/>
          <w:divBdr>
            <w:top w:val="none" w:sz="0" w:space="0" w:color="auto"/>
            <w:left w:val="none" w:sz="0" w:space="0" w:color="auto"/>
            <w:bottom w:val="none" w:sz="0" w:space="0" w:color="auto"/>
            <w:right w:val="none" w:sz="0" w:space="0" w:color="auto"/>
          </w:divBdr>
        </w:div>
        <w:div w:id="215820005">
          <w:marLeft w:val="0"/>
          <w:marRight w:val="0"/>
          <w:marTop w:val="0"/>
          <w:marBottom w:val="0"/>
          <w:divBdr>
            <w:top w:val="none" w:sz="0" w:space="0" w:color="auto"/>
            <w:left w:val="none" w:sz="0" w:space="0" w:color="auto"/>
            <w:bottom w:val="none" w:sz="0" w:space="0" w:color="auto"/>
            <w:right w:val="none" w:sz="0" w:space="0" w:color="auto"/>
          </w:divBdr>
        </w:div>
        <w:div w:id="703212997">
          <w:marLeft w:val="0"/>
          <w:marRight w:val="0"/>
          <w:marTop w:val="0"/>
          <w:marBottom w:val="0"/>
          <w:divBdr>
            <w:top w:val="none" w:sz="0" w:space="0" w:color="auto"/>
            <w:left w:val="none" w:sz="0" w:space="0" w:color="auto"/>
            <w:bottom w:val="none" w:sz="0" w:space="0" w:color="auto"/>
            <w:right w:val="none" w:sz="0" w:space="0" w:color="auto"/>
          </w:divBdr>
        </w:div>
        <w:div w:id="122385374">
          <w:marLeft w:val="0"/>
          <w:marRight w:val="0"/>
          <w:marTop w:val="0"/>
          <w:marBottom w:val="0"/>
          <w:divBdr>
            <w:top w:val="none" w:sz="0" w:space="0" w:color="auto"/>
            <w:left w:val="none" w:sz="0" w:space="0" w:color="auto"/>
            <w:bottom w:val="none" w:sz="0" w:space="0" w:color="auto"/>
            <w:right w:val="none" w:sz="0" w:space="0" w:color="auto"/>
          </w:divBdr>
        </w:div>
        <w:div w:id="831215490">
          <w:marLeft w:val="0"/>
          <w:marRight w:val="0"/>
          <w:marTop w:val="0"/>
          <w:marBottom w:val="0"/>
          <w:divBdr>
            <w:top w:val="none" w:sz="0" w:space="0" w:color="auto"/>
            <w:left w:val="none" w:sz="0" w:space="0" w:color="auto"/>
            <w:bottom w:val="none" w:sz="0" w:space="0" w:color="auto"/>
            <w:right w:val="none" w:sz="0" w:space="0" w:color="auto"/>
          </w:divBdr>
        </w:div>
        <w:div w:id="770009473">
          <w:marLeft w:val="0"/>
          <w:marRight w:val="0"/>
          <w:marTop w:val="0"/>
          <w:marBottom w:val="0"/>
          <w:divBdr>
            <w:top w:val="none" w:sz="0" w:space="0" w:color="auto"/>
            <w:left w:val="none" w:sz="0" w:space="0" w:color="auto"/>
            <w:bottom w:val="none" w:sz="0" w:space="0" w:color="auto"/>
            <w:right w:val="none" w:sz="0" w:space="0" w:color="auto"/>
          </w:divBdr>
        </w:div>
        <w:div w:id="555774714">
          <w:marLeft w:val="0"/>
          <w:marRight w:val="0"/>
          <w:marTop w:val="0"/>
          <w:marBottom w:val="0"/>
          <w:divBdr>
            <w:top w:val="none" w:sz="0" w:space="0" w:color="auto"/>
            <w:left w:val="none" w:sz="0" w:space="0" w:color="auto"/>
            <w:bottom w:val="none" w:sz="0" w:space="0" w:color="auto"/>
            <w:right w:val="none" w:sz="0" w:space="0" w:color="auto"/>
          </w:divBdr>
        </w:div>
        <w:div w:id="470025389">
          <w:marLeft w:val="0"/>
          <w:marRight w:val="0"/>
          <w:marTop w:val="0"/>
          <w:marBottom w:val="0"/>
          <w:divBdr>
            <w:top w:val="none" w:sz="0" w:space="0" w:color="auto"/>
            <w:left w:val="none" w:sz="0" w:space="0" w:color="auto"/>
            <w:bottom w:val="none" w:sz="0" w:space="0" w:color="auto"/>
            <w:right w:val="none" w:sz="0" w:space="0" w:color="auto"/>
          </w:divBdr>
        </w:div>
        <w:div w:id="1214776707">
          <w:marLeft w:val="0"/>
          <w:marRight w:val="0"/>
          <w:marTop w:val="0"/>
          <w:marBottom w:val="0"/>
          <w:divBdr>
            <w:top w:val="none" w:sz="0" w:space="0" w:color="auto"/>
            <w:left w:val="none" w:sz="0" w:space="0" w:color="auto"/>
            <w:bottom w:val="none" w:sz="0" w:space="0" w:color="auto"/>
            <w:right w:val="none" w:sz="0" w:space="0" w:color="auto"/>
          </w:divBdr>
        </w:div>
        <w:div w:id="1961639911">
          <w:marLeft w:val="0"/>
          <w:marRight w:val="0"/>
          <w:marTop w:val="0"/>
          <w:marBottom w:val="0"/>
          <w:divBdr>
            <w:top w:val="none" w:sz="0" w:space="0" w:color="auto"/>
            <w:left w:val="none" w:sz="0" w:space="0" w:color="auto"/>
            <w:bottom w:val="none" w:sz="0" w:space="0" w:color="auto"/>
            <w:right w:val="none" w:sz="0" w:space="0" w:color="auto"/>
          </w:divBdr>
        </w:div>
        <w:div w:id="527106769">
          <w:marLeft w:val="0"/>
          <w:marRight w:val="0"/>
          <w:marTop w:val="0"/>
          <w:marBottom w:val="0"/>
          <w:divBdr>
            <w:top w:val="none" w:sz="0" w:space="0" w:color="auto"/>
            <w:left w:val="none" w:sz="0" w:space="0" w:color="auto"/>
            <w:bottom w:val="none" w:sz="0" w:space="0" w:color="auto"/>
            <w:right w:val="none" w:sz="0" w:space="0" w:color="auto"/>
          </w:divBdr>
        </w:div>
        <w:div w:id="1286622776">
          <w:marLeft w:val="0"/>
          <w:marRight w:val="0"/>
          <w:marTop w:val="0"/>
          <w:marBottom w:val="0"/>
          <w:divBdr>
            <w:top w:val="none" w:sz="0" w:space="0" w:color="auto"/>
            <w:left w:val="none" w:sz="0" w:space="0" w:color="auto"/>
            <w:bottom w:val="none" w:sz="0" w:space="0" w:color="auto"/>
            <w:right w:val="none" w:sz="0" w:space="0" w:color="auto"/>
          </w:divBdr>
        </w:div>
        <w:div w:id="1223373336">
          <w:marLeft w:val="0"/>
          <w:marRight w:val="0"/>
          <w:marTop w:val="0"/>
          <w:marBottom w:val="0"/>
          <w:divBdr>
            <w:top w:val="none" w:sz="0" w:space="0" w:color="auto"/>
            <w:left w:val="none" w:sz="0" w:space="0" w:color="auto"/>
            <w:bottom w:val="none" w:sz="0" w:space="0" w:color="auto"/>
            <w:right w:val="none" w:sz="0" w:space="0" w:color="auto"/>
          </w:divBdr>
        </w:div>
        <w:div w:id="1693606925">
          <w:marLeft w:val="0"/>
          <w:marRight w:val="0"/>
          <w:marTop w:val="0"/>
          <w:marBottom w:val="0"/>
          <w:divBdr>
            <w:top w:val="none" w:sz="0" w:space="0" w:color="auto"/>
            <w:left w:val="none" w:sz="0" w:space="0" w:color="auto"/>
            <w:bottom w:val="none" w:sz="0" w:space="0" w:color="auto"/>
            <w:right w:val="none" w:sz="0" w:space="0" w:color="auto"/>
          </w:divBdr>
        </w:div>
        <w:div w:id="2123642989">
          <w:marLeft w:val="0"/>
          <w:marRight w:val="0"/>
          <w:marTop w:val="0"/>
          <w:marBottom w:val="0"/>
          <w:divBdr>
            <w:top w:val="none" w:sz="0" w:space="0" w:color="auto"/>
            <w:left w:val="none" w:sz="0" w:space="0" w:color="auto"/>
            <w:bottom w:val="none" w:sz="0" w:space="0" w:color="auto"/>
            <w:right w:val="none" w:sz="0" w:space="0" w:color="auto"/>
          </w:divBdr>
        </w:div>
      </w:divsChild>
    </w:div>
    <w:div w:id="1231572284">
      <w:bodyDiv w:val="1"/>
      <w:marLeft w:val="0"/>
      <w:marRight w:val="0"/>
      <w:marTop w:val="0"/>
      <w:marBottom w:val="0"/>
      <w:divBdr>
        <w:top w:val="none" w:sz="0" w:space="0" w:color="auto"/>
        <w:left w:val="none" w:sz="0" w:space="0" w:color="auto"/>
        <w:bottom w:val="none" w:sz="0" w:space="0" w:color="auto"/>
        <w:right w:val="none" w:sz="0" w:space="0" w:color="auto"/>
      </w:divBdr>
      <w:divsChild>
        <w:div w:id="2065056250">
          <w:marLeft w:val="0"/>
          <w:marRight w:val="0"/>
          <w:marTop w:val="0"/>
          <w:marBottom w:val="0"/>
          <w:divBdr>
            <w:top w:val="none" w:sz="0" w:space="0" w:color="auto"/>
            <w:left w:val="none" w:sz="0" w:space="0" w:color="auto"/>
            <w:bottom w:val="none" w:sz="0" w:space="0" w:color="auto"/>
            <w:right w:val="none" w:sz="0" w:space="0" w:color="auto"/>
          </w:divBdr>
        </w:div>
        <w:div w:id="666440699">
          <w:marLeft w:val="0"/>
          <w:marRight w:val="0"/>
          <w:marTop w:val="0"/>
          <w:marBottom w:val="0"/>
          <w:divBdr>
            <w:top w:val="none" w:sz="0" w:space="0" w:color="auto"/>
            <w:left w:val="none" w:sz="0" w:space="0" w:color="auto"/>
            <w:bottom w:val="none" w:sz="0" w:space="0" w:color="auto"/>
            <w:right w:val="none" w:sz="0" w:space="0" w:color="auto"/>
          </w:divBdr>
        </w:div>
        <w:div w:id="1476681759">
          <w:marLeft w:val="0"/>
          <w:marRight w:val="0"/>
          <w:marTop w:val="0"/>
          <w:marBottom w:val="0"/>
          <w:divBdr>
            <w:top w:val="none" w:sz="0" w:space="0" w:color="auto"/>
            <w:left w:val="none" w:sz="0" w:space="0" w:color="auto"/>
            <w:bottom w:val="none" w:sz="0" w:space="0" w:color="auto"/>
            <w:right w:val="none" w:sz="0" w:space="0" w:color="auto"/>
          </w:divBdr>
          <w:divsChild>
            <w:div w:id="42675786">
              <w:marLeft w:val="0"/>
              <w:marRight w:val="0"/>
              <w:marTop w:val="0"/>
              <w:marBottom w:val="0"/>
              <w:divBdr>
                <w:top w:val="none" w:sz="0" w:space="0" w:color="auto"/>
                <w:left w:val="none" w:sz="0" w:space="0" w:color="auto"/>
                <w:bottom w:val="none" w:sz="0" w:space="0" w:color="auto"/>
                <w:right w:val="none" w:sz="0" w:space="0" w:color="auto"/>
              </w:divBdr>
            </w:div>
          </w:divsChild>
        </w:div>
        <w:div w:id="742484158">
          <w:marLeft w:val="0"/>
          <w:marRight w:val="0"/>
          <w:marTop w:val="0"/>
          <w:marBottom w:val="0"/>
          <w:divBdr>
            <w:top w:val="none" w:sz="0" w:space="0" w:color="auto"/>
            <w:left w:val="none" w:sz="0" w:space="0" w:color="auto"/>
            <w:bottom w:val="none" w:sz="0" w:space="0" w:color="auto"/>
            <w:right w:val="none" w:sz="0" w:space="0" w:color="auto"/>
          </w:divBdr>
        </w:div>
        <w:div w:id="2006008079">
          <w:marLeft w:val="0"/>
          <w:marRight w:val="0"/>
          <w:marTop w:val="0"/>
          <w:marBottom w:val="0"/>
          <w:divBdr>
            <w:top w:val="none" w:sz="0" w:space="0" w:color="auto"/>
            <w:left w:val="none" w:sz="0" w:space="0" w:color="auto"/>
            <w:bottom w:val="none" w:sz="0" w:space="0" w:color="auto"/>
            <w:right w:val="none" w:sz="0" w:space="0" w:color="auto"/>
          </w:divBdr>
        </w:div>
        <w:div w:id="2029479513">
          <w:marLeft w:val="0"/>
          <w:marRight w:val="0"/>
          <w:marTop w:val="0"/>
          <w:marBottom w:val="0"/>
          <w:divBdr>
            <w:top w:val="none" w:sz="0" w:space="0" w:color="auto"/>
            <w:left w:val="none" w:sz="0" w:space="0" w:color="auto"/>
            <w:bottom w:val="none" w:sz="0" w:space="0" w:color="auto"/>
            <w:right w:val="none" w:sz="0" w:space="0" w:color="auto"/>
          </w:divBdr>
          <w:divsChild>
            <w:div w:id="2010206850">
              <w:marLeft w:val="0"/>
              <w:marRight w:val="0"/>
              <w:marTop w:val="0"/>
              <w:marBottom w:val="0"/>
              <w:divBdr>
                <w:top w:val="none" w:sz="0" w:space="0" w:color="auto"/>
                <w:left w:val="none" w:sz="0" w:space="0" w:color="auto"/>
                <w:bottom w:val="none" w:sz="0" w:space="0" w:color="auto"/>
                <w:right w:val="none" w:sz="0" w:space="0" w:color="auto"/>
              </w:divBdr>
            </w:div>
          </w:divsChild>
        </w:div>
        <w:div w:id="428745330">
          <w:marLeft w:val="0"/>
          <w:marRight w:val="0"/>
          <w:marTop w:val="0"/>
          <w:marBottom w:val="0"/>
          <w:divBdr>
            <w:top w:val="none" w:sz="0" w:space="0" w:color="auto"/>
            <w:left w:val="none" w:sz="0" w:space="0" w:color="auto"/>
            <w:bottom w:val="none" w:sz="0" w:space="0" w:color="auto"/>
            <w:right w:val="none" w:sz="0" w:space="0" w:color="auto"/>
          </w:divBdr>
        </w:div>
        <w:div w:id="2012953500">
          <w:marLeft w:val="0"/>
          <w:marRight w:val="0"/>
          <w:marTop w:val="0"/>
          <w:marBottom w:val="0"/>
          <w:divBdr>
            <w:top w:val="none" w:sz="0" w:space="0" w:color="auto"/>
            <w:left w:val="none" w:sz="0" w:space="0" w:color="auto"/>
            <w:bottom w:val="none" w:sz="0" w:space="0" w:color="auto"/>
            <w:right w:val="none" w:sz="0" w:space="0" w:color="auto"/>
          </w:divBdr>
        </w:div>
        <w:div w:id="1479305136">
          <w:marLeft w:val="0"/>
          <w:marRight w:val="0"/>
          <w:marTop w:val="0"/>
          <w:marBottom w:val="0"/>
          <w:divBdr>
            <w:top w:val="none" w:sz="0" w:space="0" w:color="auto"/>
            <w:left w:val="none" w:sz="0" w:space="0" w:color="auto"/>
            <w:bottom w:val="none" w:sz="0" w:space="0" w:color="auto"/>
            <w:right w:val="none" w:sz="0" w:space="0" w:color="auto"/>
          </w:divBdr>
        </w:div>
        <w:div w:id="1798446487">
          <w:marLeft w:val="0"/>
          <w:marRight w:val="0"/>
          <w:marTop w:val="0"/>
          <w:marBottom w:val="0"/>
          <w:divBdr>
            <w:top w:val="none" w:sz="0" w:space="0" w:color="auto"/>
            <w:left w:val="none" w:sz="0" w:space="0" w:color="auto"/>
            <w:bottom w:val="none" w:sz="0" w:space="0" w:color="auto"/>
            <w:right w:val="none" w:sz="0" w:space="0" w:color="auto"/>
          </w:divBdr>
        </w:div>
        <w:div w:id="1256475981">
          <w:marLeft w:val="0"/>
          <w:marRight w:val="0"/>
          <w:marTop w:val="0"/>
          <w:marBottom w:val="0"/>
          <w:divBdr>
            <w:top w:val="none" w:sz="0" w:space="0" w:color="auto"/>
            <w:left w:val="none" w:sz="0" w:space="0" w:color="auto"/>
            <w:bottom w:val="none" w:sz="0" w:space="0" w:color="auto"/>
            <w:right w:val="none" w:sz="0" w:space="0" w:color="auto"/>
          </w:divBdr>
          <w:divsChild>
            <w:div w:id="788938832">
              <w:marLeft w:val="0"/>
              <w:marRight w:val="0"/>
              <w:marTop w:val="0"/>
              <w:marBottom w:val="0"/>
              <w:divBdr>
                <w:top w:val="none" w:sz="0" w:space="0" w:color="auto"/>
                <w:left w:val="none" w:sz="0" w:space="0" w:color="auto"/>
                <w:bottom w:val="none" w:sz="0" w:space="0" w:color="auto"/>
                <w:right w:val="none" w:sz="0" w:space="0" w:color="auto"/>
              </w:divBdr>
            </w:div>
          </w:divsChild>
        </w:div>
        <w:div w:id="615255708">
          <w:marLeft w:val="0"/>
          <w:marRight w:val="0"/>
          <w:marTop w:val="0"/>
          <w:marBottom w:val="0"/>
          <w:divBdr>
            <w:top w:val="none" w:sz="0" w:space="0" w:color="auto"/>
            <w:left w:val="none" w:sz="0" w:space="0" w:color="auto"/>
            <w:bottom w:val="none" w:sz="0" w:space="0" w:color="auto"/>
            <w:right w:val="none" w:sz="0" w:space="0" w:color="auto"/>
          </w:divBdr>
        </w:div>
        <w:div w:id="2020503724">
          <w:marLeft w:val="0"/>
          <w:marRight w:val="0"/>
          <w:marTop w:val="0"/>
          <w:marBottom w:val="0"/>
          <w:divBdr>
            <w:top w:val="none" w:sz="0" w:space="0" w:color="auto"/>
            <w:left w:val="none" w:sz="0" w:space="0" w:color="auto"/>
            <w:bottom w:val="none" w:sz="0" w:space="0" w:color="auto"/>
            <w:right w:val="none" w:sz="0" w:space="0" w:color="auto"/>
          </w:divBdr>
        </w:div>
        <w:div w:id="762919791">
          <w:marLeft w:val="0"/>
          <w:marRight w:val="0"/>
          <w:marTop w:val="0"/>
          <w:marBottom w:val="0"/>
          <w:divBdr>
            <w:top w:val="none" w:sz="0" w:space="0" w:color="auto"/>
            <w:left w:val="none" w:sz="0" w:space="0" w:color="auto"/>
            <w:bottom w:val="none" w:sz="0" w:space="0" w:color="auto"/>
            <w:right w:val="none" w:sz="0" w:space="0" w:color="auto"/>
          </w:divBdr>
        </w:div>
        <w:div w:id="494035128">
          <w:marLeft w:val="0"/>
          <w:marRight w:val="0"/>
          <w:marTop w:val="0"/>
          <w:marBottom w:val="0"/>
          <w:divBdr>
            <w:top w:val="none" w:sz="0" w:space="0" w:color="auto"/>
            <w:left w:val="none" w:sz="0" w:space="0" w:color="auto"/>
            <w:bottom w:val="none" w:sz="0" w:space="0" w:color="auto"/>
            <w:right w:val="none" w:sz="0" w:space="0" w:color="auto"/>
          </w:divBdr>
        </w:div>
        <w:div w:id="700208615">
          <w:marLeft w:val="0"/>
          <w:marRight w:val="0"/>
          <w:marTop w:val="0"/>
          <w:marBottom w:val="0"/>
          <w:divBdr>
            <w:top w:val="none" w:sz="0" w:space="0" w:color="auto"/>
            <w:left w:val="none" w:sz="0" w:space="0" w:color="auto"/>
            <w:bottom w:val="none" w:sz="0" w:space="0" w:color="auto"/>
            <w:right w:val="none" w:sz="0" w:space="0" w:color="auto"/>
          </w:divBdr>
        </w:div>
        <w:div w:id="933591463">
          <w:marLeft w:val="0"/>
          <w:marRight w:val="0"/>
          <w:marTop w:val="0"/>
          <w:marBottom w:val="0"/>
          <w:divBdr>
            <w:top w:val="none" w:sz="0" w:space="0" w:color="auto"/>
            <w:left w:val="none" w:sz="0" w:space="0" w:color="auto"/>
            <w:bottom w:val="none" w:sz="0" w:space="0" w:color="auto"/>
            <w:right w:val="none" w:sz="0" w:space="0" w:color="auto"/>
          </w:divBdr>
        </w:div>
        <w:div w:id="1653752552">
          <w:marLeft w:val="0"/>
          <w:marRight w:val="0"/>
          <w:marTop w:val="0"/>
          <w:marBottom w:val="0"/>
          <w:divBdr>
            <w:top w:val="none" w:sz="0" w:space="0" w:color="auto"/>
            <w:left w:val="none" w:sz="0" w:space="0" w:color="auto"/>
            <w:bottom w:val="none" w:sz="0" w:space="0" w:color="auto"/>
            <w:right w:val="none" w:sz="0" w:space="0" w:color="auto"/>
          </w:divBdr>
        </w:div>
      </w:divsChild>
    </w:div>
    <w:div w:id="1233008786">
      <w:bodyDiv w:val="1"/>
      <w:marLeft w:val="0"/>
      <w:marRight w:val="0"/>
      <w:marTop w:val="0"/>
      <w:marBottom w:val="0"/>
      <w:divBdr>
        <w:top w:val="none" w:sz="0" w:space="0" w:color="auto"/>
        <w:left w:val="none" w:sz="0" w:space="0" w:color="auto"/>
        <w:bottom w:val="none" w:sz="0" w:space="0" w:color="auto"/>
        <w:right w:val="none" w:sz="0" w:space="0" w:color="auto"/>
      </w:divBdr>
      <w:divsChild>
        <w:div w:id="1265916779">
          <w:marLeft w:val="0"/>
          <w:marRight w:val="0"/>
          <w:marTop w:val="0"/>
          <w:marBottom w:val="0"/>
          <w:divBdr>
            <w:top w:val="none" w:sz="0" w:space="0" w:color="auto"/>
            <w:left w:val="none" w:sz="0" w:space="0" w:color="auto"/>
            <w:bottom w:val="none" w:sz="0" w:space="0" w:color="auto"/>
            <w:right w:val="none" w:sz="0" w:space="0" w:color="auto"/>
          </w:divBdr>
        </w:div>
        <w:div w:id="1285769636">
          <w:marLeft w:val="0"/>
          <w:marRight w:val="0"/>
          <w:marTop w:val="0"/>
          <w:marBottom w:val="0"/>
          <w:divBdr>
            <w:top w:val="none" w:sz="0" w:space="0" w:color="auto"/>
            <w:left w:val="none" w:sz="0" w:space="0" w:color="auto"/>
            <w:bottom w:val="none" w:sz="0" w:space="0" w:color="auto"/>
            <w:right w:val="none" w:sz="0" w:space="0" w:color="auto"/>
          </w:divBdr>
        </w:div>
        <w:div w:id="836656234">
          <w:marLeft w:val="0"/>
          <w:marRight w:val="0"/>
          <w:marTop w:val="0"/>
          <w:marBottom w:val="0"/>
          <w:divBdr>
            <w:top w:val="none" w:sz="0" w:space="0" w:color="auto"/>
            <w:left w:val="none" w:sz="0" w:space="0" w:color="auto"/>
            <w:bottom w:val="none" w:sz="0" w:space="0" w:color="auto"/>
            <w:right w:val="none" w:sz="0" w:space="0" w:color="auto"/>
          </w:divBdr>
        </w:div>
        <w:div w:id="1700160717">
          <w:marLeft w:val="0"/>
          <w:marRight w:val="0"/>
          <w:marTop w:val="0"/>
          <w:marBottom w:val="0"/>
          <w:divBdr>
            <w:top w:val="none" w:sz="0" w:space="0" w:color="auto"/>
            <w:left w:val="none" w:sz="0" w:space="0" w:color="auto"/>
            <w:bottom w:val="none" w:sz="0" w:space="0" w:color="auto"/>
            <w:right w:val="none" w:sz="0" w:space="0" w:color="auto"/>
          </w:divBdr>
        </w:div>
        <w:div w:id="1149861153">
          <w:marLeft w:val="0"/>
          <w:marRight w:val="0"/>
          <w:marTop w:val="0"/>
          <w:marBottom w:val="0"/>
          <w:divBdr>
            <w:top w:val="none" w:sz="0" w:space="0" w:color="auto"/>
            <w:left w:val="none" w:sz="0" w:space="0" w:color="auto"/>
            <w:bottom w:val="none" w:sz="0" w:space="0" w:color="auto"/>
            <w:right w:val="none" w:sz="0" w:space="0" w:color="auto"/>
          </w:divBdr>
        </w:div>
        <w:div w:id="104539939">
          <w:marLeft w:val="0"/>
          <w:marRight w:val="0"/>
          <w:marTop w:val="0"/>
          <w:marBottom w:val="0"/>
          <w:divBdr>
            <w:top w:val="none" w:sz="0" w:space="0" w:color="auto"/>
            <w:left w:val="none" w:sz="0" w:space="0" w:color="auto"/>
            <w:bottom w:val="none" w:sz="0" w:space="0" w:color="auto"/>
            <w:right w:val="none" w:sz="0" w:space="0" w:color="auto"/>
          </w:divBdr>
        </w:div>
        <w:div w:id="1785493881">
          <w:marLeft w:val="0"/>
          <w:marRight w:val="0"/>
          <w:marTop w:val="0"/>
          <w:marBottom w:val="0"/>
          <w:divBdr>
            <w:top w:val="none" w:sz="0" w:space="0" w:color="auto"/>
            <w:left w:val="none" w:sz="0" w:space="0" w:color="auto"/>
            <w:bottom w:val="none" w:sz="0" w:space="0" w:color="auto"/>
            <w:right w:val="none" w:sz="0" w:space="0" w:color="auto"/>
          </w:divBdr>
        </w:div>
        <w:div w:id="882250687">
          <w:marLeft w:val="0"/>
          <w:marRight w:val="0"/>
          <w:marTop w:val="0"/>
          <w:marBottom w:val="0"/>
          <w:divBdr>
            <w:top w:val="none" w:sz="0" w:space="0" w:color="auto"/>
            <w:left w:val="none" w:sz="0" w:space="0" w:color="auto"/>
            <w:bottom w:val="none" w:sz="0" w:space="0" w:color="auto"/>
            <w:right w:val="none" w:sz="0" w:space="0" w:color="auto"/>
          </w:divBdr>
        </w:div>
        <w:div w:id="176581458">
          <w:marLeft w:val="0"/>
          <w:marRight w:val="0"/>
          <w:marTop w:val="0"/>
          <w:marBottom w:val="0"/>
          <w:divBdr>
            <w:top w:val="none" w:sz="0" w:space="0" w:color="auto"/>
            <w:left w:val="none" w:sz="0" w:space="0" w:color="auto"/>
            <w:bottom w:val="none" w:sz="0" w:space="0" w:color="auto"/>
            <w:right w:val="none" w:sz="0" w:space="0" w:color="auto"/>
          </w:divBdr>
        </w:div>
        <w:div w:id="1636907581">
          <w:marLeft w:val="0"/>
          <w:marRight w:val="0"/>
          <w:marTop w:val="0"/>
          <w:marBottom w:val="0"/>
          <w:divBdr>
            <w:top w:val="none" w:sz="0" w:space="0" w:color="auto"/>
            <w:left w:val="none" w:sz="0" w:space="0" w:color="auto"/>
            <w:bottom w:val="none" w:sz="0" w:space="0" w:color="auto"/>
            <w:right w:val="none" w:sz="0" w:space="0" w:color="auto"/>
          </w:divBdr>
        </w:div>
        <w:div w:id="658926319">
          <w:marLeft w:val="0"/>
          <w:marRight w:val="0"/>
          <w:marTop w:val="0"/>
          <w:marBottom w:val="0"/>
          <w:divBdr>
            <w:top w:val="none" w:sz="0" w:space="0" w:color="auto"/>
            <w:left w:val="none" w:sz="0" w:space="0" w:color="auto"/>
            <w:bottom w:val="none" w:sz="0" w:space="0" w:color="auto"/>
            <w:right w:val="none" w:sz="0" w:space="0" w:color="auto"/>
          </w:divBdr>
        </w:div>
        <w:div w:id="1916741414">
          <w:marLeft w:val="0"/>
          <w:marRight w:val="0"/>
          <w:marTop w:val="0"/>
          <w:marBottom w:val="0"/>
          <w:divBdr>
            <w:top w:val="none" w:sz="0" w:space="0" w:color="auto"/>
            <w:left w:val="none" w:sz="0" w:space="0" w:color="auto"/>
            <w:bottom w:val="none" w:sz="0" w:space="0" w:color="auto"/>
            <w:right w:val="none" w:sz="0" w:space="0" w:color="auto"/>
          </w:divBdr>
        </w:div>
      </w:divsChild>
    </w:div>
    <w:div w:id="1233273481">
      <w:bodyDiv w:val="1"/>
      <w:marLeft w:val="0"/>
      <w:marRight w:val="0"/>
      <w:marTop w:val="0"/>
      <w:marBottom w:val="0"/>
      <w:divBdr>
        <w:top w:val="none" w:sz="0" w:space="0" w:color="auto"/>
        <w:left w:val="none" w:sz="0" w:space="0" w:color="auto"/>
        <w:bottom w:val="none" w:sz="0" w:space="0" w:color="auto"/>
        <w:right w:val="none" w:sz="0" w:space="0" w:color="auto"/>
      </w:divBdr>
      <w:divsChild>
        <w:div w:id="136456694">
          <w:marLeft w:val="0"/>
          <w:marRight w:val="0"/>
          <w:marTop w:val="0"/>
          <w:marBottom w:val="0"/>
          <w:divBdr>
            <w:top w:val="none" w:sz="0" w:space="0" w:color="auto"/>
            <w:left w:val="none" w:sz="0" w:space="0" w:color="auto"/>
            <w:bottom w:val="none" w:sz="0" w:space="0" w:color="auto"/>
            <w:right w:val="none" w:sz="0" w:space="0" w:color="auto"/>
          </w:divBdr>
        </w:div>
        <w:div w:id="1455557941">
          <w:marLeft w:val="0"/>
          <w:marRight w:val="0"/>
          <w:marTop w:val="0"/>
          <w:marBottom w:val="0"/>
          <w:divBdr>
            <w:top w:val="none" w:sz="0" w:space="0" w:color="auto"/>
            <w:left w:val="none" w:sz="0" w:space="0" w:color="auto"/>
            <w:bottom w:val="none" w:sz="0" w:space="0" w:color="auto"/>
            <w:right w:val="none" w:sz="0" w:space="0" w:color="auto"/>
          </w:divBdr>
        </w:div>
        <w:div w:id="1152869224">
          <w:marLeft w:val="0"/>
          <w:marRight w:val="0"/>
          <w:marTop w:val="0"/>
          <w:marBottom w:val="0"/>
          <w:divBdr>
            <w:top w:val="none" w:sz="0" w:space="0" w:color="auto"/>
            <w:left w:val="none" w:sz="0" w:space="0" w:color="auto"/>
            <w:bottom w:val="none" w:sz="0" w:space="0" w:color="auto"/>
            <w:right w:val="none" w:sz="0" w:space="0" w:color="auto"/>
          </w:divBdr>
          <w:divsChild>
            <w:div w:id="708799634">
              <w:marLeft w:val="0"/>
              <w:marRight w:val="0"/>
              <w:marTop w:val="0"/>
              <w:marBottom w:val="0"/>
              <w:divBdr>
                <w:top w:val="none" w:sz="0" w:space="0" w:color="auto"/>
                <w:left w:val="none" w:sz="0" w:space="0" w:color="auto"/>
                <w:bottom w:val="none" w:sz="0" w:space="0" w:color="auto"/>
                <w:right w:val="none" w:sz="0" w:space="0" w:color="auto"/>
              </w:divBdr>
            </w:div>
          </w:divsChild>
        </w:div>
        <w:div w:id="846484545">
          <w:marLeft w:val="0"/>
          <w:marRight w:val="0"/>
          <w:marTop w:val="0"/>
          <w:marBottom w:val="0"/>
          <w:divBdr>
            <w:top w:val="none" w:sz="0" w:space="0" w:color="auto"/>
            <w:left w:val="none" w:sz="0" w:space="0" w:color="auto"/>
            <w:bottom w:val="none" w:sz="0" w:space="0" w:color="auto"/>
            <w:right w:val="none" w:sz="0" w:space="0" w:color="auto"/>
          </w:divBdr>
        </w:div>
        <w:div w:id="1702121512">
          <w:marLeft w:val="0"/>
          <w:marRight w:val="0"/>
          <w:marTop w:val="0"/>
          <w:marBottom w:val="0"/>
          <w:divBdr>
            <w:top w:val="none" w:sz="0" w:space="0" w:color="auto"/>
            <w:left w:val="none" w:sz="0" w:space="0" w:color="auto"/>
            <w:bottom w:val="none" w:sz="0" w:space="0" w:color="auto"/>
            <w:right w:val="none" w:sz="0" w:space="0" w:color="auto"/>
          </w:divBdr>
        </w:div>
        <w:div w:id="1467428459">
          <w:marLeft w:val="0"/>
          <w:marRight w:val="0"/>
          <w:marTop w:val="0"/>
          <w:marBottom w:val="0"/>
          <w:divBdr>
            <w:top w:val="none" w:sz="0" w:space="0" w:color="auto"/>
            <w:left w:val="none" w:sz="0" w:space="0" w:color="auto"/>
            <w:bottom w:val="none" w:sz="0" w:space="0" w:color="auto"/>
            <w:right w:val="none" w:sz="0" w:space="0" w:color="auto"/>
          </w:divBdr>
          <w:divsChild>
            <w:div w:id="67850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798621">
      <w:bodyDiv w:val="1"/>
      <w:marLeft w:val="0"/>
      <w:marRight w:val="0"/>
      <w:marTop w:val="0"/>
      <w:marBottom w:val="0"/>
      <w:divBdr>
        <w:top w:val="none" w:sz="0" w:space="0" w:color="auto"/>
        <w:left w:val="none" w:sz="0" w:space="0" w:color="auto"/>
        <w:bottom w:val="none" w:sz="0" w:space="0" w:color="auto"/>
        <w:right w:val="none" w:sz="0" w:space="0" w:color="auto"/>
      </w:divBdr>
    </w:div>
    <w:div w:id="1248466480">
      <w:bodyDiv w:val="1"/>
      <w:marLeft w:val="0"/>
      <w:marRight w:val="0"/>
      <w:marTop w:val="0"/>
      <w:marBottom w:val="0"/>
      <w:divBdr>
        <w:top w:val="none" w:sz="0" w:space="0" w:color="auto"/>
        <w:left w:val="none" w:sz="0" w:space="0" w:color="auto"/>
        <w:bottom w:val="none" w:sz="0" w:space="0" w:color="auto"/>
        <w:right w:val="none" w:sz="0" w:space="0" w:color="auto"/>
      </w:divBdr>
      <w:divsChild>
        <w:div w:id="1774789894">
          <w:marLeft w:val="0"/>
          <w:marRight w:val="0"/>
          <w:marTop w:val="0"/>
          <w:marBottom w:val="0"/>
          <w:divBdr>
            <w:top w:val="none" w:sz="0" w:space="0" w:color="auto"/>
            <w:left w:val="none" w:sz="0" w:space="0" w:color="auto"/>
            <w:bottom w:val="none" w:sz="0" w:space="0" w:color="auto"/>
            <w:right w:val="none" w:sz="0" w:space="0" w:color="auto"/>
          </w:divBdr>
        </w:div>
        <w:div w:id="1516193148">
          <w:marLeft w:val="0"/>
          <w:marRight w:val="0"/>
          <w:marTop w:val="0"/>
          <w:marBottom w:val="0"/>
          <w:divBdr>
            <w:top w:val="none" w:sz="0" w:space="0" w:color="auto"/>
            <w:left w:val="none" w:sz="0" w:space="0" w:color="auto"/>
            <w:bottom w:val="none" w:sz="0" w:space="0" w:color="auto"/>
            <w:right w:val="none" w:sz="0" w:space="0" w:color="auto"/>
          </w:divBdr>
        </w:div>
        <w:div w:id="1041513559">
          <w:marLeft w:val="0"/>
          <w:marRight w:val="0"/>
          <w:marTop w:val="0"/>
          <w:marBottom w:val="0"/>
          <w:divBdr>
            <w:top w:val="none" w:sz="0" w:space="0" w:color="auto"/>
            <w:left w:val="none" w:sz="0" w:space="0" w:color="auto"/>
            <w:bottom w:val="none" w:sz="0" w:space="0" w:color="auto"/>
            <w:right w:val="none" w:sz="0" w:space="0" w:color="auto"/>
          </w:divBdr>
        </w:div>
        <w:div w:id="1839492193">
          <w:marLeft w:val="0"/>
          <w:marRight w:val="0"/>
          <w:marTop w:val="0"/>
          <w:marBottom w:val="0"/>
          <w:divBdr>
            <w:top w:val="none" w:sz="0" w:space="0" w:color="auto"/>
            <w:left w:val="none" w:sz="0" w:space="0" w:color="auto"/>
            <w:bottom w:val="none" w:sz="0" w:space="0" w:color="auto"/>
            <w:right w:val="none" w:sz="0" w:space="0" w:color="auto"/>
          </w:divBdr>
        </w:div>
        <w:div w:id="1971133034">
          <w:marLeft w:val="0"/>
          <w:marRight w:val="0"/>
          <w:marTop w:val="0"/>
          <w:marBottom w:val="0"/>
          <w:divBdr>
            <w:top w:val="none" w:sz="0" w:space="0" w:color="auto"/>
            <w:left w:val="none" w:sz="0" w:space="0" w:color="auto"/>
            <w:bottom w:val="none" w:sz="0" w:space="0" w:color="auto"/>
            <w:right w:val="none" w:sz="0" w:space="0" w:color="auto"/>
          </w:divBdr>
        </w:div>
        <w:div w:id="543445499">
          <w:marLeft w:val="0"/>
          <w:marRight w:val="0"/>
          <w:marTop w:val="0"/>
          <w:marBottom w:val="0"/>
          <w:divBdr>
            <w:top w:val="none" w:sz="0" w:space="0" w:color="auto"/>
            <w:left w:val="none" w:sz="0" w:space="0" w:color="auto"/>
            <w:bottom w:val="none" w:sz="0" w:space="0" w:color="auto"/>
            <w:right w:val="none" w:sz="0" w:space="0" w:color="auto"/>
          </w:divBdr>
          <w:divsChild>
            <w:div w:id="1468936883">
              <w:marLeft w:val="0"/>
              <w:marRight w:val="0"/>
              <w:marTop w:val="0"/>
              <w:marBottom w:val="0"/>
              <w:divBdr>
                <w:top w:val="none" w:sz="0" w:space="0" w:color="auto"/>
                <w:left w:val="none" w:sz="0" w:space="0" w:color="auto"/>
                <w:bottom w:val="none" w:sz="0" w:space="0" w:color="auto"/>
                <w:right w:val="none" w:sz="0" w:space="0" w:color="auto"/>
              </w:divBdr>
            </w:div>
          </w:divsChild>
        </w:div>
        <w:div w:id="623388145">
          <w:marLeft w:val="0"/>
          <w:marRight w:val="0"/>
          <w:marTop w:val="0"/>
          <w:marBottom w:val="0"/>
          <w:divBdr>
            <w:top w:val="none" w:sz="0" w:space="0" w:color="auto"/>
            <w:left w:val="none" w:sz="0" w:space="0" w:color="auto"/>
            <w:bottom w:val="none" w:sz="0" w:space="0" w:color="auto"/>
            <w:right w:val="none" w:sz="0" w:space="0" w:color="auto"/>
          </w:divBdr>
        </w:div>
        <w:div w:id="795611457">
          <w:marLeft w:val="0"/>
          <w:marRight w:val="0"/>
          <w:marTop w:val="0"/>
          <w:marBottom w:val="0"/>
          <w:divBdr>
            <w:top w:val="none" w:sz="0" w:space="0" w:color="auto"/>
            <w:left w:val="none" w:sz="0" w:space="0" w:color="auto"/>
            <w:bottom w:val="none" w:sz="0" w:space="0" w:color="auto"/>
            <w:right w:val="none" w:sz="0" w:space="0" w:color="auto"/>
          </w:divBdr>
        </w:div>
        <w:div w:id="1947539940">
          <w:marLeft w:val="0"/>
          <w:marRight w:val="0"/>
          <w:marTop w:val="0"/>
          <w:marBottom w:val="0"/>
          <w:divBdr>
            <w:top w:val="none" w:sz="0" w:space="0" w:color="auto"/>
            <w:left w:val="none" w:sz="0" w:space="0" w:color="auto"/>
            <w:bottom w:val="none" w:sz="0" w:space="0" w:color="auto"/>
            <w:right w:val="none" w:sz="0" w:space="0" w:color="auto"/>
          </w:divBdr>
        </w:div>
        <w:div w:id="1314719958">
          <w:marLeft w:val="0"/>
          <w:marRight w:val="0"/>
          <w:marTop w:val="0"/>
          <w:marBottom w:val="0"/>
          <w:divBdr>
            <w:top w:val="none" w:sz="0" w:space="0" w:color="auto"/>
            <w:left w:val="none" w:sz="0" w:space="0" w:color="auto"/>
            <w:bottom w:val="none" w:sz="0" w:space="0" w:color="auto"/>
            <w:right w:val="none" w:sz="0" w:space="0" w:color="auto"/>
          </w:divBdr>
        </w:div>
        <w:div w:id="2111584381">
          <w:marLeft w:val="0"/>
          <w:marRight w:val="0"/>
          <w:marTop w:val="0"/>
          <w:marBottom w:val="0"/>
          <w:divBdr>
            <w:top w:val="none" w:sz="0" w:space="0" w:color="auto"/>
            <w:left w:val="none" w:sz="0" w:space="0" w:color="auto"/>
            <w:bottom w:val="none" w:sz="0" w:space="0" w:color="auto"/>
            <w:right w:val="none" w:sz="0" w:space="0" w:color="auto"/>
          </w:divBdr>
        </w:div>
        <w:div w:id="431165103">
          <w:marLeft w:val="0"/>
          <w:marRight w:val="0"/>
          <w:marTop w:val="0"/>
          <w:marBottom w:val="0"/>
          <w:divBdr>
            <w:top w:val="none" w:sz="0" w:space="0" w:color="auto"/>
            <w:left w:val="none" w:sz="0" w:space="0" w:color="auto"/>
            <w:bottom w:val="none" w:sz="0" w:space="0" w:color="auto"/>
            <w:right w:val="none" w:sz="0" w:space="0" w:color="auto"/>
          </w:divBdr>
        </w:div>
        <w:div w:id="1631672300">
          <w:marLeft w:val="0"/>
          <w:marRight w:val="0"/>
          <w:marTop w:val="0"/>
          <w:marBottom w:val="0"/>
          <w:divBdr>
            <w:top w:val="none" w:sz="0" w:space="0" w:color="auto"/>
            <w:left w:val="none" w:sz="0" w:space="0" w:color="auto"/>
            <w:bottom w:val="none" w:sz="0" w:space="0" w:color="auto"/>
            <w:right w:val="none" w:sz="0" w:space="0" w:color="auto"/>
          </w:divBdr>
        </w:div>
        <w:div w:id="360667743">
          <w:marLeft w:val="0"/>
          <w:marRight w:val="0"/>
          <w:marTop w:val="0"/>
          <w:marBottom w:val="0"/>
          <w:divBdr>
            <w:top w:val="none" w:sz="0" w:space="0" w:color="auto"/>
            <w:left w:val="none" w:sz="0" w:space="0" w:color="auto"/>
            <w:bottom w:val="none" w:sz="0" w:space="0" w:color="auto"/>
            <w:right w:val="none" w:sz="0" w:space="0" w:color="auto"/>
          </w:divBdr>
        </w:div>
        <w:div w:id="243342458">
          <w:marLeft w:val="0"/>
          <w:marRight w:val="0"/>
          <w:marTop w:val="0"/>
          <w:marBottom w:val="0"/>
          <w:divBdr>
            <w:top w:val="none" w:sz="0" w:space="0" w:color="auto"/>
            <w:left w:val="none" w:sz="0" w:space="0" w:color="auto"/>
            <w:bottom w:val="none" w:sz="0" w:space="0" w:color="auto"/>
            <w:right w:val="none" w:sz="0" w:space="0" w:color="auto"/>
          </w:divBdr>
        </w:div>
        <w:div w:id="1892422037">
          <w:marLeft w:val="0"/>
          <w:marRight w:val="0"/>
          <w:marTop w:val="0"/>
          <w:marBottom w:val="0"/>
          <w:divBdr>
            <w:top w:val="none" w:sz="0" w:space="0" w:color="auto"/>
            <w:left w:val="none" w:sz="0" w:space="0" w:color="auto"/>
            <w:bottom w:val="none" w:sz="0" w:space="0" w:color="auto"/>
            <w:right w:val="none" w:sz="0" w:space="0" w:color="auto"/>
          </w:divBdr>
        </w:div>
        <w:div w:id="2124760218">
          <w:marLeft w:val="0"/>
          <w:marRight w:val="0"/>
          <w:marTop w:val="0"/>
          <w:marBottom w:val="0"/>
          <w:divBdr>
            <w:top w:val="none" w:sz="0" w:space="0" w:color="auto"/>
            <w:left w:val="none" w:sz="0" w:space="0" w:color="auto"/>
            <w:bottom w:val="none" w:sz="0" w:space="0" w:color="auto"/>
            <w:right w:val="none" w:sz="0" w:space="0" w:color="auto"/>
          </w:divBdr>
        </w:div>
        <w:div w:id="1087724022">
          <w:marLeft w:val="0"/>
          <w:marRight w:val="0"/>
          <w:marTop w:val="0"/>
          <w:marBottom w:val="0"/>
          <w:divBdr>
            <w:top w:val="none" w:sz="0" w:space="0" w:color="auto"/>
            <w:left w:val="none" w:sz="0" w:space="0" w:color="auto"/>
            <w:bottom w:val="none" w:sz="0" w:space="0" w:color="auto"/>
            <w:right w:val="none" w:sz="0" w:space="0" w:color="auto"/>
          </w:divBdr>
        </w:div>
        <w:div w:id="1764186658">
          <w:marLeft w:val="0"/>
          <w:marRight w:val="0"/>
          <w:marTop w:val="0"/>
          <w:marBottom w:val="0"/>
          <w:divBdr>
            <w:top w:val="none" w:sz="0" w:space="0" w:color="auto"/>
            <w:left w:val="none" w:sz="0" w:space="0" w:color="auto"/>
            <w:bottom w:val="none" w:sz="0" w:space="0" w:color="auto"/>
            <w:right w:val="none" w:sz="0" w:space="0" w:color="auto"/>
          </w:divBdr>
        </w:div>
        <w:div w:id="751392422">
          <w:marLeft w:val="0"/>
          <w:marRight w:val="0"/>
          <w:marTop w:val="0"/>
          <w:marBottom w:val="0"/>
          <w:divBdr>
            <w:top w:val="none" w:sz="0" w:space="0" w:color="auto"/>
            <w:left w:val="none" w:sz="0" w:space="0" w:color="auto"/>
            <w:bottom w:val="none" w:sz="0" w:space="0" w:color="auto"/>
            <w:right w:val="none" w:sz="0" w:space="0" w:color="auto"/>
          </w:divBdr>
        </w:div>
        <w:div w:id="1194265494">
          <w:marLeft w:val="0"/>
          <w:marRight w:val="0"/>
          <w:marTop w:val="0"/>
          <w:marBottom w:val="0"/>
          <w:divBdr>
            <w:top w:val="none" w:sz="0" w:space="0" w:color="auto"/>
            <w:left w:val="none" w:sz="0" w:space="0" w:color="auto"/>
            <w:bottom w:val="none" w:sz="0" w:space="0" w:color="auto"/>
            <w:right w:val="none" w:sz="0" w:space="0" w:color="auto"/>
          </w:divBdr>
        </w:div>
        <w:div w:id="38288792">
          <w:marLeft w:val="0"/>
          <w:marRight w:val="0"/>
          <w:marTop w:val="0"/>
          <w:marBottom w:val="0"/>
          <w:divBdr>
            <w:top w:val="none" w:sz="0" w:space="0" w:color="auto"/>
            <w:left w:val="none" w:sz="0" w:space="0" w:color="auto"/>
            <w:bottom w:val="none" w:sz="0" w:space="0" w:color="auto"/>
            <w:right w:val="none" w:sz="0" w:space="0" w:color="auto"/>
          </w:divBdr>
        </w:div>
        <w:div w:id="284819978">
          <w:marLeft w:val="0"/>
          <w:marRight w:val="0"/>
          <w:marTop w:val="0"/>
          <w:marBottom w:val="0"/>
          <w:divBdr>
            <w:top w:val="none" w:sz="0" w:space="0" w:color="auto"/>
            <w:left w:val="none" w:sz="0" w:space="0" w:color="auto"/>
            <w:bottom w:val="none" w:sz="0" w:space="0" w:color="auto"/>
            <w:right w:val="none" w:sz="0" w:space="0" w:color="auto"/>
          </w:divBdr>
        </w:div>
        <w:div w:id="418715797">
          <w:marLeft w:val="0"/>
          <w:marRight w:val="0"/>
          <w:marTop w:val="0"/>
          <w:marBottom w:val="0"/>
          <w:divBdr>
            <w:top w:val="none" w:sz="0" w:space="0" w:color="auto"/>
            <w:left w:val="none" w:sz="0" w:space="0" w:color="auto"/>
            <w:bottom w:val="none" w:sz="0" w:space="0" w:color="auto"/>
            <w:right w:val="none" w:sz="0" w:space="0" w:color="auto"/>
          </w:divBdr>
        </w:div>
        <w:div w:id="334067304">
          <w:marLeft w:val="0"/>
          <w:marRight w:val="0"/>
          <w:marTop w:val="0"/>
          <w:marBottom w:val="0"/>
          <w:divBdr>
            <w:top w:val="none" w:sz="0" w:space="0" w:color="auto"/>
            <w:left w:val="none" w:sz="0" w:space="0" w:color="auto"/>
            <w:bottom w:val="none" w:sz="0" w:space="0" w:color="auto"/>
            <w:right w:val="none" w:sz="0" w:space="0" w:color="auto"/>
          </w:divBdr>
        </w:div>
        <w:div w:id="818883942">
          <w:marLeft w:val="0"/>
          <w:marRight w:val="0"/>
          <w:marTop w:val="0"/>
          <w:marBottom w:val="0"/>
          <w:divBdr>
            <w:top w:val="none" w:sz="0" w:space="0" w:color="auto"/>
            <w:left w:val="none" w:sz="0" w:space="0" w:color="auto"/>
            <w:bottom w:val="none" w:sz="0" w:space="0" w:color="auto"/>
            <w:right w:val="none" w:sz="0" w:space="0" w:color="auto"/>
          </w:divBdr>
        </w:div>
        <w:div w:id="844825525">
          <w:marLeft w:val="0"/>
          <w:marRight w:val="0"/>
          <w:marTop w:val="0"/>
          <w:marBottom w:val="0"/>
          <w:divBdr>
            <w:top w:val="none" w:sz="0" w:space="0" w:color="auto"/>
            <w:left w:val="none" w:sz="0" w:space="0" w:color="auto"/>
            <w:bottom w:val="none" w:sz="0" w:space="0" w:color="auto"/>
            <w:right w:val="none" w:sz="0" w:space="0" w:color="auto"/>
          </w:divBdr>
        </w:div>
        <w:div w:id="1330793058">
          <w:marLeft w:val="0"/>
          <w:marRight w:val="0"/>
          <w:marTop w:val="0"/>
          <w:marBottom w:val="0"/>
          <w:divBdr>
            <w:top w:val="none" w:sz="0" w:space="0" w:color="auto"/>
            <w:left w:val="none" w:sz="0" w:space="0" w:color="auto"/>
            <w:bottom w:val="none" w:sz="0" w:space="0" w:color="auto"/>
            <w:right w:val="none" w:sz="0" w:space="0" w:color="auto"/>
          </w:divBdr>
        </w:div>
        <w:div w:id="1036732979">
          <w:marLeft w:val="0"/>
          <w:marRight w:val="0"/>
          <w:marTop w:val="0"/>
          <w:marBottom w:val="0"/>
          <w:divBdr>
            <w:top w:val="none" w:sz="0" w:space="0" w:color="auto"/>
            <w:left w:val="none" w:sz="0" w:space="0" w:color="auto"/>
            <w:bottom w:val="none" w:sz="0" w:space="0" w:color="auto"/>
            <w:right w:val="none" w:sz="0" w:space="0" w:color="auto"/>
          </w:divBdr>
        </w:div>
        <w:div w:id="487751520">
          <w:marLeft w:val="0"/>
          <w:marRight w:val="0"/>
          <w:marTop w:val="0"/>
          <w:marBottom w:val="0"/>
          <w:divBdr>
            <w:top w:val="none" w:sz="0" w:space="0" w:color="auto"/>
            <w:left w:val="none" w:sz="0" w:space="0" w:color="auto"/>
            <w:bottom w:val="none" w:sz="0" w:space="0" w:color="auto"/>
            <w:right w:val="none" w:sz="0" w:space="0" w:color="auto"/>
          </w:divBdr>
        </w:div>
        <w:div w:id="842935057">
          <w:marLeft w:val="0"/>
          <w:marRight w:val="0"/>
          <w:marTop w:val="0"/>
          <w:marBottom w:val="0"/>
          <w:divBdr>
            <w:top w:val="none" w:sz="0" w:space="0" w:color="auto"/>
            <w:left w:val="none" w:sz="0" w:space="0" w:color="auto"/>
            <w:bottom w:val="none" w:sz="0" w:space="0" w:color="auto"/>
            <w:right w:val="none" w:sz="0" w:space="0" w:color="auto"/>
          </w:divBdr>
        </w:div>
        <w:div w:id="1287855706">
          <w:marLeft w:val="0"/>
          <w:marRight w:val="0"/>
          <w:marTop w:val="0"/>
          <w:marBottom w:val="0"/>
          <w:divBdr>
            <w:top w:val="none" w:sz="0" w:space="0" w:color="auto"/>
            <w:left w:val="none" w:sz="0" w:space="0" w:color="auto"/>
            <w:bottom w:val="none" w:sz="0" w:space="0" w:color="auto"/>
            <w:right w:val="none" w:sz="0" w:space="0" w:color="auto"/>
          </w:divBdr>
        </w:div>
        <w:div w:id="2066100293">
          <w:marLeft w:val="0"/>
          <w:marRight w:val="0"/>
          <w:marTop w:val="0"/>
          <w:marBottom w:val="0"/>
          <w:divBdr>
            <w:top w:val="none" w:sz="0" w:space="0" w:color="auto"/>
            <w:left w:val="none" w:sz="0" w:space="0" w:color="auto"/>
            <w:bottom w:val="none" w:sz="0" w:space="0" w:color="auto"/>
            <w:right w:val="none" w:sz="0" w:space="0" w:color="auto"/>
          </w:divBdr>
        </w:div>
        <w:div w:id="1511986807">
          <w:marLeft w:val="0"/>
          <w:marRight w:val="0"/>
          <w:marTop w:val="0"/>
          <w:marBottom w:val="0"/>
          <w:divBdr>
            <w:top w:val="none" w:sz="0" w:space="0" w:color="auto"/>
            <w:left w:val="none" w:sz="0" w:space="0" w:color="auto"/>
            <w:bottom w:val="none" w:sz="0" w:space="0" w:color="auto"/>
            <w:right w:val="none" w:sz="0" w:space="0" w:color="auto"/>
          </w:divBdr>
        </w:div>
        <w:div w:id="1591965967">
          <w:marLeft w:val="0"/>
          <w:marRight w:val="0"/>
          <w:marTop w:val="0"/>
          <w:marBottom w:val="0"/>
          <w:divBdr>
            <w:top w:val="none" w:sz="0" w:space="0" w:color="auto"/>
            <w:left w:val="none" w:sz="0" w:space="0" w:color="auto"/>
            <w:bottom w:val="none" w:sz="0" w:space="0" w:color="auto"/>
            <w:right w:val="none" w:sz="0" w:space="0" w:color="auto"/>
          </w:divBdr>
        </w:div>
        <w:div w:id="1778678537">
          <w:marLeft w:val="0"/>
          <w:marRight w:val="0"/>
          <w:marTop w:val="0"/>
          <w:marBottom w:val="0"/>
          <w:divBdr>
            <w:top w:val="none" w:sz="0" w:space="0" w:color="auto"/>
            <w:left w:val="none" w:sz="0" w:space="0" w:color="auto"/>
            <w:bottom w:val="none" w:sz="0" w:space="0" w:color="auto"/>
            <w:right w:val="none" w:sz="0" w:space="0" w:color="auto"/>
          </w:divBdr>
        </w:div>
        <w:div w:id="897394713">
          <w:marLeft w:val="0"/>
          <w:marRight w:val="0"/>
          <w:marTop w:val="0"/>
          <w:marBottom w:val="0"/>
          <w:divBdr>
            <w:top w:val="none" w:sz="0" w:space="0" w:color="auto"/>
            <w:left w:val="none" w:sz="0" w:space="0" w:color="auto"/>
            <w:bottom w:val="none" w:sz="0" w:space="0" w:color="auto"/>
            <w:right w:val="none" w:sz="0" w:space="0" w:color="auto"/>
          </w:divBdr>
        </w:div>
        <w:div w:id="1251112797">
          <w:marLeft w:val="0"/>
          <w:marRight w:val="0"/>
          <w:marTop w:val="0"/>
          <w:marBottom w:val="0"/>
          <w:divBdr>
            <w:top w:val="none" w:sz="0" w:space="0" w:color="auto"/>
            <w:left w:val="none" w:sz="0" w:space="0" w:color="auto"/>
            <w:bottom w:val="none" w:sz="0" w:space="0" w:color="auto"/>
            <w:right w:val="none" w:sz="0" w:space="0" w:color="auto"/>
          </w:divBdr>
        </w:div>
        <w:div w:id="1367632089">
          <w:marLeft w:val="0"/>
          <w:marRight w:val="0"/>
          <w:marTop w:val="0"/>
          <w:marBottom w:val="0"/>
          <w:divBdr>
            <w:top w:val="none" w:sz="0" w:space="0" w:color="auto"/>
            <w:left w:val="none" w:sz="0" w:space="0" w:color="auto"/>
            <w:bottom w:val="none" w:sz="0" w:space="0" w:color="auto"/>
            <w:right w:val="none" w:sz="0" w:space="0" w:color="auto"/>
          </w:divBdr>
        </w:div>
        <w:div w:id="1835533486">
          <w:marLeft w:val="0"/>
          <w:marRight w:val="0"/>
          <w:marTop w:val="0"/>
          <w:marBottom w:val="0"/>
          <w:divBdr>
            <w:top w:val="none" w:sz="0" w:space="0" w:color="auto"/>
            <w:left w:val="none" w:sz="0" w:space="0" w:color="auto"/>
            <w:bottom w:val="none" w:sz="0" w:space="0" w:color="auto"/>
            <w:right w:val="none" w:sz="0" w:space="0" w:color="auto"/>
          </w:divBdr>
        </w:div>
        <w:div w:id="274214941">
          <w:marLeft w:val="0"/>
          <w:marRight w:val="0"/>
          <w:marTop w:val="0"/>
          <w:marBottom w:val="0"/>
          <w:divBdr>
            <w:top w:val="none" w:sz="0" w:space="0" w:color="auto"/>
            <w:left w:val="none" w:sz="0" w:space="0" w:color="auto"/>
            <w:bottom w:val="none" w:sz="0" w:space="0" w:color="auto"/>
            <w:right w:val="none" w:sz="0" w:space="0" w:color="auto"/>
          </w:divBdr>
        </w:div>
        <w:div w:id="1383945596">
          <w:marLeft w:val="0"/>
          <w:marRight w:val="0"/>
          <w:marTop w:val="0"/>
          <w:marBottom w:val="0"/>
          <w:divBdr>
            <w:top w:val="none" w:sz="0" w:space="0" w:color="auto"/>
            <w:left w:val="none" w:sz="0" w:space="0" w:color="auto"/>
            <w:bottom w:val="none" w:sz="0" w:space="0" w:color="auto"/>
            <w:right w:val="none" w:sz="0" w:space="0" w:color="auto"/>
          </w:divBdr>
        </w:div>
        <w:div w:id="549919645">
          <w:marLeft w:val="0"/>
          <w:marRight w:val="0"/>
          <w:marTop w:val="0"/>
          <w:marBottom w:val="0"/>
          <w:divBdr>
            <w:top w:val="none" w:sz="0" w:space="0" w:color="auto"/>
            <w:left w:val="none" w:sz="0" w:space="0" w:color="auto"/>
            <w:bottom w:val="none" w:sz="0" w:space="0" w:color="auto"/>
            <w:right w:val="none" w:sz="0" w:space="0" w:color="auto"/>
          </w:divBdr>
        </w:div>
        <w:div w:id="1945917269">
          <w:marLeft w:val="0"/>
          <w:marRight w:val="0"/>
          <w:marTop w:val="0"/>
          <w:marBottom w:val="0"/>
          <w:divBdr>
            <w:top w:val="none" w:sz="0" w:space="0" w:color="auto"/>
            <w:left w:val="none" w:sz="0" w:space="0" w:color="auto"/>
            <w:bottom w:val="none" w:sz="0" w:space="0" w:color="auto"/>
            <w:right w:val="none" w:sz="0" w:space="0" w:color="auto"/>
          </w:divBdr>
        </w:div>
        <w:div w:id="1726564776">
          <w:marLeft w:val="0"/>
          <w:marRight w:val="0"/>
          <w:marTop w:val="0"/>
          <w:marBottom w:val="0"/>
          <w:divBdr>
            <w:top w:val="none" w:sz="0" w:space="0" w:color="auto"/>
            <w:left w:val="none" w:sz="0" w:space="0" w:color="auto"/>
            <w:bottom w:val="none" w:sz="0" w:space="0" w:color="auto"/>
            <w:right w:val="none" w:sz="0" w:space="0" w:color="auto"/>
          </w:divBdr>
        </w:div>
        <w:div w:id="1661763335">
          <w:marLeft w:val="0"/>
          <w:marRight w:val="0"/>
          <w:marTop w:val="0"/>
          <w:marBottom w:val="0"/>
          <w:divBdr>
            <w:top w:val="none" w:sz="0" w:space="0" w:color="auto"/>
            <w:left w:val="none" w:sz="0" w:space="0" w:color="auto"/>
            <w:bottom w:val="none" w:sz="0" w:space="0" w:color="auto"/>
            <w:right w:val="none" w:sz="0" w:space="0" w:color="auto"/>
          </w:divBdr>
        </w:div>
        <w:div w:id="1331060696">
          <w:marLeft w:val="0"/>
          <w:marRight w:val="0"/>
          <w:marTop w:val="0"/>
          <w:marBottom w:val="0"/>
          <w:divBdr>
            <w:top w:val="none" w:sz="0" w:space="0" w:color="auto"/>
            <w:left w:val="none" w:sz="0" w:space="0" w:color="auto"/>
            <w:bottom w:val="none" w:sz="0" w:space="0" w:color="auto"/>
            <w:right w:val="none" w:sz="0" w:space="0" w:color="auto"/>
          </w:divBdr>
        </w:div>
        <w:div w:id="44910500">
          <w:marLeft w:val="0"/>
          <w:marRight w:val="0"/>
          <w:marTop w:val="0"/>
          <w:marBottom w:val="0"/>
          <w:divBdr>
            <w:top w:val="none" w:sz="0" w:space="0" w:color="auto"/>
            <w:left w:val="none" w:sz="0" w:space="0" w:color="auto"/>
            <w:bottom w:val="none" w:sz="0" w:space="0" w:color="auto"/>
            <w:right w:val="none" w:sz="0" w:space="0" w:color="auto"/>
          </w:divBdr>
        </w:div>
        <w:div w:id="93206523">
          <w:marLeft w:val="0"/>
          <w:marRight w:val="0"/>
          <w:marTop w:val="0"/>
          <w:marBottom w:val="0"/>
          <w:divBdr>
            <w:top w:val="none" w:sz="0" w:space="0" w:color="auto"/>
            <w:left w:val="none" w:sz="0" w:space="0" w:color="auto"/>
            <w:bottom w:val="none" w:sz="0" w:space="0" w:color="auto"/>
            <w:right w:val="none" w:sz="0" w:space="0" w:color="auto"/>
          </w:divBdr>
        </w:div>
        <w:div w:id="807167572">
          <w:marLeft w:val="0"/>
          <w:marRight w:val="0"/>
          <w:marTop w:val="0"/>
          <w:marBottom w:val="0"/>
          <w:divBdr>
            <w:top w:val="none" w:sz="0" w:space="0" w:color="auto"/>
            <w:left w:val="none" w:sz="0" w:space="0" w:color="auto"/>
            <w:bottom w:val="none" w:sz="0" w:space="0" w:color="auto"/>
            <w:right w:val="none" w:sz="0" w:space="0" w:color="auto"/>
          </w:divBdr>
        </w:div>
        <w:div w:id="1265765973">
          <w:marLeft w:val="0"/>
          <w:marRight w:val="0"/>
          <w:marTop w:val="0"/>
          <w:marBottom w:val="0"/>
          <w:divBdr>
            <w:top w:val="none" w:sz="0" w:space="0" w:color="auto"/>
            <w:left w:val="none" w:sz="0" w:space="0" w:color="auto"/>
            <w:bottom w:val="none" w:sz="0" w:space="0" w:color="auto"/>
            <w:right w:val="none" w:sz="0" w:space="0" w:color="auto"/>
          </w:divBdr>
        </w:div>
        <w:div w:id="1826504943">
          <w:marLeft w:val="0"/>
          <w:marRight w:val="0"/>
          <w:marTop w:val="0"/>
          <w:marBottom w:val="0"/>
          <w:divBdr>
            <w:top w:val="none" w:sz="0" w:space="0" w:color="auto"/>
            <w:left w:val="none" w:sz="0" w:space="0" w:color="auto"/>
            <w:bottom w:val="none" w:sz="0" w:space="0" w:color="auto"/>
            <w:right w:val="none" w:sz="0" w:space="0" w:color="auto"/>
          </w:divBdr>
        </w:div>
        <w:div w:id="516237507">
          <w:marLeft w:val="0"/>
          <w:marRight w:val="0"/>
          <w:marTop w:val="0"/>
          <w:marBottom w:val="0"/>
          <w:divBdr>
            <w:top w:val="none" w:sz="0" w:space="0" w:color="auto"/>
            <w:left w:val="none" w:sz="0" w:space="0" w:color="auto"/>
            <w:bottom w:val="none" w:sz="0" w:space="0" w:color="auto"/>
            <w:right w:val="none" w:sz="0" w:space="0" w:color="auto"/>
          </w:divBdr>
        </w:div>
        <w:div w:id="1407141607">
          <w:marLeft w:val="0"/>
          <w:marRight w:val="0"/>
          <w:marTop w:val="0"/>
          <w:marBottom w:val="0"/>
          <w:divBdr>
            <w:top w:val="none" w:sz="0" w:space="0" w:color="auto"/>
            <w:left w:val="none" w:sz="0" w:space="0" w:color="auto"/>
            <w:bottom w:val="none" w:sz="0" w:space="0" w:color="auto"/>
            <w:right w:val="none" w:sz="0" w:space="0" w:color="auto"/>
          </w:divBdr>
        </w:div>
        <w:div w:id="440539968">
          <w:marLeft w:val="0"/>
          <w:marRight w:val="0"/>
          <w:marTop w:val="0"/>
          <w:marBottom w:val="0"/>
          <w:divBdr>
            <w:top w:val="none" w:sz="0" w:space="0" w:color="auto"/>
            <w:left w:val="none" w:sz="0" w:space="0" w:color="auto"/>
            <w:bottom w:val="none" w:sz="0" w:space="0" w:color="auto"/>
            <w:right w:val="none" w:sz="0" w:space="0" w:color="auto"/>
          </w:divBdr>
        </w:div>
        <w:div w:id="1913152446">
          <w:marLeft w:val="0"/>
          <w:marRight w:val="0"/>
          <w:marTop w:val="0"/>
          <w:marBottom w:val="0"/>
          <w:divBdr>
            <w:top w:val="none" w:sz="0" w:space="0" w:color="auto"/>
            <w:left w:val="none" w:sz="0" w:space="0" w:color="auto"/>
            <w:bottom w:val="none" w:sz="0" w:space="0" w:color="auto"/>
            <w:right w:val="none" w:sz="0" w:space="0" w:color="auto"/>
          </w:divBdr>
        </w:div>
        <w:div w:id="62677910">
          <w:marLeft w:val="0"/>
          <w:marRight w:val="0"/>
          <w:marTop w:val="0"/>
          <w:marBottom w:val="0"/>
          <w:divBdr>
            <w:top w:val="none" w:sz="0" w:space="0" w:color="auto"/>
            <w:left w:val="none" w:sz="0" w:space="0" w:color="auto"/>
            <w:bottom w:val="none" w:sz="0" w:space="0" w:color="auto"/>
            <w:right w:val="none" w:sz="0" w:space="0" w:color="auto"/>
          </w:divBdr>
        </w:div>
        <w:div w:id="546571933">
          <w:marLeft w:val="0"/>
          <w:marRight w:val="0"/>
          <w:marTop w:val="0"/>
          <w:marBottom w:val="0"/>
          <w:divBdr>
            <w:top w:val="none" w:sz="0" w:space="0" w:color="auto"/>
            <w:left w:val="none" w:sz="0" w:space="0" w:color="auto"/>
            <w:bottom w:val="none" w:sz="0" w:space="0" w:color="auto"/>
            <w:right w:val="none" w:sz="0" w:space="0" w:color="auto"/>
          </w:divBdr>
        </w:div>
        <w:div w:id="952519393">
          <w:marLeft w:val="0"/>
          <w:marRight w:val="0"/>
          <w:marTop w:val="0"/>
          <w:marBottom w:val="0"/>
          <w:divBdr>
            <w:top w:val="none" w:sz="0" w:space="0" w:color="auto"/>
            <w:left w:val="none" w:sz="0" w:space="0" w:color="auto"/>
            <w:bottom w:val="none" w:sz="0" w:space="0" w:color="auto"/>
            <w:right w:val="none" w:sz="0" w:space="0" w:color="auto"/>
          </w:divBdr>
        </w:div>
        <w:div w:id="607129242">
          <w:marLeft w:val="0"/>
          <w:marRight w:val="0"/>
          <w:marTop w:val="0"/>
          <w:marBottom w:val="0"/>
          <w:divBdr>
            <w:top w:val="none" w:sz="0" w:space="0" w:color="auto"/>
            <w:left w:val="none" w:sz="0" w:space="0" w:color="auto"/>
            <w:bottom w:val="none" w:sz="0" w:space="0" w:color="auto"/>
            <w:right w:val="none" w:sz="0" w:space="0" w:color="auto"/>
          </w:divBdr>
        </w:div>
        <w:div w:id="1160652791">
          <w:marLeft w:val="0"/>
          <w:marRight w:val="0"/>
          <w:marTop w:val="0"/>
          <w:marBottom w:val="0"/>
          <w:divBdr>
            <w:top w:val="none" w:sz="0" w:space="0" w:color="auto"/>
            <w:left w:val="none" w:sz="0" w:space="0" w:color="auto"/>
            <w:bottom w:val="none" w:sz="0" w:space="0" w:color="auto"/>
            <w:right w:val="none" w:sz="0" w:space="0" w:color="auto"/>
          </w:divBdr>
        </w:div>
        <w:div w:id="1203790376">
          <w:marLeft w:val="0"/>
          <w:marRight w:val="0"/>
          <w:marTop w:val="0"/>
          <w:marBottom w:val="0"/>
          <w:divBdr>
            <w:top w:val="none" w:sz="0" w:space="0" w:color="auto"/>
            <w:left w:val="none" w:sz="0" w:space="0" w:color="auto"/>
            <w:bottom w:val="none" w:sz="0" w:space="0" w:color="auto"/>
            <w:right w:val="none" w:sz="0" w:space="0" w:color="auto"/>
          </w:divBdr>
        </w:div>
        <w:div w:id="823476849">
          <w:marLeft w:val="0"/>
          <w:marRight w:val="0"/>
          <w:marTop w:val="0"/>
          <w:marBottom w:val="0"/>
          <w:divBdr>
            <w:top w:val="none" w:sz="0" w:space="0" w:color="auto"/>
            <w:left w:val="none" w:sz="0" w:space="0" w:color="auto"/>
            <w:bottom w:val="none" w:sz="0" w:space="0" w:color="auto"/>
            <w:right w:val="none" w:sz="0" w:space="0" w:color="auto"/>
          </w:divBdr>
        </w:div>
        <w:div w:id="2136483070">
          <w:marLeft w:val="0"/>
          <w:marRight w:val="0"/>
          <w:marTop w:val="0"/>
          <w:marBottom w:val="0"/>
          <w:divBdr>
            <w:top w:val="none" w:sz="0" w:space="0" w:color="auto"/>
            <w:left w:val="none" w:sz="0" w:space="0" w:color="auto"/>
            <w:bottom w:val="none" w:sz="0" w:space="0" w:color="auto"/>
            <w:right w:val="none" w:sz="0" w:space="0" w:color="auto"/>
          </w:divBdr>
        </w:div>
        <w:div w:id="1160150093">
          <w:marLeft w:val="0"/>
          <w:marRight w:val="0"/>
          <w:marTop w:val="0"/>
          <w:marBottom w:val="0"/>
          <w:divBdr>
            <w:top w:val="none" w:sz="0" w:space="0" w:color="auto"/>
            <w:left w:val="none" w:sz="0" w:space="0" w:color="auto"/>
            <w:bottom w:val="none" w:sz="0" w:space="0" w:color="auto"/>
            <w:right w:val="none" w:sz="0" w:space="0" w:color="auto"/>
          </w:divBdr>
        </w:div>
        <w:div w:id="1005281702">
          <w:marLeft w:val="0"/>
          <w:marRight w:val="0"/>
          <w:marTop w:val="0"/>
          <w:marBottom w:val="0"/>
          <w:divBdr>
            <w:top w:val="none" w:sz="0" w:space="0" w:color="auto"/>
            <w:left w:val="none" w:sz="0" w:space="0" w:color="auto"/>
            <w:bottom w:val="none" w:sz="0" w:space="0" w:color="auto"/>
            <w:right w:val="none" w:sz="0" w:space="0" w:color="auto"/>
          </w:divBdr>
        </w:div>
        <w:div w:id="1339500177">
          <w:marLeft w:val="0"/>
          <w:marRight w:val="0"/>
          <w:marTop w:val="0"/>
          <w:marBottom w:val="0"/>
          <w:divBdr>
            <w:top w:val="none" w:sz="0" w:space="0" w:color="auto"/>
            <w:left w:val="none" w:sz="0" w:space="0" w:color="auto"/>
            <w:bottom w:val="none" w:sz="0" w:space="0" w:color="auto"/>
            <w:right w:val="none" w:sz="0" w:space="0" w:color="auto"/>
          </w:divBdr>
        </w:div>
        <w:div w:id="500198947">
          <w:marLeft w:val="0"/>
          <w:marRight w:val="0"/>
          <w:marTop w:val="0"/>
          <w:marBottom w:val="0"/>
          <w:divBdr>
            <w:top w:val="none" w:sz="0" w:space="0" w:color="auto"/>
            <w:left w:val="none" w:sz="0" w:space="0" w:color="auto"/>
            <w:bottom w:val="none" w:sz="0" w:space="0" w:color="auto"/>
            <w:right w:val="none" w:sz="0" w:space="0" w:color="auto"/>
          </w:divBdr>
        </w:div>
        <w:div w:id="1673795835">
          <w:marLeft w:val="0"/>
          <w:marRight w:val="0"/>
          <w:marTop w:val="0"/>
          <w:marBottom w:val="0"/>
          <w:divBdr>
            <w:top w:val="none" w:sz="0" w:space="0" w:color="auto"/>
            <w:left w:val="none" w:sz="0" w:space="0" w:color="auto"/>
            <w:bottom w:val="none" w:sz="0" w:space="0" w:color="auto"/>
            <w:right w:val="none" w:sz="0" w:space="0" w:color="auto"/>
          </w:divBdr>
        </w:div>
        <w:div w:id="1545749751">
          <w:marLeft w:val="0"/>
          <w:marRight w:val="0"/>
          <w:marTop w:val="0"/>
          <w:marBottom w:val="0"/>
          <w:divBdr>
            <w:top w:val="none" w:sz="0" w:space="0" w:color="auto"/>
            <w:left w:val="none" w:sz="0" w:space="0" w:color="auto"/>
            <w:bottom w:val="none" w:sz="0" w:space="0" w:color="auto"/>
            <w:right w:val="none" w:sz="0" w:space="0" w:color="auto"/>
          </w:divBdr>
        </w:div>
        <w:div w:id="1496842392">
          <w:marLeft w:val="0"/>
          <w:marRight w:val="0"/>
          <w:marTop w:val="0"/>
          <w:marBottom w:val="0"/>
          <w:divBdr>
            <w:top w:val="none" w:sz="0" w:space="0" w:color="auto"/>
            <w:left w:val="none" w:sz="0" w:space="0" w:color="auto"/>
            <w:bottom w:val="none" w:sz="0" w:space="0" w:color="auto"/>
            <w:right w:val="none" w:sz="0" w:space="0" w:color="auto"/>
          </w:divBdr>
        </w:div>
        <w:div w:id="1525748503">
          <w:marLeft w:val="0"/>
          <w:marRight w:val="0"/>
          <w:marTop w:val="0"/>
          <w:marBottom w:val="0"/>
          <w:divBdr>
            <w:top w:val="none" w:sz="0" w:space="0" w:color="auto"/>
            <w:left w:val="none" w:sz="0" w:space="0" w:color="auto"/>
            <w:bottom w:val="none" w:sz="0" w:space="0" w:color="auto"/>
            <w:right w:val="none" w:sz="0" w:space="0" w:color="auto"/>
          </w:divBdr>
        </w:div>
        <w:div w:id="2038844045">
          <w:marLeft w:val="0"/>
          <w:marRight w:val="0"/>
          <w:marTop w:val="0"/>
          <w:marBottom w:val="0"/>
          <w:divBdr>
            <w:top w:val="none" w:sz="0" w:space="0" w:color="auto"/>
            <w:left w:val="none" w:sz="0" w:space="0" w:color="auto"/>
            <w:bottom w:val="none" w:sz="0" w:space="0" w:color="auto"/>
            <w:right w:val="none" w:sz="0" w:space="0" w:color="auto"/>
          </w:divBdr>
        </w:div>
        <w:div w:id="198520150">
          <w:marLeft w:val="0"/>
          <w:marRight w:val="0"/>
          <w:marTop w:val="0"/>
          <w:marBottom w:val="0"/>
          <w:divBdr>
            <w:top w:val="none" w:sz="0" w:space="0" w:color="auto"/>
            <w:left w:val="none" w:sz="0" w:space="0" w:color="auto"/>
            <w:bottom w:val="none" w:sz="0" w:space="0" w:color="auto"/>
            <w:right w:val="none" w:sz="0" w:space="0" w:color="auto"/>
          </w:divBdr>
        </w:div>
      </w:divsChild>
    </w:div>
    <w:div w:id="1359890982">
      <w:bodyDiv w:val="1"/>
      <w:marLeft w:val="0"/>
      <w:marRight w:val="0"/>
      <w:marTop w:val="0"/>
      <w:marBottom w:val="0"/>
      <w:divBdr>
        <w:top w:val="none" w:sz="0" w:space="0" w:color="auto"/>
        <w:left w:val="none" w:sz="0" w:space="0" w:color="auto"/>
        <w:bottom w:val="none" w:sz="0" w:space="0" w:color="auto"/>
        <w:right w:val="none" w:sz="0" w:space="0" w:color="auto"/>
      </w:divBdr>
    </w:div>
    <w:div w:id="1360743297">
      <w:bodyDiv w:val="1"/>
      <w:marLeft w:val="0"/>
      <w:marRight w:val="0"/>
      <w:marTop w:val="0"/>
      <w:marBottom w:val="0"/>
      <w:divBdr>
        <w:top w:val="none" w:sz="0" w:space="0" w:color="auto"/>
        <w:left w:val="none" w:sz="0" w:space="0" w:color="auto"/>
        <w:bottom w:val="none" w:sz="0" w:space="0" w:color="auto"/>
        <w:right w:val="none" w:sz="0" w:space="0" w:color="auto"/>
      </w:divBdr>
      <w:divsChild>
        <w:div w:id="1629312662">
          <w:marLeft w:val="0"/>
          <w:marRight w:val="0"/>
          <w:marTop w:val="0"/>
          <w:marBottom w:val="0"/>
          <w:divBdr>
            <w:top w:val="none" w:sz="0" w:space="0" w:color="auto"/>
            <w:left w:val="none" w:sz="0" w:space="0" w:color="auto"/>
            <w:bottom w:val="none" w:sz="0" w:space="0" w:color="auto"/>
            <w:right w:val="none" w:sz="0" w:space="0" w:color="auto"/>
          </w:divBdr>
        </w:div>
        <w:div w:id="1353385238">
          <w:marLeft w:val="0"/>
          <w:marRight w:val="0"/>
          <w:marTop w:val="0"/>
          <w:marBottom w:val="0"/>
          <w:divBdr>
            <w:top w:val="none" w:sz="0" w:space="0" w:color="auto"/>
            <w:left w:val="none" w:sz="0" w:space="0" w:color="auto"/>
            <w:bottom w:val="none" w:sz="0" w:space="0" w:color="auto"/>
            <w:right w:val="none" w:sz="0" w:space="0" w:color="auto"/>
          </w:divBdr>
        </w:div>
        <w:div w:id="1664970351">
          <w:marLeft w:val="0"/>
          <w:marRight w:val="0"/>
          <w:marTop w:val="0"/>
          <w:marBottom w:val="0"/>
          <w:divBdr>
            <w:top w:val="none" w:sz="0" w:space="0" w:color="auto"/>
            <w:left w:val="none" w:sz="0" w:space="0" w:color="auto"/>
            <w:bottom w:val="none" w:sz="0" w:space="0" w:color="auto"/>
            <w:right w:val="none" w:sz="0" w:space="0" w:color="auto"/>
          </w:divBdr>
          <w:divsChild>
            <w:div w:id="434979330">
              <w:marLeft w:val="0"/>
              <w:marRight w:val="0"/>
              <w:marTop w:val="0"/>
              <w:marBottom w:val="0"/>
              <w:divBdr>
                <w:top w:val="none" w:sz="0" w:space="0" w:color="auto"/>
                <w:left w:val="none" w:sz="0" w:space="0" w:color="auto"/>
                <w:bottom w:val="none" w:sz="0" w:space="0" w:color="auto"/>
                <w:right w:val="none" w:sz="0" w:space="0" w:color="auto"/>
              </w:divBdr>
            </w:div>
          </w:divsChild>
        </w:div>
        <w:div w:id="820776472">
          <w:marLeft w:val="0"/>
          <w:marRight w:val="0"/>
          <w:marTop w:val="0"/>
          <w:marBottom w:val="0"/>
          <w:divBdr>
            <w:top w:val="none" w:sz="0" w:space="0" w:color="auto"/>
            <w:left w:val="none" w:sz="0" w:space="0" w:color="auto"/>
            <w:bottom w:val="none" w:sz="0" w:space="0" w:color="auto"/>
            <w:right w:val="none" w:sz="0" w:space="0" w:color="auto"/>
          </w:divBdr>
        </w:div>
        <w:div w:id="1227952404">
          <w:marLeft w:val="0"/>
          <w:marRight w:val="0"/>
          <w:marTop w:val="0"/>
          <w:marBottom w:val="0"/>
          <w:divBdr>
            <w:top w:val="none" w:sz="0" w:space="0" w:color="auto"/>
            <w:left w:val="none" w:sz="0" w:space="0" w:color="auto"/>
            <w:bottom w:val="none" w:sz="0" w:space="0" w:color="auto"/>
            <w:right w:val="none" w:sz="0" w:space="0" w:color="auto"/>
          </w:divBdr>
        </w:div>
        <w:div w:id="1615019949">
          <w:marLeft w:val="0"/>
          <w:marRight w:val="0"/>
          <w:marTop w:val="0"/>
          <w:marBottom w:val="0"/>
          <w:divBdr>
            <w:top w:val="none" w:sz="0" w:space="0" w:color="auto"/>
            <w:left w:val="none" w:sz="0" w:space="0" w:color="auto"/>
            <w:bottom w:val="none" w:sz="0" w:space="0" w:color="auto"/>
            <w:right w:val="none" w:sz="0" w:space="0" w:color="auto"/>
          </w:divBdr>
          <w:divsChild>
            <w:div w:id="907032636">
              <w:marLeft w:val="0"/>
              <w:marRight w:val="0"/>
              <w:marTop w:val="0"/>
              <w:marBottom w:val="0"/>
              <w:divBdr>
                <w:top w:val="none" w:sz="0" w:space="0" w:color="auto"/>
                <w:left w:val="none" w:sz="0" w:space="0" w:color="auto"/>
                <w:bottom w:val="none" w:sz="0" w:space="0" w:color="auto"/>
                <w:right w:val="none" w:sz="0" w:space="0" w:color="auto"/>
              </w:divBdr>
            </w:div>
          </w:divsChild>
        </w:div>
        <w:div w:id="1595043840">
          <w:marLeft w:val="0"/>
          <w:marRight w:val="0"/>
          <w:marTop w:val="0"/>
          <w:marBottom w:val="0"/>
          <w:divBdr>
            <w:top w:val="none" w:sz="0" w:space="0" w:color="auto"/>
            <w:left w:val="none" w:sz="0" w:space="0" w:color="auto"/>
            <w:bottom w:val="none" w:sz="0" w:space="0" w:color="auto"/>
            <w:right w:val="none" w:sz="0" w:space="0" w:color="auto"/>
          </w:divBdr>
        </w:div>
        <w:div w:id="1509099752">
          <w:marLeft w:val="0"/>
          <w:marRight w:val="0"/>
          <w:marTop w:val="0"/>
          <w:marBottom w:val="0"/>
          <w:divBdr>
            <w:top w:val="none" w:sz="0" w:space="0" w:color="auto"/>
            <w:left w:val="none" w:sz="0" w:space="0" w:color="auto"/>
            <w:bottom w:val="none" w:sz="0" w:space="0" w:color="auto"/>
            <w:right w:val="none" w:sz="0" w:space="0" w:color="auto"/>
          </w:divBdr>
        </w:div>
        <w:div w:id="679816552">
          <w:marLeft w:val="0"/>
          <w:marRight w:val="0"/>
          <w:marTop w:val="0"/>
          <w:marBottom w:val="0"/>
          <w:divBdr>
            <w:top w:val="none" w:sz="0" w:space="0" w:color="auto"/>
            <w:left w:val="none" w:sz="0" w:space="0" w:color="auto"/>
            <w:bottom w:val="none" w:sz="0" w:space="0" w:color="auto"/>
            <w:right w:val="none" w:sz="0" w:space="0" w:color="auto"/>
          </w:divBdr>
        </w:div>
        <w:div w:id="246961434">
          <w:marLeft w:val="0"/>
          <w:marRight w:val="0"/>
          <w:marTop w:val="0"/>
          <w:marBottom w:val="0"/>
          <w:divBdr>
            <w:top w:val="none" w:sz="0" w:space="0" w:color="auto"/>
            <w:left w:val="none" w:sz="0" w:space="0" w:color="auto"/>
            <w:bottom w:val="none" w:sz="0" w:space="0" w:color="auto"/>
            <w:right w:val="none" w:sz="0" w:space="0" w:color="auto"/>
          </w:divBdr>
        </w:div>
        <w:div w:id="445005360">
          <w:marLeft w:val="0"/>
          <w:marRight w:val="0"/>
          <w:marTop w:val="0"/>
          <w:marBottom w:val="0"/>
          <w:divBdr>
            <w:top w:val="none" w:sz="0" w:space="0" w:color="auto"/>
            <w:left w:val="none" w:sz="0" w:space="0" w:color="auto"/>
            <w:bottom w:val="none" w:sz="0" w:space="0" w:color="auto"/>
            <w:right w:val="none" w:sz="0" w:space="0" w:color="auto"/>
          </w:divBdr>
          <w:divsChild>
            <w:div w:id="1953247613">
              <w:marLeft w:val="0"/>
              <w:marRight w:val="0"/>
              <w:marTop w:val="0"/>
              <w:marBottom w:val="0"/>
              <w:divBdr>
                <w:top w:val="none" w:sz="0" w:space="0" w:color="auto"/>
                <w:left w:val="none" w:sz="0" w:space="0" w:color="auto"/>
                <w:bottom w:val="none" w:sz="0" w:space="0" w:color="auto"/>
                <w:right w:val="none" w:sz="0" w:space="0" w:color="auto"/>
              </w:divBdr>
            </w:div>
          </w:divsChild>
        </w:div>
        <w:div w:id="1164976828">
          <w:marLeft w:val="0"/>
          <w:marRight w:val="0"/>
          <w:marTop w:val="0"/>
          <w:marBottom w:val="0"/>
          <w:divBdr>
            <w:top w:val="none" w:sz="0" w:space="0" w:color="auto"/>
            <w:left w:val="none" w:sz="0" w:space="0" w:color="auto"/>
            <w:bottom w:val="none" w:sz="0" w:space="0" w:color="auto"/>
            <w:right w:val="none" w:sz="0" w:space="0" w:color="auto"/>
          </w:divBdr>
        </w:div>
        <w:div w:id="619840876">
          <w:marLeft w:val="0"/>
          <w:marRight w:val="0"/>
          <w:marTop w:val="0"/>
          <w:marBottom w:val="0"/>
          <w:divBdr>
            <w:top w:val="none" w:sz="0" w:space="0" w:color="auto"/>
            <w:left w:val="none" w:sz="0" w:space="0" w:color="auto"/>
            <w:bottom w:val="none" w:sz="0" w:space="0" w:color="auto"/>
            <w:right w:val="none" w:sz="0" w:space="0" w:color="auto"/>
          </w:divBdr>
        </w:div>
        <w:div w:id="387460946">
          <w:marLeft w:val="0"/>
          <w:marRight w:val="0"/>
          <w:marTop w:val="0"/>
          <w:marBottom w:val="0"/>
          <w:divBdr>
            <w:top w:val="none" w:sz="0" w:space="0" w:color="auto"/>
            <w:left w:val="none" w:sz="0" w:space="0" w:color="auto"/>
            <w:bottom w:val="none" w:sz="0" w:space="0" w:color="auto"/>
            <w:right w:val="none" w:sz="0" w:space="0" w:color="auto"/>
          </w:divBdr>
        </w:div>
        <w:div w:id="1779718950">
          <w:marLeft w:val="0"/>
          <w:marRight w:val="0"/>
          <w:marTop w:val="0"/>
          <w:marBottom w:val="0"/>
          <w:divBdr>
            <w:top w:val="none" w:sz="0" w:space="0" w:color="auto"/>
            <w:left w:val="none" w:sz="0" w:space="0" w:color="auto"/>
            <w:bottom w:val="none" w:sz="0" w:space="0" w:color="auto"/>
            <w:right w:val="none" w:sz="0" w:space="0" w:color="auto"/>
          </w:divBdr>
        </w:div>
        <w:div w:id="1359238384">
          <w:marLeft w:val="0"/>
          <w:marRight w:val="0"/>
          <w:marTop w:val="0"/>
          <w:marBottom w:val="0"/>
          <w:divBdr>
            <w:top w:val="none" w:sz="0" w:space="0" w:color="auto"/>
            <w:left w:val="none" w:sz="0" w:space="0" w:color="auto"/>
            <w:bottom w:val="none" w:sz="0" w:space="0" w:color="auto"/>
            <w:right w:val="none" w:sz="0" w:space="0" w:color="auto"/>
          </w:divBdr>
        </w:div>
        <w:div w:id="557329395">
          <w:marLeft w:val="0"/>
          <w:marRight w:val="0"/>
          <w:marTop w:val="0"/>
          <w:marBottom w:val="0"/>
          <w:divBdr>
            <w:top w:val="none" w:sz="0" w:space="0" w:color="auto"/>
            <w:left w:val="none" w:sz="0" w:space="0" w:color="auto"/>
            <w:bottom w:val="none" w:sz="0" w:space="0" w:color="auto"/>
            <w:right w:val="none" w:sz="0" w:space="0" w:color="auto"/>
          </w:divBdr>
        </w:div>
        <w:div w:id="462306761">
          <w:marLeft w:val="0"/>
          <w:marRight w:val="0"/>
          <w:marTop w:val="0"/>
          <w:marBottom w:val="0"/>
          <w:divBdr>
            <w:top w:val="none" w:sz="0" w:space="0" w:color="auto"/>
            <w:left w:val="none" w:sz="0" w:space="0" w:color="auto"/>
            <w:bottom w:val="none" w:sz="0" w:space="0" w:color="auto"/>
            <w:right w:val="none" w:sz="0" w:space="0" w:color="auto"/>
          </w:divBdr>
        </w:div>
      </w:divsChild>
    </w:div>
    <w:div w:id="1361010394">
      <w:bodyDiv w:val="1"/>
      <w:marLeft w:val="0"/>
      <w:marRight w:val="0"/>
      <w:marTop w:val="0"/>
      <w:marBottom w:val="0"/>
      <w:divBdr>
        <w:top w:val="none" w:sz="0" w:space="0" w:color="auto"/>
        <w:left w:val="none" w:sz="0" w:space="0" w:color="auto"/>
        <w:bottom w:val="none" w:sz="0" w:space="0" w:color="auto"/>
        <w:right w:val="none" w:sz="0" w:space="0" w:color="auto"/>
      </w:divBdr>
    </w:div>
    <w:div w:id="1421290183">
      <w:bodyDiv w:val="1"/>
      <w:marLeft w:val="0"/>
      <w:marRight w:val="0"/>
      <w:marTop w:val="0"/>
      <w:marBottom w:val="0"/>
      <w:divBdr>
        <w:top w:val="none" w:sz="0" w:space="0" w:color="auto"/>
        <w:left w:val="none" w:sz="0" w:space="0" w:color="auto"/>
        <w:bottom w:val="none" w:sz="0" w:space="0" w:color="auto"/>
        <w:right w:val="none" w:sz="0" w:space="0" w:color="auto"/>
      </w:divBdr>
      <w:divsChild>
        <w:div w:id="50470693">
          <w:marLeft w:val="0"/>
          <w:marRight w:val="0"/>
          <w:marTop w:val="0"/>
          <w:marBottom w:val="0"/>
          <w:divBdr>
            <w:top w:val="none" w:sz="0" w:space="0" w:color="auto"/>
            <w:left w:val="none" w:sz="0" w:space="0" w:color="auto"/>
            <w:bottom w:val="none" w:sz="0" w:space="0" w:color="auto"/>
            <w:right w:val="none" w:sz="0" w:space="0" w:color="auto"/>
          </w:divBdr>
          <w:divsChild>
            <w:div w:id="1405569339">
              <w:marLeft w:val="0"/>
              <w:marRight w:val="0"/>
              <w:marTop w:val="0"/>
              <w:marBottom w:val="0"/>
              <w:divBdr>
                <w:top w:val="none" w:sz="0" w:space="0" w:color="auto"/>
                <w:left w:val="none" w:sz="0" w:space="0" w:color="auto"/>
                <w:bottom w:val="none" w:sz="0" w:space="0" w:color="auto"/>
                <w:right w:val="none" w:sz="0" w:space="0" w:color="auto"/>
              </w:divBdr>
            </w:div>
          </w:divsChild>
        </w:div>
        <w:div w:id="1831215942">
          <w:marLeft w:val="0"/>
          <w:marRight w:val="0"/>
          <w:marTop w:val="0"/>
          <w:marBottom w:val="0"/>
          <w:divBdr>
            <w:top w:val="none" w:sz="0" w:space="0" w:color="auto"/>
            <w:left w:val="none" w:sz="0" w:space="0" w:color="auto"/>
            <w:bottom w:val="none" w:sz="0" w:space="0" w:color="auto"/>
            <w:right w:val="none" w:sz="0" w:space="0" w:color="auto"/>
          </w:divBdr>
        </w:div>
        <w:div w:id="1193691468">
          <w:marLeft w:val="0"/>
          <w:marRight w:val="0"/>
          <w:marTop w:val="0"/>
          <w:marBottom w:val="0"/>
          <w:divBdr>
            <w:top w:val="none" w:sz="0" w:space="0" w:color="auto"/>
            <w:left w:val="none" w:sz="0" w:space="0" w:color="auto"/>
            <w:bottom w:val="none" w:sz="0" w:space="0" w:color="auto"/>
            <w:right w:val="none" w:sz="0" w:space="0" w:color="auto"/>
          </w:divBdr>
        </w:div>
        <w:div w:id="230507271">
          <w:marLeft w:val="0"/>
          <w:marRight w:val="0"/>
          <w:marTop w:val="0"/>
          <w:marBottom w:val="0"/>
          <w:divBdr>
            <w:top w:val="none" w:sz="0" w:space="0" w:color="auto"/>
            <w:left w:val="none" w:sz="0" w:space="0" w:color="auto"/>
            <w:bottom w:val="none" w:sz="0" w:space="0" w:color="auto"/>
            <w:right w:val="none" w:sz="0" w:space="0" w:color="auto"/>
          </w:divBdr>
          <w:divsChild>
            <w:div w:id="20517646">
              <w:marLeft w:val="0"/>
              <w:marRight w:val="0"/>
              <w:marTop w:val="0"/>
              <w:marBottom w:val="0"/>
              <w:divBdr>
                <w:top w:val="none" w:sz="0" w:space="0" w:color="auto"/>
                <w:left w:val="none" w:sz="0" w:space="0" w:color="auto"/>
                <w:bottom w:val="none" w:sz="0" w:space="0" w:color="auto"/>
                <w:right w:val="none" w:sz="0" w:space="0" w:color="auto"/>
              </w:divBdr>
            </w:div>
          </w:divsChild>
        </w:div>
        <w:div w:id="7174500">
          <w:marLeft w:val="0"/>
          <w:marRight w:val="0"/>
          <w:marTop w:val="0"/>
          <w:marBottom w:val="0"/>
          <w:divBdr>
            <w:top w:val="none" w:sz="0" w:space="0" w:color="auto"/>
            <w:left w:val="none" w:sz="0" w:space="0" w:color="auto"/>
            <w:bottom w:val="none" w:sz="0" w:space="0" w:color="auto"/>
            <w:right w:val="none" w:sz="0" w:space="0" w:color="auto"/>
          </w:divBdr>
        </w:div>
        <w:div w:id="233667152">
          <w:marLeft w:val="0"/>
          <w:marRight w:val="0"/>
          <w:marTop w:val="0"/>
          <w:marBottom w:val="0"/>
          <w:divBdr>
            <w:top w:val="none" w:sz="0" w:space="0" w:color="auto"/>
            <w:left w:val="none" w:sz="0" w:space="0" w:color="auto"/>
            <w:bottom w:val="none" w:sz="0" w:space="0" w:color="auto"/>
            <w:right w:val="none" w:sz="0" w:space="0" w:color="auto"/>
          </w:divBdr>
        </w:div>
        <w:div w:id="1397628362">
          <w:marLeft w:val="0"/>
          <w:marRight w:val="0"/>
          <w:marTop w:val="0"/>
          <w:marBottom w:val="0"/>
          <w:divBdr>
            <w:top w:val="none" w:sz="0" w:space="0" w:color="auto"/>
            <w:left w:val="none" w:sz="0" w:space="0" w:color="auto"/>
            <w:bottom w:val="none" w:sz="0" w:space="0" w:color="auto"/>
            <w:right w:val="none" w:sz="0" w:space="0" w:color="auto"/>
          </w:divBdr>
          <w:divsChild>
            <w:div w:id="197134302">
              <w:marLeft w:val="0"/>
              <w:marRight w:val="0"/>
              <w:marTop w:val="0"/>
              <w:marBottom w:val="0"/>
              <w:divBdr>
                <w:top w:val="none" w:sz="0" w:space="0" w:color="auto"/>
                <w:left w:val="none" w:sz="0" w:space="0" w:color="auto"/>
                <w:bottom w:val="none" w:sz="0" w:space="0" w:color="auto"/>
                <w:right w:val="none" w:sz="0" w:space="0" w:color="auto"/>
              </w:divBdr>
            </w:div>
          </w:divsChild>
        </w:div>
        <w:div w:id="1299799987">
          <w:marLeft w:val="0"/>
          <w:marRight w:val="0"/>
          <w:marTop w:val="0"/>
          <w:marBottom w:val="0"/>
          <w:divBdr>
            <w:top w:val="none" w:sz="0" w:space="0" w:color="auto"/>
            <w:left w:val="none" w:sz="0" w:space="0" w:color="auto"/>
            <w:bottom w:val="none" w:sz="0" w:space="0" w:color="auto"/>
            <w:right w:val="none" w:sz="0" w:space="0" w:color="auto"/>
          </w:divBdr>
        </w:div>
        <w:div w:id="1759785389">
          <w:marLeft w:val="0"/>
          <w:marRight w:val="0"/>
          <w:marTop w:val="0"/>
          <w:marBottom w:val="0"/>
          <w:divBdr>
            <w:top w:val="none" w:sz="0" w:space="0" w:color="auto"/>
            <w:left w:val="none" w:sz="0" w:space="0" w:color="auto"/>
            <w:bottom w:val="none" w:sz="0" w:space="0" w:color="auto"/>
            <w:right w:val="none" w:sz="0" w:space="0" w:color="auto"/>
          </w:divBdr>
        </w:div>
        <w:div w:id="1304312247">
          <w:marLeft w:val="0"/>
          <w:marRight w:val="0"/>
          <w:marTop w:val="0"/>
          <w:marBottom w:val="0"/>
          <w:divBdr>
            <w:top w:val="none" w:sz="0" w:space="0" w:color="auto"/>
            <w:left w:val="none" w:sz="0" w:space="0" w:color="auto"/>
            <w:bottom w:val="none" w:sz="0" w:space="0" w:color="auto"/>
            <w:right w:val="none" w:sz="0" w:space="0" w:color="auto"/>
          </w:divBdr>
        </w:div>
        <w:div w:id="1877354995">
          <w:marLeft w:val="0"/>
          <w:marRight w:val="0"/>
          <w:marTop w:val="0"/>
          <w:marBottom w:val="0"/>
          <w:divBdr>
            <w:top w:val="none" w:sz="0" w:space="0" w:color="auto"/>
            <w:left w:val="none" w:sz="0" w:space="0" w:color="auto"/>
            <w:bottom w:val="none" w:sz="0" w:space="0" w:color="auto"/>
            <w:right w:val="none" w:sz="0" w:space="0" w:color="auto"/>
          </w:divBdr>
          <w:divsChild>
            <w:div w:id="695618935">
              <w:marLeft w:val="0"/>
              <w:marRight w:val="0"/>
              <w:marTop w:val="0"/>
              <w:marBottom w:val="0"/>
              <w:divBdr>
                <w:top w:val="none" w:sz="0" w:space="0" w:color="auto"/>
                <w:left w:val="none" w:sz="0" w:space="0" w:color="auto"/>
                <w:bottom w:val="none" w:sz="0" w:space="0" w:color="auto"/>
                <w:right w:val="none" w:sz="0" w:space="0" w:color="auto"/>
              </w:divBdr>
            </w:div>
          </w:divsChild>
        </w:div>
        <w:div w:id="1833401577">
          <w:marLeft w:val="0"/>
          <w:marRight w:val="0"/>
          <w:marTop w:val="0"/>
          <w:marBottom w:val="0"/>
          <w:divBdr>
            <w:top w:val="none" w:sz="0" w:space="0" w:color="auto"/>
            <w:left w:val="none" w:sz="0" w:space="0" w:color="auto"/>
            <w:bottom w:val="none" w:sz="0" w:space="0" w:color="auto"/>
            <w:right w:val="none" w:sz="0" w:space="0" w:color="auto"/>
          </w:divBdr>
        </w:div>
        <w:div w:id="502234997">
          <w:marLeft w:val="0"/>
          <w:marRight w:val="0"/>
          <w:marTop w:val="0"/>
          <w:marBottom w:val="0"/>
          <w:divBdr>
            <w:top w:val="none" w:sz="0" w:space="0" w:color="auto"/>
            <w:left w:val="none" w:sz="0" w:space="0" w:color="auto"/>
            <w:bottom w:val="none" w:sz="0" w:space="0" w:color="auto"/>
            <w:right w:val="none" w:sz="0" w:space="0" w:color="auto"/>
          </w:divBdr>
          <w:divsChild>
            <w:div w:id="823740408">
              <w:marLeft w:val="0"/>
              <w:marRight w:val="0"/>
              <w:marTop w:val="0"/>
              <w:marBottom w:val="0"/>
              <w:divBdr>
                <w:top w:val="none" w:sz="0" w:space="0" w:color="auto"/>
                <w:left w:val="none" w:sz="0" w:space="0" w:color="auto"/>
                <w:bottom w:val="none" w:sz="0" w:space="0" w:color="auto"/>
                <w:right w:val="none" w:sz="0" w:space="0" w:color="auto"/>
              </w:divBdr>
            </w:div>
          </w:divsChild>
        </w:div>
        <w:div w:id="1182620975">
          <w:marLeft w:val="0"/>
          <w:marRight w:val="0"/>
          <w:marTop w:val="0"/>
          <w:marBottom w:val="0"/>
          <w:divBdr>
            <w:top w:val="none" w:sz="0" w:space="0" w:color="auto"/>
            <w:left w:val="none" w:sz="0" w:space="0" w:color="auto"/>
            <w:bottom w:val="none" w:sz="0" w:space="0" w:color="auto"/>
            <w:right w:val="none" w:sz="0" w:space="0" w:color="auto"/>
          </w:divBdr>
        </w:div>
        <w:div w:id="1951400804">
          <w:marLeft w:val="0"/>
          <w:marRight w:val="0"/>
          <w:marTop w:val="0"/>
          <w:marBottom w:val="0"/>
          <w:divBdr>
            <w:top w:val="none" w:sz="0" w:space="0" w:color="auto"/>
            <w:left w:val="none" w:sz="0" w:space="0" w:color="auto"/>
            <w:bottom w:val="none" w:sz="0" w:space="0" w:color="auto"/>
            <w:right w:val="none" w:sz="0" w:space="0" w:color="auto"/>
          </w:divBdr>
          <w:divsChild>
            <w:div w:id="2004242000">
              <w:marLeft w:val="0"/>
              <w:marRight w:val="0"/>
              <w:marTop w:val="0"/>
              <w:marBottom w:val="0"/>
              <w:divBdr>
                <w:top w:val="none" w:sz="0" w:space="0" w:color="auto"/>
                <w:left w:val="none" w:sz="0" w:space="0" w:color="auto"/>
                <w:bottom w:val="none" w:sz="0" w:space="0" w:color="auto"/>
                <w:right w:val="none" w:sz="0" w:space="0" w:color="auto"/>
              </w:divBdr>
            </w:div>
          </w:divsChild>
        </w:div>
        <w:div w:id="779030554">
          <w:marLeft w:val="0"/>
          <w:marRight w:val="0"/>
          <w:marTop w:val="0"/>
          <w:marBottom w:val="0"/>
          <w:divBdr>
            <w:top w:val="none" w:sz="0" w:space="0" w:color="auto"/>
            <w:left w:val="none" w:sz="0" w:space="0" w:color="auto"/>
            <w:bottom w:val="none" w:sz="0" w:space="0" w:color="auto"/>
            <w:right w:val="none" w:sz="0" w:space="0" w:color="auto"/>
          </w:divBdr>
        </w:div>
        <w:div w:id="1129400753">
          <w:marLeft w:val="0"/>
          <w:marRight w:val="0"/>
          <w:marTop w:val="0"/>
          <w:marBottom w:val="0"/>
          <w:divBdr>
            <w:top w:val="none" w:sz="0" w:space="0" w:color="auto"/>
            <w:left w:val="none" w:sz="0" w:space="0" w:color="auto"/>
            <w:bottom w:val="none" w:sz="0" w:space="0" w:color="auto"/>
            <w:right w:val="none" w:sz="0" w:space="0" w:color="auto"/>
          </w:divBdr>
        </w:div>
        <w:div w:id="657465489">
          <w:marLeft w:val="0"/>
          <w:marRight w:val="0"/>
          <w:marTop w:val="0"/>
          <w:marBottom w:val="0"/>
          <w:divBdr>
            <w:top w:val="none" w:sz="0" w:space="0" w:color="auto"/>
            <w:left w:val="none" w:sz="0" w:space="0" w:color="auto"/>
            <w:bottom w:val="none" w:sz="0" w:space="0" w:color="auto"/>
            <w:right w:val="none" w:sz="0" w:space="0" w:color="auto"/>
          </w:divBdr>
        </w:div>
        <w:div w:id="1530949058">
          <w:marLeft w:val="0"/>
          <w:marRight w:val="0"/>
          <w:marTop w:val="0"/>
          <w:marBottom w:val="0"/>
          <w:divBdr>
            <w:top w:val="none" w:sz="0" w:space="0" w:color="auto"/>
            <w:left w:val="none" w:sz="0" w:space="0" w:color="auto"/>
            <w:bottom w:val="none" w:sz="0" w:space="0" w:color="auto"/>
            <w:right w:val="none" w:sz="0" w:space="0" w:color="auto"/>
          </w:divBdr>
        </w:div>
        <w:div w:id="1308317344">
          <w:marLeft w:val="0"/>
          <w:marRight w:val="0"/>
          <w:marTop w:val="0"/>
          <w:marBottom w:val="0"/>
          <w:divBdr>
            <w:top w:val="none" w:sz="0" w:space="0" w:color="auto"/>
            <w:left w:val="none" w:sz="0" w:space="0" w:color="auto"/>
            <w:bottom w:val="none" w:sz="0" w:space="0" w:color="auto"/>
            <w:right w:val="none" w:sz="0" w:space="0" w:color="auto"/>
          </w:divBdr>
        </w:div>
        <w:div w:id="613831501">
          <w:marLeft w:val="0"/>
          <w:marRight w:val="0"/>
          <w:marTop w:val="0"/>
          <w:marBottom w:val="0"/>
          <w:divBdr>
            <w:top w:val="none" w:sz="0" w:space="0" w:color="auto"/>
            <w:left w:val="none" w:sz="0" w:space="0" w:color="auto"/>
            <w:bottom w:val="none" w:sz="0" w:space="0" w:color="auto"/>
            <w:right w:val="none" w:sz="0" w:space="0" w:color="auto"/>
          </w:divBdr>
        </w:div>
        <w:div w:id="395012844">
          <w:marLeft w:val="0"/>
          <w:marRight w:val="0"/>
          <w:marTop w:val="0"/>
          <w:marBottom w:val="0"/>
          <w:divBdr>
            <w:top w:val="none" w:sz="0" w:space="0" w:color="auto"/>
            <w:left w:val="none" w:sz="0" w:space="0" w:color="auto"/>
            <w:bottom w:val="none" w:sz="0" w:space="0" w:color="auto"/>
            <w:right w:val="none" w:sz="0" w:space="0" w:color="auto"/>
          </w:divBdr>
        </w:div>
        <w:div w:id="412436406">
          <w:marLeft w:val="0"/>
          <w:marRight w:val="0"/>
          <w:marTop w:val="0"/>
          <w:marBottom w:val="0"/>
          <w:divBdr>
            <w:top w:val="none" w:sz="0" w:space="0" w:color="auto"/>
            <w:left w:val="none" w:sz="0" w:space="0" w:color="auto"/>
            <w:bottom w:val="none" w:sz="0" w:space="0" w:color="auto"/>
            <w:right w:val="none" w:sz="0" w:space="0" w:color="auto"/>
          </w:divBdr>
        </w:div>
        <w:div w:id="745687468">
          <w:marLeft w:val="0"/>
          <w:marRight w:val="0"/>
          <w:marTop w:val="0"/>
          <w:marBottom w:val="0"/>
          <w:divBdr>
            <w:top w:val="none" w:sz="0" w:space="0" w:color="auto"/>
            <w:left w:val="none" w:sz="0" w:space="0" w:color="auto"/>
            <w:bottom w:val="none" w:sz="0" w:space="0" w:color="auto"/>
            <w:right w:val="none" w:sz="0" w:space="0" w:color="auto"/>
          </w:divBdr>
        </w:div>
        <w:div w:id="207373997">
          <w:marLeft w:val="0"/>
          <w:marRight w:val="0"/>
          <w:marTop w:val="0"/>
          <w:marBottom w:val="0"/>
          <w:divBdr>
            <w:top w:val="none" w:sz="0" w:space="0" w:color="auto"/>
            <w:left w:val="none" w:sz="0" w:space="0" w:color="auto"/>
            <w:bottom w:val="none" w:sz="0" w:space="0" w:color="auto"/>
            <w:right w:val="none" w:sz="0" w:space="0" w:color="auto"/>
          </w:divBdr>
          <w:divsChild>
            <w:div w:id="1480921089">
              <w:marLeft w:val="0"/>
              <w:marRight w:val="0"/>
              <w:marTop w:val="0"/>
              <w:marBottom w:val="0"/>
              <w:divBdr>
                <w:top w:val="none" w:sz="0" w:space="0" w:color="auto"/>
                <w:left w:val="none" w:sz="0" w:space="0" w:color="auto"/>
                <w:bottom w:val="none" w:sz="0" w:space="0" w:color="auto"/>
                <w:right w:val="none" w:sz="0" w:space="0" w:color="auto"/>
              </w:divBdr>
            </w:div>
          </w:divsChild>
        </w:div>
        <w:div w:id="2072380491">
          <w:marLeft w:val="0"/>
          <w:marRight w:val="0"/>
          <w:marTop w:val="0"/>
          <w:marBottom w:val="0"/>
          <w:divBdr>
            <w:top w:val="none" w:sz="0" w:space="0" w:color="auto"/>
            <w:left w:val="none" w:sz="0" w:space="0" w:color="auto"/>
            <w:bottom w:val="none" w:sz="0" w:space="0" w:color="auto"/>
            <w:right w:val="none" w:sz="0" w:space="0" w:color="auto"/>
          </w:divBdr>
        </w:div>
        <w:div w:id="1282614914">
          <w:marLeft w:val="0"/>
          <w:marRight w:val="0"/>
          <w:marTop w:val="0"/>
          <w:marBottom w:val="0"/>
          <w:divBdr>
            <w:top w:val="none" w:sz="0" w:space="0" w:color="auto"/>
            <w:left w:val="none" w:sz="0" w:space="0" w:color="auto"/>
            <w:bottom w:val="none" w:sz="0" w:space="0" w:color="auto"/>
            <w:right w:val="none" w:sz="0" w:space="0" w:color="auto"/>
          </w:divBdr>
          <w:divsChild>
            <w:div w:id="1032001973">
              <w:marLeft w:val="0"/>
              <w:marRight w:val="0"/>
              <w:marTop w:val="0"/>
              <w:marBottom w:val="0"/>
              <w:divBdr>
                <w:top w:val="none" w:sz="0" w:space="0" w:color="auto"/>
                <w:left w:val="none" w:sz="0" w:space="0" w:color="auto"/>
                <w:bottom w:val="none" w:sz="0" w:space="0" w:color="auto"/>
                <w:right w:val="none" w:sz="0" w:space="0" w:color="auto"/>
              </w:divBdr>
            </w:div>
          </w:divsChild>
        </w:div>
        <w:div w:id="1307660605">
          <w:marLeft w:val="0"/>
          <w:marRight w:val="0"/>
          <w:marTop w:val="0"/>
          <w:marBottom w:val="0"/>
          <w:divBdr>
            <w:top w:val="none" w:sz="0" w:space="0" w:color="auto"/>
            <w:left w:val="none" w:sz="0" w:space="0" w:color="auto"/>
            <w:bottom w:val="none" w:sz="0" w:space="0" w:color="auto"/>
            <w:right w:val="none" w:sz="0" w:space="0" w:color="auto"/>
          </w:divBdr>
        </w:div>
        <w:div w:id="536242575">
          <w:marLeft w:val="0"/>
          <w:marRight w:val="0"/>
          <w:marTop w:val="0"/>
          <w:marBottom w:val="0"/>
          <w:divBdr>
            <w:top w:val="none" w:sz="0" w:space="0" w:color="auto"/>
            <w:left w:val="none" w:sz="0" w:space="0" w:color="auto"/>
            <w:bottom w:val="none" w:sz="0" w:space="0" w:color="auto"/>
            <w:right w:val="none" w:sz="0" w:space="0" w:color="auto"/>
          </w:divBdr>
        </w:div>
        <w:div w:id="1138886311">
          <w:marLeft w:val="0"/>
          <w:marRight w:val="0"/>
          <w:marTop w:val="0"/>
          <w:marBottom w:val="0"/>
          <w:divBdr>
            <w:top w:val="none" w:sz="0" w:space="0" w:color="auto"/>
            <w:left w:val="none" w:sz="0" w:space="0" w:color="auto"/>
            <w:bottom w:val="none" w:sz="0" w:space="0" w:color="auto"/>
            <w:right w:val="none" w:sz="0" w:space="0" w:color="auto"/>
          </w:divBdr>
          <w:divsChild>
            <w:div w:id="937912115">
              <w:marLeft w:val="0"/>
              <w:marRight w:val="0"/>
              <w:marTop w:val="0"/>
              <w:marBottom w:val="0"/>
              <w:divBdr>
                <w:top w:val="none" w:sz="0" w:space="0" w:color="auto"/>
                <w:left w:val="none" w:sz="0" w:space="0" w:color="auto"/>
                <w:bottom w:val="none" w:sz="0" w:space="0" w:color="auto"/>
                <w:right w:val="none" w:sz="0" w:space="0" w:color="auto"/>
              </w:divBdr>
            </w:div>
          </w:divsChild>
        </w:div>
        <w:div w:id="1120687728">
          <w:marLeft w:val="0"/>
          <w:marRight w:val="0"/>
          <w:marTop w:val="0"/>
          <w:marBottom w:val="0"/>
          <w:divBdr>
            <w:top w:val="none" w:sz="0" w:space="0" w:color="auto"/>
            <w:left w:val="none" w:sz="0" w:space="0" w:color="auto"/>
            <w:bottom w:val="none" w:sz="0" w:space="0" w:color="auto"/>
            <w:right w:val="none" w:sz="0" w:space="0" w:color="auto"/>
          </w:divBdr>
        </w:div>
        <w:div w:id="1122533021">
          <w:marLeft w:val="0"/>
          <w:marRight w:val="0"/>
          <w:marTop w:val="0"/>
          <w:marBottom w:val="0"/>
          <w:divBdr>
            <w:top w:val="none" w:sz="0" w:space="0" w:color="auto"/>
            <w:left w:val="none" w:sz="0" w:space="0" w:color="auto"/>
            <w:bottom w:val="none" w:sz="0" w:space="0" w:color="auto"/>
            <w:right w:val="none" w:sz="0" w:space="0" w:color="auto"/>
          </w:divBdr>
          <w:divsChild>
            <w:div w:id="777262490">
              <w:marLeft w:val="0"/>
              <w:marRight w:val="0"/>
              <w:marTop w:val="0"/>
              <w:marBottom w:val="0"/>
              <w:divBdr>
                <w:top w:val="none" w:sz="0" w:space="0" w:color="auto"/>
                <w:left w:val="none" w:sz="0" w:space="0" w:color="auto"/>
                <w:bottom w:val="none" w:sz="0" w:space="0" w:color="auto"/>
                <w:right w:val="none" w:sz="0" w:space="0" w:color="auto"/>
              </w:divBdr>
            </w:div>
          </w:divsChild>
        </w:div>
        <w:div w:id="2065325771">
          <w:marLeft w:val="0"/>
          <w:marRight w:val="0"/>
          <w:marTop w:val="0"/>
          <w:marBottom w:val="0"/>
          <w:divBdr>
            <w:top w:val="none" w:sz="0" w:space="0" w:color="auto"/>
            <w:left w:val="none" w:sz="0" w:space="0" w:color="auto"/>
            <w:bottom w:val="none" w:sz="0" w:space="0" w:color="auto"/>
            <w:right w:val="none" w:sz="0" w:space="0" w:color="auto"/>
          </w:divBdr>
        </w:div>
        <w:div w:id="588122409">
          <w:marLeft w:val="0"/>
          <w:marRight w:val="0"/>
          <w:marTop w:val="0"/>
          <w:marBottom w:val="0"/>
          <w:divBdr>
            <w:top w:val="none" w:sz="0" w:space="0" w:color="auto"/>
            <w:left w:val="none" w:sz="0" w:space="0" w:color="auto"/>
            <w:bottom w:val="none" w:sz="0" w:space="0" w:color="auto"/>
            <w:right w:val="none" w:sz="0" w:space="0" w:color="auto"/>
          </w:divBdr>
          <w:divsChild>
            <w:div w:id="648630549">
              <w:marLeft w:val="0"/>
              <w:marRight w:val="0"/>
              <w:marTop w:val="0"/>
              <w:marBottom w:val="0"/>
              <w:divBdr>
                <w:top w:val="none" w:sz="0" w:space="0" w:color="auto"/>
                <w:left w:val="none" w:sz="0" w:space="0" w:color="auto"/>
                <w:bottom w:val="none" w:sz="0" w:space="0" w:color="auto"/>
                <w:right w:val="none" w:sz="0" w:space="0" w:color="auto"/>
              </w:divBdr>
            </w:div>
          </w:divsChild>
        </w:div>
        <w:div w:id="1464230386">
          <w:marLeft w:val="0"/>
          <w:marRight w:val="0"/>
          <w:marTop w:val="0"/>
          <w:marBottom w:val="0"/>
          <w:divBdr>
            <w:top w:val="none" w:sz="0" w:space="0" w:color="auto"/>
            <w:left w:val="none" w:sz="0" w:space="0" w:color="auto"/>
            <w:bottom w:val="none" w:sz="0" w:space="0" w:color="auto"/>
            <w:right w:val="none" w:sz="0" w:space="0" w:color="auto"/>
          </w:divBdr>
        </w:div>
        <w:div w:id="1880193697">
          <w:marLeft w:val="0"/>
          <w:marRight w:val="0"/>
          <w:marTop w:val="0"/>
          <w:marBottom w:val="0"/>
          <w:divBdr>
            <w:top w:val="none" w:sz="0" w:space="0" w:color="auto"/>
            <w:left w:val="none" w:sz="0" w:space="0" w:color="auto"/>
            <w:bottom w:val="none" w:sz="0" w:space="0" w:color="auto"/>
            <w:right w:val="none" w:sz="0" w:space="0" w:color="auto"/>
          </w:divBdr>
          <w:divsChild>
            <w:div w:id="327371547">
              <w:marLeft w:val="0"/>
              <w:marRight w:val="0"/>
              <w:marTop w:val="0"/>
              <w:marBottom w:val="0"/>
              <w:divBdr>
                <w:top w:val="none" w:sz="0" w:space="0" w:color="auto"/>
                <w:left w:val="none" w:sz="0" w:space="0" w:color="auto"/>
                <w:bottom w:val="none" w:sz="0" w:space="0" w:color="auto"/>
                <w:right w:val="none" w:sz="0" w:space="0" w:color="auto"/>
              </w:divBdr>
            </w:div>
          </w:divsChild>
        </w:div>
        <w:div w:id="303899259">
          <w:marLeft w:val="0"/>
          <w:marRight w:val="0"/>
          <w:marTop w:val="0"/>
          <w:marBottom w:val="0"/>
          <w:divBdr>
            <w:top w:val="none" w:sz="0" w:space="0" w:color="auto"/>
            <w:left w:val="none" w:sz="0" w:space="0" w:color="auto"/>
            <w:bottom w:val="none" w:sz="0" w:space="0" w:color="auto"/>
            <w:right w:val="none" w:sz="0" w:space="0" w:color="auto"/>
          </w:divBdr>
        </w:div>
        <w:div w:id="1790927987">
          <w:marLeft w:val="0"/>
          <w:marRight w:val="0"/>
          <w:marTop w:val="0"/>
          <w:marBottom w:val="0"/>
          <w:divBdr>
            <w:top w:val="none" w:sz="0" w:space="0" w:color="auto"/>
            <w:left w:val="none" w:sz="0" w:space="0" w:color="auto"/>
            <w:bottom w:val="none" w:sz="0" w:space="0" w:color="auto"/>
            <w:right w:val="none" w:sz="0" w:space="0" w:color="auto"/>
          </w:divBdr>
          <w:divsChild>
            <w:div w:id="1391810846">
              <w:marLeft w:val="0"/>
              <w:marRight w:val="0"/>
              <w:marTop w:val="0"/>
              <w:marBottom w:val="0"/>
              <w:divBdr>
                <w:top w:val="none" w:sz="0" w:space="0" w:color="auto"/>
                <w:left w:val="none" w:sz="0" w:space="0" w:color="auto"/>
                <w:bottom w:val="none" w:sz="0" w:space="0" w:color="auto"/>
                <w:right w:val="none" w:sz="0" w:space="0" w:color="auto"/>
              </w:divBdr>
            </w:div>
          </w:divsChild>
        </w:div>
        <w:div w:id="1110200625">
          <w:marLeft w:val="0"/>
          <w:marRight w:val="0"/>
          <w:marTop w:val="0"/>
          <w:marBottom w:val="0"/>
          <w:divBdr>
            <w:top w:val="none" w:sz="0" w:space="0" w:color="auto"/>
            <w:left w:val="none" w:sz="0" w:space="0" w:color="auto"/>
            <w:bottom w:val="none" w:sz="0" w:space="0" w:color="auto"/>
            <w:right w:val="none" w:sz="0" w:space="0" w:color="auto"/>
          </w:divBdr>
        </w:div>
        <w:div w:id="192038869">
          <w:marLeft w:val="0"/>
          <w:marRight w:val="0"/>
          <w:marTop w:val="0"/>
          <w:marBottom w:val="0"/>
          <w:divBdr>
            <w:top w:val="none" w:sz="0" w:space="0" w:color="auto"/>
            <w:left w:val="none" w:sz="0" w:space="0" w:color="auto"/>
            <w:bottom w:val="none" w:sz="0" w:space="0" w:color="auto"/>
            <w:right w:val="none" w:sz="0" w:space="0" w:color="auto"/>
          </w:divBdr>
          <w:divsChild>
            <w:div w:id="1487824003">
              <w:marLeft w:val="0"/>
              <w:marRight w:val="0"/>
              <w:marTop w:val="0"/>
              <w:marBottom w:val="0"/>
              <w:divBdr>
                <w:top w:val="none" w:sz="0" w:space="0" w:color="auto"/>
                <w:left w:val="none" w:sz="0" w:space="0" w:color="auto"/>
                <w:bottom w:val="none" w:sz="0" w:space="0" w:color="auto"/>
                <w:right w:val="none" w:sz="0" w:space="0" w:color="auto"/>
              </w:divBdr>
            </w:div>
          </w:divsChild>
        </w:div>
        <w:div w:id="880440353">
          <w:marLeft w:val="0"/>
          <w:marRight w:val="0"/>
          <w:marTop w:val="0"/>
          <w:marBottom w:val="0"/>
          <w:divBdr>
            <w:top w:val="none" w:sz="0" w:space="0" w:color="auto"/>
            <w:left w:val="none" w:sz="0" w:space="0" w:color="auto"/>
            <w:bottom w:val="none" w:sz="0" w:space="0" w:color="auto"/>
            <w:right w:val="none" w:sz="0" w:space="0" w:color="auto"/>
          </w:divBdr>
          <w:divsChild>
            <w:div w:id="1343819058">
              <w:marLeft w:val="0"/>
              <w:marRight w:val="0"/>
              <w:marTop w:val="0"/>
              <w:marBottom w:val="0"/>
              <w:divBdr>
                <w:top w:val="none" w:sz="0" w:space="0" w:color="auto"/>
                <w:left w:val="none" w:sz="0" w:space="0" w:color="auto"/>
                <w:bottom w:val="none" w:sz="0" w:space="0" w:color="auto"/>
                <w:right w:val="none" w:sz="0" w:space="0" w:color="auto"/>
              </w:divBdr>
            </w:div>
          </w:divsChild>
        </w:div>
        <w:div w:id="807625877">
          <w:marLeft w:val="0"/>
          <w:marRight w:val="0"/>
          <w:marTop w:val="0"/>
          <w:marBottom w:val="0"/>
          <w:divBdr>
            <w:top w:val="none" w:sz="0" w:space="0" w:color="auto"/>
            <w:left w:val="none" w:sz="0" w:space="0" w:color="auto"/>
            <w:bottom w:val="none" w:sz="0" w:space="0" w:color="auto"/>
            <w:right w:val="none" w:sz="0" w:space="0" w:color="auto"/>
          </w:divBdr>
        </w:div>
        <w:div w:id="1379888874">
          <w:marLeft w:val="0"/>
          <w:marRight w:val="0"/>
          <w:marTop w:val="0"/>
          <w:marBottom w:val="0"/>
          <w:divBdr>
            <w:top w:val="none" w:sz="0" w:space="0" w:color="auto"/>
            <w:left w:val="none" w:sz="0" w:space="0" w:color="auto"/>
            <w:bottom w:val="none" w:sz="0" w:space="0" w:color="auto"/>
            <w:right w:val="none" w:sz="0" w:space="0" w:color="auto"/>
          </w:divBdr>
          <w:divsChild>
            <w:div w:id="1279488307">
              <w:marLeft w:val="0"/>
              <w:marRight w:val="0"/>
              <w:marTop w:val="0"/>
              <w:marBottom w:val="0"/>
              <w:divBdr>
                <w:top w:val="none" w:sz="0" w:space="0" w:color="auto"/>
                <w:left w:val="none" w:sz="0" w:space="0" w:color="auto"/>
                <w:bottom w:val="none" w:sz="0" w:space="0" w:color="auto"/>
                <w:right w:val="none" w:sz="0" w:space="0" w:color="auto"/>
              </w:divBdr>
            </w:div>
          </w:divsChild>
        </w:div>
        <w:div w:id="857700959">
          <w:marLeft w:val="0"/>
          <w:marRight w:val="0"/>
          <w:marTop w:val="0"/>
          <w:marBottom w:val="0"/>
          <w:divBdr>
            <w:top w:val="none" w:sz="0" w:space="0" w:color="auto"/>
            <w:left w:val="none" w:sz="0" w:space="0" w:color="auto"/>
            <w:bottom w:val="none" w:sz="0" w:space="0" w:color="auto"/>
            <w:right w:val="none" w:sz="0" w:space="0" w:color="auto"/>
          </w:divBdr>
        </w:div>
        <w:div w:id="174928786">
          <w:marLeft w:val="0"/>
          <w:marRight w:val="0"/>
          <w:marTop w:val="0"/>
          <w:marBottom w:val="0"/>
          <w:divBdr>
            <w:top w:val="none" w:sz="0" w:space="0" w:color="auto"/>
            <w:left w:val="none" w:sz="0" w:space="0" w:color="auto"/>
            <w:bottom w:val="none" w:sz="0" w:space="0" w:color="auto"/>
            <w:right w:val="none" w:sz="0" w:space="0" w:color="auto"/>
          </w:divBdr>
          <w:divsChild>
            <w:div w:id="886332389">
              <w:marLeft w:val="0"/>
              <w:marRight w:val="0"/>
              <w:marTop w:val="0"/>
              <w:marBottom w:val="0"/>
              <w:divBdr>
                <w:top w:val="none" w:sz="0" w:space="0" w:color="auto"/>
                <w:left w:val="none" w:sz="0" w:space="0" w:color="auto"/>
                <w:bottom w:val="none" w:sz="0" w:space="0" w:color="auto"/>
                <w:right w:val="none" w:sz="0" w:space="0" w:color="auto"/>
              </w:divBdr>
            </w:div>
          </w:divsChild>
        </w:div>
        <w:div w:id="253171902">
          <w:marLeft w:val="0"/>
          <w:marRight w:val="0"/>
          <w:marTop w:val="0"/>
          <w:marBottom w:val="0"/>
          <w:divBdr>
            <w:top w:val="none" w:sz="0" w:space="0" w:color="auto"/>
            <w:left w:val="none" w:sz="0" w:space="0" w:color="auto"/>
            <w:bottom w:val="none" w:sz="0" w:space="0" w:color="auto"/>
            <w:right w:val="none" w:sz="0" w:space="0" w:color="auto"/>
          </w:divBdr>
        </w:div>
        <w:div w:id="1785878520">
          <w:marLeft w:val="0"/>
          <w:marRight w:val="0"/>
          <w:marTop w:val="0"/>
          <w:marBottom w:val="0"/>
          <w:divBdr>
            <w:top w:val="none" w:sz="0" w:space="0" w:color="auto"/>
            <w:left w:val="none" w:sz="0" w:space="0" w:color="auto"/>
            <w:bottom w:val="none" w:sz="0" w:space="0" w:color="auto"/>
            <w:right w:val="none" w:sz="0" w:space="0" w:color="auto"/>
          </w:divBdr>
          <w:divsChild>
            <w:div w:id="1363364145">
              <w:marLeft w:val="0"/>
              <w:marRight w:val="0"/>
              <w:marTop w:val="0"/>
              <w:marBottom w:val="0"/>
              <w:divBdr>
                <w:top w:val="none" w:sz="0" w:space="0" w:color="auto"/>
                <w:left w:val="none" w:sz="0" w:space="0" w:color="auto"/>
                <w:bottom w:val="none" w:sz="0" w:space="0" w:color="auto"/>
                <w:right w:val="none" w:sz="0" w:space="0" w:color="auto"/>
              </w:divBdr>
            </w:div>
          </w:divsChild>
        </w:div>
        <w:div w:id="1760323689">
          <w:marLeft w:val="0"/>
          <w:marRight w:val="0"/>
          <w:marTop w:val="0"/>
          <w:marBottom w:val="0"/>
          <w:divBdr>
            <w:top w:val="none" w:sz="0" w:space="0" w:color="auto"/>
            <w:left w:val="none" w:sz="0" w:space="0" w:color="auto"/>
            <w:bottom w:val="none" w:sz="0" w:space="0" w:color="auto"/>
            <w:right w:val="none" w:sz="0" w:space="0" w:color="auto"/>
          </w:divBdr>
          <w:divsChild>
            <w:div w:id="1559241646">
              <w:marLeft w:val="0"/>
              <w:marRight w:val="0"/>
              <w:marTop w:val="0"/>
              <w:marBottom w:val="0"/>
              <w:divBdr>
                <w:top w:val="none" w:sz="0" w:space="0" w:color="auto"/>
                <w:left w:val="none" w:sz="0" w:space="0" w:color="auto"/>
                <w:bottom w:val="none" w:sz="0" w:space="0" w:color="auto"/>
                <w:right w:val="none" w:sz="0" w:space="0" w:color="auto"/>
              </w:divBdr>
            </w:div>
          </w:divsChild>
        </w:div>
        <w:div w:id="811295148">
          <w:marLeft w:val="0"/>
          <w:marRight w:val="0"/>
          <w:marTop w:val="0"/>
          <w:marBottom w:val="0"/>
          <w:divBdr>
            <w:top w:val="none" w:sz="0" w:space="0" w:color="auto"/>
            <w:left w:val="none" w:sz="0" w:space="0" w:color="auto"/>
            <w:bottom w:val="none" w:sz="0" w:space="0" w:color="auto"/>
            <w:right w:val="none" w:sz="0" w:space="0" w:color="auto"/>
          </w:divBdr>
        </w:div>
        <w:div w:id="2008633570">
          <w:marLeft w:val="0"/>
          <w:marRight w:val="0"/>
          <w:marTop w:val="0"/>
          <w:marBottom w:val="0"/>
          <w:divBdr>
            <w:top w:val="none" w:sz="0" w:space="0" w:color="auto"/>
            <w:left w:val="none" w:sz="0" w:space="0" w:color="auto"/>
            <w:bottom w:val="none" w:sz="0" w:space="0" w:color="auto"/>
            <w:right w:val="none" w:sz="0" w:space="0" w:color="auto"/>
          </w:divBdr>
          <w:divsChild>
            <w:div w:id="911624333">
              <w:marLeft w:val="0"/>
              <w:marRight w:val="0"/>
              <w:marTop w:val="0"/>
              <w:marBottom w:val="0"/>
              <w:divBdr>
                <w:top w:val="none" w:sz="0" w:space="0" w:color="auto"/>
                <w:left w:val="none" w:sz="0" w:space="0" w:color="auto"/>
                <w:bottom w:val="none" w:sz="0" w:space="0" w:color="auto"/>
                <w:right w:val="none" w:sz="0" w:space="0" w:color="auto"/>
              </w:divBdr>
            </w:div>
          </w:divsChild>
        </w:div>
        <w:div w:id="188691232">
          <w:marLeft w:val="0"/>
          <w:marRight w:val="0"/>
          <w:marTop w:val="0"/>
          <w:marBottom w:val="0"/>
          <w:divBdr>
            <w:top w:val="none" w:sz="0" w:space="0" w:color="auto"/>
            <w:left w:val="none" w:sz="0" w:space="0" w:color="auto"/>
            <w:bottom w:val="none" w:sz="0" w:space="0" w:color="auto"/>
            <w:right w:val="none" w:sz="0" w:space="0" w:color="auto"/>
          </w:divBdr>
        </w:div>
        <w:div w:id="1467622065">
          <w:marLeft w:val="0"/>
          <w:marRight w:val="0"/>
          <w:marTop w:val="0"/>
          <w:marBottom w:val="0"/>
          <w:divBdr>
            <w:top w:val="none" w:sz="0" w:space="0" w:color="auto"/>
            <w:left w:val="none" w:sz="0" w:space="0" w:color="auto"/>
            <w:bottom w:val="none" w:sz="0" w:space="0" w:color="auto"/>
            <w:right w:val="none" w:sz="0" w:space="0" w:color="auto"/>
          </w:divBdr>
        </w:div>
        <w:div w:id="1625505232">
          <w:marLeft w:val="0"/>
          <w:marRight w:val="0"/>
          <w:marTop w:val="0"/>
          <w:marBottom w:val="0"/>
          <w:divBdr>
            <w:top w:val="none" w:sz="0" w:space="0" w:color="auto"/>
            <w:left w:val="none" w:sz="0" w:space="0" w:color="auto"/>
            <w:bottom w:val="none" w:sz="0" w:space="0" w:color="auto"/>
            <w:right w:val="none" w:sz="0" w:space="0" w:color="auto"/>
          </w:divBdr>
        </w:div>
        <w:div w:id="1665544408">
          <w:marLeft w:val="0"/>
          <w:marRight w:val="0"/>
          <w:marTop w:val="0"/>
          <w:marBottom w:val="0"/>
          <w:divBdr>
            <w:top w:val="none" w:sz="0" w:space="0" w:color="auto"/>
            <w:left w:val="none" w:sz="0" w:space="0" w:color="auto"/>
            <w:bottom w:val="none" w:sz="0" w:space="0" w:color="auto"/>
            <w:right w:val="none" w:sz="0" w:space="0" w:color="auto"/>
          </w:divBdr>
        </w:div>
        <w:div w:id="1468474311">
          <w:marLeft w:val="0"/>
          <w:marRight w:val="0"/>
          <w:marTop w:val="0"/>
          <w:marBottom w:val="0"/>
          <w:divBdr>
            <w:top w:val="none" w:sz="0" w:space="0" w:color="auto"/>
            <w:left w:val="none" w:sz="0" w:space="0" w:color="auto"/>
            <w:bottom w:val="none" w:sz="0" w:space="0" w:color="auto"/>
            <w:right w:val="none" w:sz="0" w:space="0" w:color="auto"/>
          </w:divBdr>
        </w:div>
        <w:div w:id="620653614">
          <w:marLeft w:val="0"/>
          <w:marRight w:val="0"/>
          <w:marTop w:val="0"/>
          <w:marBottom w:val="0"/>
          <w:divBdr>
            <w:top w:val="none" w:sz="0" w:space="0" w:color="auto"/>
            <w:left w:val="none" w:sz="0" w:space="0" w:color="auto"/>
            <w:bottom w:val="none" w:sz="0" w:space="0" w:color="auto"/>
            <w:right w:val="none" w:sz="0" w:space="0" w:color="auto"/>
          </w:divBdr>
        </w:div>
        <w:div w:id="959872632">
          <w:marLeft w:val="0"/>
          <w:marRight w:val="0"/>
          <w:marTop w:val="0"/>
          <w:marBottom w:val="0"/>
          <w:divBdr>
            <w:top w:val="none" w:sz="0" w:space="0" w:color="auto"/>
            <w:left w:val="none" w:sz="0" w:space="0" w:color="auto"/>
            <w:bottom w:val="none" w:sz="0" w:space="0" w:color="auto"/>
            <w:right w:val="none" w:sz="0" w:space="0" w:color="auto"/>
          </w:divBdr>
          <w:divsChild>
            <w:div w:id="1375542642">
              <w:marLeft w:val="0"/>
              <w:marRight w:val="0"/>
              <w:marTop w:val="0"/>
              <w:marBottom w:val="0"/>
              <w:divBdr>
                <w:top w:val="none" w:sz="0" w:space="0" w:color="auto"/>
                <w:left w:val="none" w:sz="0" w:space="0" w:color="auto"/>
                <w:bottom w:val="none" w:sz="0" w:space="0" w:color="auto"/>
                <w:right w:val="none" w:sz="0" w:space="0" w:color="auto"/>
              </w:divBdr>
            </w:div>
          </w:divsChild>
        </w:div>
        <w:div w:id="1796174681">
          <w:marLeft w:val="0"/>
          <w:marRight w:val="0"/>
          <w:marTop w:val="0"/>
          <w:marBottom w:val="0"/>
          <w:divBdr>
            <w:top w:val="none" w:sz="0" w:space="0" w:color="auto"/>
            <w:left w:val="none" w:sz="0" w:space="0" w:color="auto"/>
            <w:bottom w:val="none" w:sz="0" w:space="0" w:color="auto"/>
            <w:right w:val="none" w:sz="0" w:space="0" w:color="auto"/>
          </w:divBdr>
          <w:divsChild>
            <w:div w:id="1651905173">
              <w:marLeft w:val="0"/>
              <w:marRight w:val="0"/>
              <w:marTop w:val="0"/>
              <w:marBottom w:val="0"/>
              <w:divBdr>
                <w:top w:val="none" w:sz="0" w:space="0" w:color="auto"/>
                <w:left w:val="none" w:sz="0" w:space="0" w:color="auto"/>
                <w:bottom w:val="none" w:sz="0" w:space="0" w:color="auto"/>
                <w:right w:val="none" w:sz="0" w:space="0" w:color="auto"/>
              </w:divBdr>
            </w:div>
          </w:divsChild>
        </w:div>
        <w:div w:id="1015615947">
          <w:marLeft w:val="0"/>
          <w:marRight w:val="0"/>
          <w:marTop w:val="0"/>
          <w:marBottom w:val="0"/>
          <w:divBdr>
            <w:top w:val="none" w:sz="0" w:space="0" w:color="auto"/>
            <w:left w:val="none" w:sz="0" w:space="0" w:color="auto"/>
            <w:bottom w:val="none" w:sz="0" w:space="0" w:color="auto"/>
            <w:right w:val="none" w:sz="0" w:space="0" w:color="auto"/>
          </w:divBdr>
        </w:div>
        <w:div w:id="1621297852">
          <w:marLeft w:val="0"/>
          <w:marRight w:val="0"/>
          <w:marTop w:val="0"/>
          <w:marBottom w:val="0"/>
          <w:divBdr>
            <w:top w:val="none" w:sz="0" w:space="0" w:color="auto"/>
            <w:left w:val="none" w:sz="0" w:space="0" w:color="auto"/>
            <w:bottom w:val="none" w:sz="0" w:space="0" w:color="auto"/>
            <w:right w:val="none" w:sz="0" w:space="0" w:color="auto"/>
          </w:divBdr>
        </w:div>
        <w:div w:id="1206986598">
          <w:marLeft w:val="0"/>
          <w:marRight w:val="0"/>
          <w:marTop w:val="0"/>
          <w:marBottom w:val="0"/>
          <w:divBdr>
            <w:top w:val="none" w:sz="0" w:space="0" w:color="auto"/>
            <w:left w:val="none" w:sz="0" w:space="0" w:color="auto"/>
            <w:bottom w:val="none" w:sz="0" w:space="0" w:color="auto"/>
            <w:right w:val="none" w:sz="0" w:space="0" w:color="auto"/>
          </w:divBdr>
        </w:div>
        <w:div w:id="870529736">
          <w:marLeft w:val="0"/>
          <w:marRight w:val="0"/>
          <w:marTop w:val="0"/>
          <w:marBottom w:val="0"/>
          <w:divBdr>
            <w:top w:val="none" w:sz="0" w:space="0" w:color="auto"/>
            <w:left w:val="none" w:sz="0" w:space="0" w:color="auto"/>
            <w:bottom w:val="none" w:sz="0" w:space="0" w:color="auto"/>
            <w:right w:val="none" w:sz="0" w:space="0" w:color="auto"/>
          </w:divBdr>
        </w:div>
        <w:div w:id="1471941228">
          <w:marLeft w:val="0"/>
          <w:marRight w:val="0"/>
          <w:marTop w:val="0"/>
          <w:marBottom w:val="0"/>
          <w:divBdr>
            <w:top w:val="none" w:sz="0" w:space="0" w:color="auto"/>
            <w:left w:val="none" w:sz="0" w:space="0" w:color="auto"/>
            <w:bottom w:val="none" w:sz="0" w:space="0" w:color="auto"/>
            <w:right w:val="none" w:sz="0" w:space="0" w:color="auto"/>
          </w:divBdr>
          <w:divsChild>
            <w:div w:id="642933415">
              <w:marLeft w:val="0"/>
              <w:marRight w:val="0"/>
              <w:marTop w:val="0"/>
              <w:marBottom w:val="0"/>
              <w:divBdr>
                <w:top w:val="none" w:sz="0" w:space="0" w:color="auto"/>
                <w:left w:val="none" w:sz="0" w:space="0" w:color="auto"/>
                <w:bottom w:val="none" w:sz="0" w:space="0" w:color="auto"/>
                <w:right w:val="none" w:sz="0" w:space="0" w:color="auto"/>
              </w:divBdr>
            </w:div>
          </w:divsChild>
        </w:div>
        <w:div w:id="1478762202">
          <w:marLeft w:val="0"/>
          <w:marRight w:val="0"/>
          <w:marTop w:val="0"/>
          <w:marBottom w:val="0"/>
          <w:divBdr>
            <w:top w:val="none" w:sz="0" w:space="0" w:color="auto"/>
            <w:left w:val="none" w:sz="0" w:space="0" w:color="auto"/>
            <w:bottom w:val="none" w:sz="0" w:space="0" w:color="auto"/>
            <w:right w:val="none" w:sz="0" w:space="0" w:color="auto"/>
          </w:divBdr>
          <w:divsChild>
            <w:div w:id="1798331751">
              <w:marLeft w:val="0"/>
              <w:marRight w:val="0"/>
              <w:marTop w:val="0"/>
              <w:marBottom w:val="0"/>
              <w:divBdr>
                <w:top w:val="none" w:sz="0" w:space="0" w:color="auto"/>
                <w:left w:val="none" w:sz="0" w:space="0" w:color="auto"/>
                <w:bottom w:val="none" w:sz="0" w:space="0" w:color="auto"/>
                <w:right w:val="none" w:sz="0" w:space="0" w:color="auto"/>
              </w:divBdr>
            </w:div>
          </w:divsChild>
        </w:div>
        <w:div w:id="71121923">
          <w:marLeft w:val="0"/>
          <w:marRight w:val="0"/>
          <w:marTop w:val="0"/>
          <w:marBottom w:val="0"/>
          <w:divBdr>
            <w:top w:val="none" w:sz="0" w:space="0" w:color="auto"/>
            <w:left w:val="none" w:sz="0" w:space="0" w:color="auto"/>
            <w:bottom w:val="none" w:sz="0" w:space="0" w:color="auto"/>
            <w:right w:val="none" w:sz="0" w:space="0" w:color="auto"/>
          </w:divBdr>
          <w:divsChild>
            <w:div w:id="79398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96631">
      <w:bodyDiv w:val="1"/>
      <w:marLeft w:val="0"/>
      <w:marRight w:val="0"/>
      <w:marTop w:val="0"/>
      <w:marBottom w:val="0"/>
      <w:divBdr>
        <w:top w:val="none" w:sz="0" w:space="0" w:color="auto"/>
        <w:left w:val="none" w:sz="0" w:space="0" w:color="auto"/>
        <w:bottom w:val="none" w:sz="0" w:space="0" w:color="auto"/>
        <w:right w:val="none" w:sz="0" w:space="0" w:color="auto"/>
      </w:divBdr>
    </w:div>
    <w:div w:id="1482699607">
      <w:bodyDiv w:val="1"/>
      <w:marLeft w:val="0"/>
      <w:marRight w:val="0"/>
      <w:marTop w:val="0"/>
      <w:marBottom w:val="0"/>
      <w:divBdr>
        <w:top w:val="none" w:sz="0" w:space="0" w:color="auto"/>
        <w:left w:val="none" w:sz="0" w:space="0" w:color="auto"/>
        <w:bottom w:val="none" w:sz="0" w:space="0" w:color="auto"/>
        <w:right w:val="none" w:sz="0" w:space="0" w:color="auto"/>
      </w:divBdr>
    </w:div>
    <w:div w:id="1524438560">
      <w:bodyDiv w:val="1"/>
      <w:marLeft w:val="0"/>
      <w:marRight w:val="0"/>
      <w:marTop w:val="0"/>
      <w:marBottom w:val="0"/>
      <w:divBdr>
        <w:top w:val="none" w:sz="0" w:space="0" w:color="auto"/>
        <w:left w:val="none" w:sz="0" w:space="0" w:color="auto"/>
        <w:bottom w:val="none" w:sz="0" w:space="0" w:color="auto"/>
        <w:right w:val="none" w:sz="0" w:space="0" w:color="auto"/>
      </w:divBdr>
    </w:div>
    <w:div w:id="1525560477">
      <w:bodyDiv w:val="1"/>
      <w:marLeft w:val="0"/>
      <w:marRight w:val="0"/>
      <w:marTop w:val="0"/>
      <w:marBottom w:val="0"/>
      <w:divBdr>
        <w:top w:val="none" w:sz="0" w:space="0" w:color="auto"/>
        <w:left w:val="none" w:sz="0" w:space="0" w:color="auto"/>
        <w:bottom w:val="none" w:sz="0" w:space="0" w:color="auto"/>
        <w:right w:val="none" w:sz="0" w:space="0" w:color="auto"/>
      </w:divBdr>
      <w:divsChild>
        <w:div w:id="1584334847">
          <w:marLeft w:val="0"/>
          <w:marRight w:val="0"/>
          <w:marTop w:val="0"/>
          <w:marBottom w:val="0"/>
          <w:divBdr>
            <w:top w:val="none" w:sz="0" w:space="0" w:color="auto"/>
            <w:left w:val="none" w:sz="0" w:space="0" w:color="auto"/>
            <w:bottom w:val="none" w:sz="0" w:space="0" w:color="auto"/>
            <w:right w:val="none" w:sz="0" w:space="0" w:color="auto"/>
          </w:divBdr>
          <w:divsChild>
            <w:div w:id="1954242592">
              <w:marLeft w:val="0"/>
              <w:marRight w:val="0"/>
              <w:marTop w:val="0"/>
              <w:marBottom w:val="0"/>
              <w:divBdr>
                <w:top w:val="none" w:sz="0" w:space="0" w:color="auto"/>
                <w:left w:val="none" w:sz="0" w:space="0" w:color="auto"/>
                <w:bottom w:val="none" w:sz="0" w:space="0" w:color="auto"/>
                <w:right w:val="none" w:sz="0" w:space="0" w:color="auto"/>
              </w:divBdr>
            </w:div>
          </w:divsChild>
        </w:div>
        <w:div w:id="1369523823">
          <w:marLeft w:val="0"/>
          <w:marRight w:val="0"/>
          <w:marTop w:val="0"/>
          <w:marBottom w:val="0"/>
          <w:divBdr>
            <w:top w:val="none" w:sz="0" w:space="0" w:color="auto"/>
            <w:left w:val="none" w:sz="0" w:space="0" w:color="auto"/>
            <w:bottom w:val="none" w:sz="0" w:space="0" w:color="auto"/>
            <w:right w:val="none" w:sz="0" w:space="0" w:color="auto"/>
          </w:divBdr>
        </w:div>
        <w:div w:id="444932087">
          <w:marLeft w:val="0"/>
          <w:marRight w:val="0"/>
          <w:marTop w:val="0"/>
          <w:marBottom w:val="0"/>
          <w:divBdr>
            <w:top w:val="none" w:sz="0" w:space="0" w:color="auto"/>
            <w:left w:val="none" w:sz="0" w:space="0" w:color="auto"/>
            <w:bottom w:val="none" w:sz="0" w:space="0" w:color="auto"/>
            <w:right w:val="none" w:sz="0" w:space="0" w:color="auto"/>
          </w:divBdr>
        </w:div>
        <w:div w:id="335041998">
          <w:marLeft w:val="0"/>
          <w:marRight w:val="0"/>
          <w:marTop w:val="0"/>
          <w:marBottom w:val="0"/>
          <w:divBdr>
            <w:top w:val="none" w:sz="0" w:space="0" w:color="auto"/>
            <w:left w:val="none" w:sz="0" w:space="0" w:color="auto"/>
            <w:bottom w:val="none" w:sz="0" w:space="0" w:color="auto"/>
            <w:right w:val="none" w:sz="0" w:space="0" w:color="auto"/>
          </w:divBdr>
          <w:divsChild>
            <w:div w:id="1245381226">
              <w:marLeft w:val="0"/>
              <w:marRight w:val="0"/>
              <w:marTop w:val="0"/>
              <w:marBottom w:val="0"/>
              <w:divBdr>
                <w:top w:val="none" w:sz="0" w:space="0" w:color="auto"/>
                <w:left w:val="none" w:sz="0" w:space="0" w:color="auto"/>
                <w:bottom w:val="none" w:sz="0" w:space="0" w:color="auto"/>
                <w:right w:val="none" w:sz="0" w:space="0" w:color="auto"/>
              </w:divBdr>
            </w:div>
          </w:divsChild>
        </w:div>
        <w:div w:id="1867055580">
          <w:marLeft w:val="0"/>
          <w:marRight w:val="0"/>
          <w:marTop w:val="0"/>
          <w:marBottom w:val="0"/>
          <w:divBdr>
            <w:top w:val="none" w:sz="0" w:space="0" w:color="auto"/>
            <w:left w:val="none" w:sz="0" w:space="0" w:color="auto"/>
            <w:bottom w:val="none" w:sz="0" w:space="0" w:color="auto"/>
            <w:right w:val="none" w:sz="0" w:space="0" w:color="auto"/>
          </w:divBdr>
        </w:div>
        <w:div w:id="1558474363">
          <w:marLeft w:val="0"/>
          <w:marRight w:val="0"/>
          <w:marTop w:val="0"/>
          <w:marBottom w:val="0"/>
          <w:divBdr>
            <w:top w:val="none" w:sz="0" w:space="0" w:color="auto"/>
            <w:left w:val="none" w:sz="0" w:space="0" w:color="auto"/>
            <w:bottom w:val="none" w:sz="0" w:space="0" w:color="auto"/>
            <w:right w:val="none" w:sz="0" w:space="0" w:color="auto"/>
          </w:divBdr>
        </w:div>
        <w:div w:id="234631292">
          <w:marLeft w:val="0"/>
          <w:marRight w:val="0"/>
          <w:marTop w:val="0"/>
          <w:marBottom w:val="0"/>
          <w:divBdr>
            <w:top w:val="none" w:sz="0" w:space="0" w:color="auto"/>
            <w:left w:val="none" w:sz="0" w:space="0" w:color="auto"/>
            <w:bottom w:val="none" w:sz="0" w:space="0" w:color="auto"/>
            <w:right w:val="none" w:sz="0" w:space="0" w:color="auto"/>
          </w:divBdr>
          <w:divsChild>
            <w:div w:id="396781082">
              <w:marLeft w:val="0"/>
              <w:marRight w:val="0"/>
              <w:marTop w:val="0"/>
              <w:marBottom w:val="0"/>
              <w:divBdr>
                <w:top w:val="none" w:sz="0" w:space="0" w:color="auto"/>
                <w:left w:val="none" w:sz="0" w:space="0" w:color="auto"/>
                <w:bottom w:val="none" w:sz="0" w:space="0" w:color="auto"/>
                <w:right w:val="none" w:sz="0" w:space="0" w:color="auto"/>
              </w:divBdr>
            </w:div>
          </w:divsChild>
        </w:div>
        <w:div w:id="360596761">
          <w:marLeft w:val="0"/>
          <w:marRight w:val="0"/>
          <w:marTop w:val="0"/>
          <w:marBottom w:val="0"/>
          <w:divBdr>
            <w:top w:val="none" w:sz="0" w:space="0" w:color="auto"/>
            <w:left w:val="none" w:sz="0" w:space="0" w:color="auto"/>
            <w:bottom w:val="none" w:sz="0" w:space="0" w:color="auto"/>
            <w:right w:val="none" w:sz="0" w:space="0" w:color="auto"/>
          </w:divBdr>
        </w:div>
        <w:div w:id="1667509563">
          <w:marLeft w:val="0"/>
          <w:marRight w:val="0"/>
          <w:marTop w:val="0"/>
          <w:marBottom w:val="0"/>
          <w:divBdr>
            <w:top w:val="none" w:sz="0" w:space="0" w:color="auto"/>
            <w:left w:val="none" w:sz="0" w:space="0" w:color="auto"/>
            <w:bottom w:val="none" w:sz="0" w:space="0" w:color="auto"/>
            <w:right w:val="none" w:sz="0" w:space="0" w:color="auto"/>
          </w:divBdr>
        </w:div>
        <w:div w:id="1120028651">
          <w:marLeft w:val="0"/>
          <w:marRight w:val="0"/>
          <w:marTop w:val="0"/>
          <w:marBottom w:val="0"/>
          <w:divBdr>
            <w:top w:val="none" w:sz="0" w:space="0" w:color="auto"/>
            <w:left w:val="none" w:sz="0" w:space="0" w:color="auto"/>
            <w:bottom w:val="none" w:sz="0" w:space="0" w:color="auto"/>
            <w:right w:val="none" w:sz="0" w:space="0" w:color="auto"/>
          </w:divBdr>
        </w:div>
        <w:div w:id="753665670">
          <w:marLeft w:val="0"/>
          <w:marRight w:val="0"/>
          <w:marTop w:val="0"/>
          <w:marBottom w:val="0"/>
          <w:divBdr>
            <w:top w:val="none" w:sz="0" w:space="0" w:color="auto"/>
            <w:left w:val="none" w:sz="0" w:space="0" w:color="auto"/>
            <w:bottom w:val="none" w:sz="0" w:space="0" w:color="auto"/>
            <w:right w:val="none" w:sz="0" w:space="0" w:color="auto"/>
          </w:divBdr>
        </w:div>
        <w:div w:id="466972013">
          <w:marLeft w:val="0"/>
          <w:marRight w:val="0"/>
          <w:marTop w:val="0"/>
          <w:marBottom w:val="0"/>
          <w:divBdr>
            <w:top w:val="none" w:sz="0" w:space="0" w:color="auto"/>
            <w:left w:val="none" w:sz="0" w:space="0" w:color="auto"/>
            <w:bottom w:val="none" w:sz="0" w:space="0" w:color="auto"/>
            <w:right w:val="none" w:sz="0" w:space="0" w:color="auto"/>
          </w:divBdr>
          <w:divsChild>
            <w:div w:id="1051533738">
              <w:marLeft w:val="0"/>
              <w:marRight w:val="0"/>
              <w:marTop w:val="0"/>
              <w:marBottom w:val="0"/>
              <w:divBdr>
                <w:top w:val="none" w:sz="0" w:space="0" w:color="auto"/>
                <w:left w:val="none" w:sz="0" w:space="0" w:color="auto"/>
                <w:bottom w:val="none" w:sz="0" w:space="0" w:color="auto"/>
                <w:right w:val="none" w:sz="0" w:space="0" w:color="auto"/>
              </w:divBdr>
            </w:div>
          </w:divsChild>
        </w:div>
        <w:div w:id="325482148">
          <w:marLeft w:val="0"/>
          <w:marRight w:val="0"/>
          <w:marTop w:val="0"/>
          <w:marBottom w:val="0"/>
          <w:divBdr>
            <w:top w:val="none" w:sz="0" w:space="0" w:color="auto"/>
            <w:left w:val="none" w:sz="0" w:space="0" w:color="auto"/>
            <w:bottom w:val="none" w:sz="0" w:space="0" w:color="auto"/>
            <w:right w:val="none" w:sz="0" w:space="0" w:color="auto"/>
          </w:divBdr>
        </w:div>
        <w:div w:id="176358561">
          <w:marLeft w:val="0"/>
          <w:marRight w:val="0"/>
          <w:marTop w:val="0"/>
          <w:marBottom w:val="0"/>
          <w:divBdr>
            <w:top w:val="none" w:sz="0" w:space="0" w:color="auto"/>
            <w:left w:val="none" w:sz="0" w:space="0" w:color="auto"/>
            <w:bottom w:val="none" w:sz="0" w:space="0" w:color="auto"/>
            <w:right w:val="none" w:sz="0" w:space="0" w:color="auto"/>
          </w:divBdr>
        </w:div>
        <w:div w:id="487870209">
          <w:marLeft w:val="0"/>
          <w:marRight w:val="0"/>
          <w:marTop w:val="0"/>
          <w:marBottom w:val="0"/>
          <w:divBdr>
            <w:top w:val="none" w:sz="0" w:space="0" w:color="auto"/>
            <w:left w:val="none" w:sz="0" w:space="0" w:color="auto"/>
            <w:bottom w:val="none" w:sz="0" w:space="0" w:color="auto"/>
            <w:right w:val="none" w:sz="0" w:space="0" w:color="auto"/>
          </w:divBdr>
        </w:div>
        <w:div w:id="15542641">
          <w:marLeft w:val="0"/>
          <w:marRight w:val="0"/>
          <w:marTop w:val="0"/>
          <w:marBottom w:val="0"/>
          <w:divBdr>
            <w:top w:val="none" w:sz="0" w:space="0" w:color="auto"/>
            <w:left w:val="none" w:sz="0" w:space="0" w:color="auto"/>
            <w:bottom w:val="none" w:sz="0" w:space="0" w:color="auto"/>
            <w:right w:val="none" w:sz="0" w:space="0" w:color="auto"/>
          </w:divBdr>
        </w:div>
        <w:div w:id="1968008309">
          <w:marLeft w:val="0"/>
          <w:marRight w:val="0"/>
          <w:marTop w:val="0"/>
          <w:marBottom w:val="0"/>
          <w:divBdr>
            <w:top w:val="none" w:sz="0" w:space="0" w:color="auto"/>
            <w:left w:val="none" w:sz="0" w:space="0" w:color="auto"/>
            <w:bottom w:val="none" w:sz="0" w:space="0" w:color="auto"/>
            <w:right w:val="none" w:sz="0" w:space="0" w:color="auto"/>
          </w:divBdr>
        </w:div>
        <w:div w:id="1036587107">
          <w:marLeft w:val="0"/>
          <w:marRight w:val="0"/>
          <w:marTop w:val="0"/>
          <w:marBottom w:val="0"/>
          <w:divBdr>
            <w:top w:val="none" w:sz="0" w:space="0" w:color="auto"/>
            <w:left w:val="none" w:sz="0" w:space="0" w:color="auto"/>
            <w:bottom w:val="none" w:sz="0" w:space="0" w:color="auto"/>
            <w:right w:val="none" w:sz="0" w:space="0" w:color="auto"/>
          </w:divBdr>
        </w:div>
        <w:div w:id="234750190">
          <w:marLeft w:val="0"/>
          <w:marRight w:val="0"/>
          <w:marTop w:val="0"/>
          <w:marBottom w:val="0"/>
          <w:divBdr>
            <w:top w:val="none" w:sz="0" w:space="0" w:color="auto"/>
            <w:left w:val="none" w:sz="0" w:space="0" w:color="auto"/>
            <w:bottom w:val="none" w:sz="0" w:space="0" w:color="auto"/>
            <w:right w:val="none" w:sz="0" w:space="0" w:color="auto"/>
          </w:divBdr>
          <w:divsChild>
            <w:div w:id="1304240107">
              <w:marLeft w:val="0"/>
              <w:marRight w:val="0"/>
              <w:marTop w:val="0"/>
              <w:marBottom w:val="0"/>
              <w:divBdr>
                <w:top w:val="none" w:sz="0" w:space="0" w:color="auto"/>
                <w:left w:val="none" w:sz="0" w:space="0" w:color="auto"/>
                <w:bottom w:val="none" w:sz="0" w:space="0" w:color="auto"/>
                <w:right w:val="none" w:sz="0" w:space="0" w:color="auto"/>
              </w:divBdr>
              <w:divsChild>
                <w:div w:id="1739598506">
                  <w:marLeft w:val="0"/>
                  <w:marRight w:val="0"/>
                  <w:marTop w:val="0"/>
                  <w:marBottom w:val="0"/>
                  <w:divBdr>
                    <w:top w:val="none" w:sz="0" w:space="0" w:color="auto"/>
                    <w:left w:val="none" w:sz="0" w:space="0" w:color="auto"/>
                    <w:bottom w:val="none" w:sz="0" w:space="0" w:color="auto"/>
                    <w:right w:val="none" w:sz="0" w:space="0" w:color="auto"/>
                  </w:divBdr>
                </w:div>
                <w:div w:id="115568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090309">
          <w:marLeft w:val="0"/>
          <w:marRight w:val="0"/>
          <w:marTop w:val="0"/>
          <w:marBottom w:val="0"/>
          <w:divBdr>
            <w:top w:val="none" w:sz="0" w:space="0" w:color="auto"/>
            <w:left w:val="none" w:sz="0" w:space="0" w:color="auto"/>
            <w:bottom w:val="none" w:sz="0" w:space="0" w:color="auto"/>
            <w:right w:val="none" w:sz="0" w:space="0" w:color="auto"/>
          </w:divBdr>
          <w:divsChild>
            <w:div w:id="103358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658126">
      <w:bodyDiv w:val="1"/>
      <w:marLeft w:val="0"/>
      <w:marRight w:val="0"/>
      <w:marTop w:val="0"/>
      <w:marBottom w:val="0"/>
      <w:divBdr>
        <w:top w:val="none" w:sz="0" w:space="0" w:color="auto"/>
        <w:left w:val="none" w:sz="0" w:space="0" w:color="auto"/>
        <w:bottom w:val="none" w:sz="0" w:space="0" w:color="auto"/>
        <w:right w:val="none" w:sz="0" w:space="0" w:color="auto"/>
      </w:divBdr>
    </w:div>
    <w:div w:id="1549762159">
      <w:bodyDiv w:val="1"/>
      <w:marLeft w:val="0"/>
      <w:marRight w:val="0"/>
      <w:marTop w:val="0"/>
      <w:marBottom w:val="0"/>
      <w:divBdr>
        <w:top w:val="none" w:sz="0" w:space="0" w:color="auto"/>
        <w:left w:val="none" w:sz="0" w:space="0" w:color="auto"/>
        <w:bottom w:val="none" w:sz="0" w:space="0" w:color="auto"/>
        <w:right w:val="none" w:sz="0" w:space="0" w:color="auto"/>
      </w:divBdr>
      <w:divsChild>
        <w:div w:id="1328822745">
          <w:marLeft w:val="0"/>
          <w:marRight w:val="0"/>
          <w:marTop w:val="0"/>
          <w:marBottom w:val="0"/>
          <w:divBdr>
            <w:top w:val="none" w:sz="0" w:space="0" w:color="auto"/>
            <w:left w:val="none" w:sz="0" w:space="0" w:color="auto"/>
            <w:bottom w:val="none" w:sz="0" w:space="0" w:color="auto"/>
            <w:right w:val="none" w:sz="0" w:space="0" w:color="auto"/>
          </w:divBdr>
          <w:divsChild>
            <w:div w:id="2057393563">
              <w:marLeft w:val="0"/>
              <w:marRight w:val="0"/>
              <w:marTop w:val="0"/>
              <w:marBottom w:val="0"/>
              <w:divBdr>
                <w:top w:val="none" w:sz="0" w:space="0" w:color="auto"/>
                <w:left w:val="none" w:sz="0" w:space="0" w:color="auto"/>
                <w:bottom w:val="none" w:sz="0" w:space="0" w:color="auto"/>
                <w:right w:val="none" w:sz="0" w:space="0" w:color="auto"/>
              </w:divBdr>
            </w:div>
          </w:divsChild>
        </w:div>
        <w:div w:id="1135874276">
          <w:marLeft w:val="0"/>
          <w:marRight w:val="0"/>
          <w:marTop w:val="0"/>
          <w:marBottom w:val="0"/>
          <w:divBdr>
            <w:top w:val="none" w:sz="0" w:space="0" w:color="auto"/>
            <w:left w:val="none" w:sz="0" w:space="0" w:color="auto"/>
            <w:bottom w:val="none" w:sz="0" w:space="0" w:color="auto"/>
            <w:right w:val="none" w:sz="0" w:space="0" w:color="auto"/>
          </w:divBdr>
        </w:div>
        <w:div w:id="2099673176">
          <w:marLeft w:val="0"/>
          <w:marRight w:val="0"/>
          <w:marTop w:val="0"/>
          <w:marBottom w:val="0"/>
          <w:divBdr>
            <w:top w:val="none" w:sz="0" w:space="0" w:color="auto"/>
            <w:left w:val="none" w:sz="0" w:space="0" w:color="auto"/>
            <w:bottom w:val="none" w:sz="0" w:space="0" w:color="auto"/>
            <w:right w:val="none" w:sz="0" w:space="0" w:color="auto"/>
          </w:divBdr>
        </w:div>
        <w:div w:id="2133354715">
          <w:marLeft w:val="0"/>
          <w:marRight w:val="0"/>
          <w:marTop w:val="0"/>
          <w:marBottom w:val="0"/>
          <w:divBdr>
            <w:top w:val="none" w:sz="0" w:space="0" w:color="auto"/>
            <w:left w:val="none" w:sz="0" w:space="0" w:color="auto"/>
            <w:bottom w:val="none" w:sz="0" w:space="0" w:color="auto"/>
            <w:right w:val="none" w:sz="0" w:space="0" w:color="auto"/>
          </w:divBdr>
          <w:divsChild>
            <w:div w:id="1756392422">
              <w:marLeft w:val="0"/>
              <w:marRight w:val="0"/>
              <w:marTop w:val="0"/>
              <w:marBottom w:val="0"/>
              <w:divBdr>
                <w:top w:val="none" w:sz="0" w:space="0" w:color="auto"/>
                <w:left w:val="none" w:sz="0" w:space="0" w:color="auto"/>
                <w:bottom w:val="none" w:sz="0" w:space="0" w:color="auto"/>
                <w:right w:val="none" w:sz="0" w:space="0" w:color="auto"/>
              </w:divBdr>
            </w:div>
          </w:divsChild>
        </w:div>
        <w:div w:id="1055618043">
          <w:marLeft w:val="0"/>
          <w:marRight w:val="0"/>
          <w:marTop w:val="0"/>
          <w:marBottom w:val="0"/>
          <w:divBdr>
            <w:top w:val="none" w:sz="0" w:space="0" w:color="auto"/>
            <w:left w:val="none" w:sz="0" w:space="0" w:color="auto"/>
            <w:bottom w:val="none" w:sz="0" w:space="0" w:color="auto"/>
            <w:right w:val="none" w:sz="0" w:space="0" w:color="auto"/>
          </w:divBdr>
        </w:div>
        <w:div w:id="2116098959">
          <w:marLeft w:val="0"/>
          <w:marRight w:val="0"/>
          <w:marTop w:val="0"/>
          <w:marBottom w:val="0"/>
          <w:divBdr>
            <w:top w:val="none" w:sz="0" w:space="0" w:color="auto"/>
            <w:left w:val="none" w:sz="0" w:space="0" w:color="auto"/>
            <w:bottom w:val="none" w:sz="0" w:space="0" w:color="auto"/>
            <w:right w:val="none" w:sz="0" w:space="0" w:color="auto"/>
          </w:divBdr>
        </w:div>
        <w:div w:id="301080753">
          <w:marLeft w:val="0"/>
          <w:marRight w:val="0"/>
          <w:marTop w:val="0"/>
          <w:marBottom w:val="0"/>
          <w:divBdr>
            <w:top w:val="none" w:sz="0" w:space="0" w:color="auto"/>
            <w:left w:val="none" w:sz="0" w:space="0" w:color="auto"/>
            <w:bottom w:val="none" w:sz="0" w:space="0" w:color="auto"/>
            <w:right w:val="none" w:sz="0" w:space="0" w:color="auto"/>
          </w:divBdr>
          <w:divsChild>
            <w:div w:id="1513106188">
              <w:marLeft w:val="0"/>
              <w:marRight w:val="0"/>
              <w:marTop w:val="0"/>
              <w:marBottom w:val="0"/>
              <w:divBdr>
                <w:top w:val="none" w:sz="0" w:space="0" w:color="auto"/>
                <w:left w:val="none" w:sz="0" w:space="0" w:color="auto"/>
                <w:bottom w:val="none" w:sz="0" w:space="0" w:color="auto"/>
                <w:right w:val="none" w:sz="0" w:space="0" w:color="auto"/>
              </w:divBdr>
            </w:div>
          </w:divsChild>
        </w:div>
        <w:div w:id="978077513">
          <w:marLeft w:val="0"/>
          <w:marRight w:val="0"/>
          <w:marTop w:val="0"/>
          <w:marBottom w:val="0"/>
          <w:divBdr>
            <w:top w:val="none" w:sz="0" w:space="0" w:color="auto"/>
            <w:left w:val="none" w:sz="0" w:space="0" w:color="auto"/>
            <w:bottom w:val="none" w:sz="0" w:space="0" w:color="auto"/>
            <w:right w:val="none" w:sz="0" w:space="0" w:color="auto"/>
          </w:divBdr>
        </w:div>
        <w:div w:id="1486319732">
          <w:marLeft w:val="0"/>
          <w:marRight w:val="0"/>
          <w:marTop w:val="0"/>
          <w:marBottom w:val="0"/>
          <w:divBdr>
            <w:top w:val="none" w:sz="0" w:space="0" w:color="auto"/>
            <w:left w:val="none" w:sz="0" w:space="0" w:color="auto"/>
            <w:bottom w:val="none" w:sz="0" w:space="0" w:color="auto"/>
            <w:right w:val="none" w:sz="0" w:space="0" w:color="auto"/>
          </w:divBdr>
        </w:div>
        <w:div w:id="789858598">
          <w:marLeft w:val="0"/>
          <w:marRight w:val="0"/>
          <w:marTop w:val="0"/>
          <w:marBottom w:val="0"/>
          <w:divBdr>
            <w:top w:val="none" w:sz="0" w:space="0" w:color="auto"/>
            <w:left w:val="none" w:sz="0" w:space="0" w:color="auto"/>
            <w:bottom w:val="none" w:sz="0" w:space="0" w:color="auto"/>
            <w:right w:val="none" w:sz="0" w:space="0" w:color="auto"/>
          </w:divBdr>
        </w:div>
        <w:div w:id="1630016606">
          <w:marLeft w:val="0"/>
          <w:marRight w:val="0"/>
          <w:marTop w:val="0"/>
          <w:marBottom w:val="0"/>
          <w:divBdr>
            <w:top w:val="none" w:sz="0" w:space="0" w:color="auto"/>
            <w:left w:val="none" w:sz="0" w:space="0" w:color="auto"/>
            <w:bottom w:val="none" w:sz="0" w:space="0" w:color="auto"/>
            <w:right w:val="none" w:sz="0" w:space="0" w:color="auto"/>
          </w:divBdr>
          <w:divsChild>
            <w:div w:id="1344472454">
              <w:marLeft w:val="0"/>
              <w:marRight w:val="0"/>
              <w:marTop w:val="0"/>
              <w:marBottom w:val="0"/>
              <w:divBdr>
                <w:top w:val="none" w:sz="0" w:space="0" w:color="auto"/>
                <w:left w:val="none" w:sz="0" w:space="0" w:color="auto"/>
                <w:bottom w:val="none" w:sz="0" w:space="0" w:color="auto"/>
                <w:right w:val="none" w:sz="0" w:space="0" w:color="auto"/>
              </w:divBdr>
            </w:div>
          </w:divsChild>
        </w:div>
        <w:div w:id="1437407087">
          <w:marLeft w:val="0"/>
          <w:marRight w:val="0"/>
          <w:marTop w:val="0"/>
          <w:marBottom w:val="0"/>
          <w:divBdr>
            <w:top w:val="none" w:sz="0" w:space="0" w:color="auto"/>
            <w:left w:val="none" w:sz="0" w:space="0" w:color="auto"/>
            <w:bottom w:val="none" w:sz="0" w:space="0" w:color="auto"/>
            <w:right w:val="none" w:sz="0" w:space="0" w:color="auto"/>
          </w:divBdr>
        </w:div>
        <w:div w:id="1440418379">
          <w:marLeft w:val="0"/>
          <w:marRight w:val="0"/>
          <w:marTop w:val="0"/>
          <w:marBottom w:val="0"/>
          <w:divBdr>
            <w:top w:val="none" w:sz="0" w:space="0" w:color="auto"/>
            <w:left w:val="none" w:sz="0" w:space="0" w:color="auto"/>
            <w:bottom w:val="none" w:sz="0" w:space="0" w:color="auto"/>
            <w:right w:val="none" w:sz="0" w:space="0" w:color="auto"/>
          </w:divBdr>
          <w:divsChild>
            <w:div w:id="522475345">
              <w:marLeft w:val="0"/>
              <w:marRight w:val="0"/>
              <w:marTop w:val="0"/>
              <w:marBottom w:val="0"/>
              <w:divBdr>
                <w:top w:val="none" w:sz="0" w:space="0" w:color="auto"/>
                <w:left w:val="none" w:sz="0" w:space="0" w:color="auto"/>
                <w:bottom w:val="none" w:sz="0" w:space="0" w:color="auto"/>
                <w:right w:val="none" w:sz="0" w:space="0" w:color="auto"/>
              </w:divBdr>
            </w:div>
          </w:divsChild>
        </w:div>
        <w:div w:id="1572541101">
          <w:marLeft w:val="0"/>
          <w:marRight w:val="0"/>
          <w:marTop w:val="0"/>
          <w:marBottom w:val="0"/>
          <w:divBdr>
            <w:top w:val="none" w:sz="0" w:space="0" w:color="auto"/>
            <w:left w:val="none" w:sz="0" w:space="0" w:color="auto"/>
            <w:bottom w:val="none" w:sz="0" w:space="0" w:color="auto"/>
            <w:right w:val="none" w:sz="0" w:space="0" w:color="auto"/>
          </w:divBdr>
        </w:div>
        <w:div w:id="500119647">
          <w:marLeft w:val="0"/>
          <w:marRight w:val="0"/>
          <w:marTop w:val="0"/>
          <w:marBottom w:val="0"/>
          <w:divBdr>
            <w:top w:val="none" w:sz="0" w:space="0" w:color="auto"/>
            <w:left w:val="none" w:sz="0" w:space="0" w:color="auto"/>
            <w:bottom w:val="none" w:sz="0" w:space="0" w:color="auto"/>
            <w:right w:val="none" w:sz="0" w:space="0" w:color="auto"/>
          </w:divBdr>
          <w:divsChild>
            <w:div w:id="371617891">
              <w:marLeft w:val="0"/>
              <w:marRight w:val="0"/>
              <w:marTop w:val="0"/>
              <w:marBottom w:val="0"/>
              <w:divBdr>
                <w:top w:val="none" w:sz="0" w:space="0" w:color="auto"/>
                <w:left w:val="none" w:sz="0" w:space="0" w:color="auto"/>
                <w:bottom w:val="none" w:sz="0" w:space="0" w:color="auto"/>
                <w:right w:val="none" w:sz="0" w:space="0" w:color="auto"/>
              </w:divBdr>
            </w:div>
          </w:divsChild>
        </w:div>
        <w:div w:id="540746931">
          <w:marLeft w:val="0"/>
          <w:marRight w:val="0"/>
          <w:marTop w:val="0"/>
          <w:marBottom w:val="0"/>
          <w:divBdr>
            <w:top w:val="none" w:sz="0" w:space="0" w:color="auto"/>
            <w:left w:val="none" w:sz="0" w:space="0" w:color="auto"/>
            <w:bottom w:val="none" w:sz="0" w:space="0" w:color="auto"/>
            <w:right w:val="none" w:sz="0" w:space="0" w:color="auto"/>
          </w:divBdr>
        </w:div>
        <w:div w:id="1828325186">
          <w:marLeft w:val="0"/>
          <w:marRight w:val="0"/>
          <w:marTop w:val="0"/>
          <w:marBottom w:val="0"/>
          <w:divBdr>
            <w:top w:val="none" w:sz="0" w:space="0" w:color="auto"/>
            <w:left w:val="none" w:sz="0" w:space="0" w:color="auto"/>
            <w:bottom w:val="none" w:sz="0" w:space="0" w:color="auto"/>
            <w:right w:val="none" w:sz="0" w:space="0" w:color="auto"/>
          </w:divBdr>
        </w:div>
        <w:div w:id="2143648842">
          <w:marLeft w:val="0"/>
          <w:marRight w:val="0"/>
          <w:marTop w:val="0"/>
          <w:marBottom w:val="0"/>
          <w:divBdr>
            <w:top w:val="none" w:sz="0" w:space="0" w:color="auto"/>
            <w:left w:val="none" w:sz="0" w:space="0" w:color="auto"/>
            <w:bottom w:val="none" w:sz="0" w:space="0" w:color="auto"/>
            <w:right w:val="none" w:sz="0" w:space="0" w:color="auto"/>
          </w:divBdr>
        </w:div>
        <w:div w:id="340207329">
          <w:marLeft w:val="0"/>
          <w:marRight w:val="0"/>
          <w:marTop w:val="0"/>
          <w:marBottom w:val="0"/>
          <w:divBdr>
            <w:top w:val="none" w:sz="0" w:space="0" w:color="auto"/>
            <w:left w:val="none" w:sz="0" w:space="0" w:color="auto"/>
            <w:bottom w:val="none" w:sz="0" w:space="0" w:color="auto"/>
            <w:right w:val="none" w:sz="0" w:space="0" w:color="auto"/>
          </w:divBdr>
        </w:div>
        <w:div w:id="660545463">
          <w:marLeft w:val="0"/>
          <w:marRight w:val="0"/>
          <w:marTop w:val="0"/>
          <w:marBottom w:val="0"/>
          <w:divBdr>
            <w:top w:val="none" w:sz="0" w:space="0" w:color="auto"/>
            <w:left w:val="none" w:sz="0" w:space="0" w:color="auto"/>
            <w:bottom w:val="none" w:sz="0" w:space="0" w:color="auto"/>
            <w:right w:val="none" w:sz="0" w:space="0" w:color="auto"/>
          </w:divBdr>
        </w:div>
        <w:div w:id="1028608405">
          <w:marLeft w:val="0"/>
          <w:marRight w:val="0"/>
          <w:marTop w:val="0"/>
          <w:marBottom w:val="0"/>
          <w:divBdr>
            <w:top w:val="none" w:sz="0" w:space="0" w:color="auto"/>
            <w:left w:val="none" w:sz="0" w:space="0" w:color="auto"/>
            <w:bottom w:val="none" w:sz="0" w:space="0" w:color="auto"/>
            <w:right w:val="none" w:sz="0" w:space="0" w:color="auto"/>
          </w:divBdr>
        </w:div>
        <w:div w:id="1926184526">
          <w:marLeft w:val="0"/>
          <w:marRight w:val="0"/>
          <w:marTop w:val="0"/>
          <w:marBottom w:val="0"/>
          <w:divBdr>
            <w:top w:val="none" w:sz="0" w:space="0" w:color="auto"/>
            <w:left w:val="none" w:sz="0" w:space="0" w:color="auto"/>
            <w:bottom w:val="none" w:sz="0" w:space="0" w:color="auto"/>
            <w:right w:val="none" w:sz="0" w:space="0" w:color="auto"/>
          </w:divBdr>
        </w:div>
        <w:div w:id="1357383714">
          <w:marLeft w:val="0"/>
          <w:marRight w:val="0"/>
          <w:marTop w:val="0"/>
          <w:marBottom w:val="0"/>
          <w:divBdr>
            <w:top w:val="none" w:sz="0" w:space="0" w:color="auto"/>
            <w:left w:val="none" w:sz="0" w:space="0" w:color="auto"/>
            <w:bottom w:val="none" w:sz="0" w:space="0" w:color="auto"/>
            <w:right w:val="none" w:sz="0" w:space="0" w:color="auto"/>
          </w:divBdr>
        </w:div>
        <w:div w:id="5717018">
          <w:marLeft w:val="0"/>
          <w:marRight w:val="0"/>
          <w:marTop w:val="0"/>
          <w:marBottom w:val="0"/>
          <w:divBdr>
            <w:top w:val="none" w:sz="0" w:space="0" w:color="auto"/>
            <w:left w:val="none" w:sz="0" w:space="0" w:color="auto"/>
            <w:bottom w:val="none" w:sz="0" w:space="0" w:color="auto"/>
            <w:right w:val="none" w:sz="0" w:space="0" w:color="auto"/>
          </w:divBdr>
        </w:div>
        <w:div w:id="51395995">
          <w:marLeft w:val="0"/>
          <w:marRight w:val="0"/>
          <w:marTop w:val="0"/>
          <w:marBottom w:val="0"/>
          <w:divBdr>
            <w:top w:val="none" w:sz="0" w:space="0" w:color="auto"/>
            <w:left w:val="none" w:sz="0" w:space="0" w:color="auto"/>
            <w:bottom w:val="none" w:sz="0" w:space="0" w:color="auto"/>
            <w:right w:val="none" w:sz="0" w:space="0" w:color="auto"/>
          </w:divBdr>
          <w:divsChild>
            <w:div w:id="963925378">
              <w:marLeft w:val="0"/>
              <w:marRight w:val="0"/>
              <w:marTop w:val="0"/>
              <w:marBottom w:val="0"/>
              <w:divBdr>
                <w:top w:val="none" w:sz="0" w:space="0" w:color="auto"/>
                <w:left w:val="none" w:sz="0" w:space="0" w:color="auto"/>
                <w:bottom w:val="none" w:sz="0" w:space="0" w:color="auto"/>
                <w:right w:val="none" w:sz="0" w:space="0" w:color="auto"/>
              </w:divBdr>
            </w:div>
          </w:divsChild>
        </w:div>
        <w:div w:id="189269100">
          <w:marLeft w:val="0"/>
          <w:marRight w:val="0"/>
          <w:marTop w:val="0"/>
          <w:marBottom w:val="0"/>
          <w:divBdr>
            <w:top w:val="none" w:sz="0" w:space="0" w:color="auto"/>
            <w:left w:val="none" w:sz="0" w:space="0" w:color="auto"/>
            <w:bottom w:val="none" w:sz="0" w:space="0" w:color="auto"/>
            <w:right w:val="none" w:sz="0" w:space="0" w:color="auto"/>
          </w:divBdr>
        </w:div>
        <w:div w:id="1715499074">
          <w:marLeft w:val="0"/>
          <w:marRight w:val="0"/>
          <w:marTop w:val="0"/>
          <w:marBottom w:val="0"/>
          <w:divBdr>
            <w:top w:val="none" w:sz="0" w:space="0" w:color="auto"/>
            <w:left w:val="none" w:sz="0" w:space="0" w:color="auto"/>
            <w:bottom w:val="none" w:sz="0" w:space="0" w:color="auto"/>
            <w:right w:val="none" w:sz="0" w:space="0" w:color="auto"/>
          </w:divBdr>
          <w:divsChild>
            <w:div w:id="504976479">
              <w:marLeft w:val="0"/>
              <w:marRight w:val="0"/>
              <w:marTop w:val="0"/>
              <w:marBottom w:val="0"/>
              <w:divBdr>
                <w:top w:val="none" w:sz="0" w:space="0" w:color="auto"/>
                <w:left w:val="none" w:sz="0" w:space="0" w:color="auto"/>
                <w:bottom w:val="none" w:sz="0" w:space="0" w:color="auto"/>
                <w:right w:val="none" w:sz="0" w:space="0" w:color="auto"/>
              </w:divBdr>
            </w:div>
          </w:divsChild>
        </w:div>
        <w:div w:id="954336741">
          <w:marLeft w:val="0"/>
          <w:marRight w:val="0"/>
          <w:marTop w:val="0"/>
          <w:marBottom w:val="0"/>
          <w:divBdr>
            <w:top w:val="none" w:sz="0" w:space="0" w:color="auto"/>
            <w:left w:val="none" w:sz="0" w:space="0" w:color="auto"/>
            <w:bottom w:val="none" w:sz="0" w:space="0" w:color="auto"/>
            <w:right w:val="none" w:sz="0" w:space="0" w:color="auto"/>
          </w:divBdr>
        </w:div>
        <w:div w:id="659819259">
          <w:marLeft w:val="0"/>
          <w:marRight w:val="0"/>
          <w:marTop w:val="0"/>
          <w:marBottom w:val="0"/>
          <w:divBdr>
            <w:top w:val="none" w:sz="0" w:space="0" w:color="auto"/>
            <w:left w:val="none" w:sz="0" w:space="0" w:color="auto"/>
            <w:bottom w:val="none" w:sz="0" w:space="0" w:color="auto"/>
            <w:right w:val="none" w:sz="0" w:space="0" w:color="auto"/>
          </w:divBdr>
        </w:div>
        <w:div w:id="748577514">
          <w:marLeft w:val="0"/>
          <w:marRight w:val="0"/>
          <w:marTop w:val="0"/>
          <w:marBottom w:val="0"/>
          <w:divBdr>
            <w:top w:val="none" w:sz="0" w:space="0" w:color="auto"/>
            <w:left w:val="none" w:sz="0" w:space="0" w:color="auto"/>
            <w:bottom w:val="none" w:sz="0" w:space="0" w:color="auto"/>
            <w:right w:val="none" w:sz="0" w:space="0" w:color="auto"/>
          </w:divBdr>
          <w:divsChild>
            <w:div w:id="1503158797">
              <w:marLeft w:val="0"/>
              <w:marRight w:val="0"/>
              <w:marTop w:val="0"/>
              <w:marBottom w:val="0"/>
              <w:divBdr>
                <w:top w:val="none" w:sz="0" w:space="0" w:color="auto"/>
                <w:left w:val="none" w:sz="0" w:space="0" w:color="auto"/>
                <w:bottom w:val="none" w:sz="0" w:space="0" w:color="auto"/>
                <w:right w:val="none" w:sz="0" w:space="0" w:color="auto"/>
              </w:divBdr>
            </w:div>
          </w:divsChild>
        </w:div>
        <w:div w:id="1260983758">
          <w:marLeft w:val="0"/>
          <w:marRight w:val="0"/>
          <w:marTop w:val="0"/>
          <w:marBottom w:val="0"/>
          <w:divBdr>
            <w:top w:val="none" w:sz="0" w:space="0" w:color="auto"/>
            <w:left w:val="none" w:sz="0" w:space="0" w:color="auto"/>
            <w:bottom w:val="none" w:sz="0" w:space="0" w:color="auto"/>
            <w:right w:val="none" w:sz="0" w:space="0" w:color="auto"/>
          </w:divBdr>
        </w:div>
        <w:div w:id="118495290">
          <w:marLeft w:val="0"/>
          <w:marRight w:val="0"/>
          <w:marTop w:val="0"/>
          <w:marBottom w:val="0"/>
          <w:divBdr>
            <w:top w:val="none" w:sz="0" w:space="0" w:color="auto"/>
            <w:left w:val="none" w:sz="0" w:space="0" w:color="auto"/>
            <w:bottom w:val="none" w:sz="0" w:space="0" w:color="auto"/>
            <w:right w:val="none" w:sz="0" w:space="0" w:color="auto"/>
          </w:divBdr>
          <w:divsChild>
            <w:div w:id="6755636">
              <w:marLeft w:val="0"/>
              <w:marRight w:val="0"/>
              <w:marTop w:val="0"/>
              <w:marBottom w:val="0"/>
              <w:divBdr>
                <w:top w:val="none" w:sz="0" w:space="0" w:color="auto"/>
                <w:left w:val="none" w:sz="0" w:space="0" w:color="auto"/>
                <w:bottom w:val="none" w:sz="0" w:space="0" w:color="auto"/>
                <w:right w:val="none" w:sz="0" w:space="0" w:color="auto"/>
              </w:divBdr>
            </w:div>
          </w:divsChild>
        </w:div>
        <w:div w:id="57483415">
          <w:marLeft w:val="0"/>
          <w:marRight w:val="0"/>
          <w:marTop w:val="0"/>
          <w:marBottom w:val="0"/>
          <w:divBdr>
            <w:top w:val="none" w:sz="0" w:space="0" w:color="auto"/>
            <w:left w:val="none" w:sz="0" w:space="0" w:color="auto"/>
            <w:bottom w:val="none" w:sz="0" w:space="0" w:color="auto"/>
            <w:right w:val="none" w:sz="0" w:space="0" w:color="auto"/>
          </w:divBdr>
        </w:div>
        <w:div w:id="2018186442">
          <w:marLeft w:val="0"/>
          <w:marRight w:val="0"/>
          <w:marTop w:val="0"/>
          <w:marBottom w:val="0"/>
          <w:divBdr>
            <w:top w:val="none" w:sz="0" w:space="0" w:color="auto"/>
            <w:left w:val="none" w:sz="0" w:space="0" w:color="auto"/>
            <w:bottom w:val="none" w:sz="0" w:space="0" w:color="auto"/>
            <w:right w:val="none" w:sz="0" w:space="0" w:color="auto"/>
          </w:divBdr>
          <w:divsChild>
            <w:div w:id="1541355567">
              <w:marLeft w:val="0"/>
              <w:marRight w:val="0"/>
              <w:marTop w:val="0"/>
              <w:marBottom w:val="0"/>
              <w:divBdr>
                <w:top w:val="none" w:sz="0" w:space="0" w:color="auto"/>
                <w:left w:val="none" w:sz="0" w:space="0" w:color="auto"/>
                <w:bottom w:val="none" w:sz="0" w:space="0" w:color="auto"/>
                <w:right w:val="none" w:sz="0" w:space="0" w:color="auto"/>
              </w:divBdr>
            </w:div>
          </w:divsChild>
        </w:div>
        <w:div w:id="794719560">
          <w:marLeft w:val="0"/>
          <w:marRight w:val="0"/>
          <w:marTop w:val="0"/>
          <w:marBottom w:val="0"/>
          <w:divBdr>
            <w:top w:val="none" w:sz="0" w:space="0" w:color="auto"/>
            <w:left w:val="none" w:sz="0" w:space="0" w:color="auto"/>
            <w:bottom w:val="none" w:sz="0" w:space="0" w:color="auto"/>
            <w:right w:val="none" w:sz="0" w:space="0" w:color="auto"/>
          </w:divBdr>
        </w:div>
        <w:div w:id="1842506818">
          <w:marLeft w:val="0"/>
          <w:marRight w:val="0"/>
          <w:marTop w:val="0"/>
          <w:marBottom w:val="0"/>
          <w:divBdr>
            <w:top w:val="none" w:sz="0" w:space="0" w:color="auto"/>
            <w:left w:val="none" w:sz="0" w:space="0" w:color="auto"/>
            <w:bottom w:val="none" w:sz="0" w:space="0" w:color="auto"/>
            <w:right w:val="none" w:sz="0" w:space="0" w:color="auto"/>
          </w:divBdr>
          <w:divsChild>
            <w:div w:id="1678191055">
              <w:marLeft w:val="0"/>
              <w:marRight w:val="0"/>
              <w:marTop w:val="0"/>
              <w:marBottom w:val="0"/>
              <w:divBdr>
                <w:top w:val="none" w:sz="0" w:space="0" w:color="auto"/>
                <w:left w:val="none" w:sz="0" w:space="0" w:color="auto"/>
                <w:bottom w:val="none" w:sz="0" w:space="0" w:color="auto"/>
                <w:right w:val="none" w:sz="0" w:space="0" w:color="auto"/>
              </w:divBdr>
            </w:div>
          </w:divsChild>
        </w:div>
        <w:div w:id="1075278041">
          <w:marLeft w:val="0"/>
          <w:marRight w:val="0"/>
          <w:marTop w:val="0"/>
          <w:marBottom w:val="0"/>
          <w:divBdr>
            <w:top w:val="none" w:sz="0" w:space="0" w:color="auto"/>
            <w:left w:val="none" w:sz="0" w:space="0" w:color="auto"/>
            <w:bottom w:val="none" w:sz="0" w:space="0" w:color="auto"/>
            <w:right w:val="none" w:sz="0" w:space="0" w:color="auto"/>
          </w:divBdr>
        </w:div>
        <w:div w:id="958491877">
          <w:marLeft w:val="0"/>
          <w:marRight w:val="0"/>
          <w:marTop w:val="0"/>
          <w:marBottom w:val="0"/>
          <w:divBdr>
            <w:top w:val="none" w:sz="0" w:space="0" w:color="auto"/>
            <w:left w:val="none" w:sz="0" w:space="0" w:color="auto"/>
            <w:bottom w:val="none" w:sz="0" w:space="0" w:color="auto"/>
            <w:right w:val="none" w:sz="0" w:space="0" w:color="auto"/>
          </w:divBdr>
          <w:divsChild>
            <w:div w:id="1744720550">
              <w:marLeft w:val="0"/>
              <w:marRight w:val="0"/>
              <w:marTop w:val="0"/>
              <w:marBottom w:val="0"/>
              <w:divBdr>
                <w:top w:val="none" w:sz="0" w:space="0" w:color="auto"/>
                <w:left w:val="none" w:sz="0" w:space="0" w:color="auto"/>
                <w:bottom w:val="none" w:sz="0" w:space="0" w:color="auto"/>
                <w:right w:val="none" w:sz="0" w:space="0" w:color="auto"/>
              </w:divBdr>
            </w:div>
          </w:divsChild>
        </w:div>
        <w:div w:id="787816860">
          <w:marLeft w:val="0"/>
          <w:marRight w:val="0"/>
          <w:marTop w:val="0"/>
          <w:marBottom w:val="0"/>
          <w:divBdr>
            <w:top w:val="none" w:sz="0" w:space="0" w:color="auto"/>
            <w:left w:val="none" w:sz="0" w:space="0" w:color="auto"/>
            <w:bottom w:val="none" w:sz="0" w:space="0" w:color="auto"/>
            <w:right w:val="none" w:sz="0" w:space="0" w:color="auto"/>
          </w:divBdr>
        </w:div>
        <w:div w:id="39136204">
          <w:marLeft w:val="0"/>
          <w:marRight w:val="0"/>
          <w:marTop w:val="0"/>
          <w:marBottom w:val="0"/>
          <w:divBdr>
            <w:top w:val="none" w:sz="0" w:space="0" w:color="auto"/>
            <w:left w:val="none" w:sz="0" w:space="0" w:color="auto"/>
            <w:bottom w:val="none" w:sz="0" w:space="0" w:color="auto"/>
            <w:right w:val="none" w:sz="0" w:space="0" w:color="auto"/>
          </w:divBdr>
          <w:divsChild>
            <w:div w:id="1608464835">
              <w:marLeft w:val="0"/>
              <w:marRight w:val="0"/>
              <w:marTop w:val="0"/>
              <w:marBottom w:val="0"/>
              <w:divBdr>
                <w:top w:val="none" w:sz="0" w:space="0" w:color="auto"/>
                <w:left w:val="none" w:sz="0" w:space="0" w:color="auto"/>
                <w:bottom w:val="none" w:sz="0" w:space="0" w:color="auto"/>
                <w:right w:val="none" w:sz="0" w:space="0" w:color="auto"/>
              </w:divBdr>
            </w:div>
          </w:divsChild>
        </w:div>
        <w:div w:id="1939211145">
          <w:marLeft w:val="0"/>
          <w:marRight w:val="0"/>
          <w:marTop w:val="0"/>
          <w:marBottom w:val="0"/>
          <w:divBdr>
            <w:top w:val="none" w:sz="0" w:space="0" w:color="auto"/>
            <w:left w:val="none" w:sz="0" w:space="0" w:color="auto"/>
            <w:bottom w:val="none" w:sz="0" w:space="0" w:color="auto"/>
            <w:right w:val="none" w:sz="0" w:space="0" w:color="auto"/>
          </w:divBdr>
          <w:divsChild>
            <w:div w:id="1129858860">
              <w:marLeft w:val="0"/>
              <w:marRight w:val="0"/>
              <w:marTop w:val="0"/>
              <w:marBottom w:val="0"/>
              <w:divBdr>
                <w:top w:val="none" w:sz="0" w:space="0" w:color="auto"/>
                <w:left w:val="none" w:sz="0" w:space="0" w:color="auto"/>
                <w:bottom w:val="none" w:sz="0" w:space="0" w:color="auto"/>
                <w:right w:val="none" w:sz="0" w:space="0" w:color="auto"/>
              </w:divBdr>
            </w:div>
          </w:divsChild>
        </w:div>
        <w:div w:id="903175132">
          <w:marLeft w:val="0"/>
          <w:marRight w:val="0"/>
          <w:marTop w:val="0"/>
          <w:marBottom w:val="0"/>
          <w:divBdr>
            <w:top w:val="none" w:sz="0" w:space="0" w:color="auto"/>
            <w:left w:val="none" w:sz="0" w:space="0" w:color="auto"/>
            <w:bottom w:val="none" w:sz="0" w:space="0" w:color="auto"/>
            <w:right w:val="none" w:sz="0" w:space="0" w:color="auto"/>
          </w:divBdr>
        </w:div>
        <w:div w:id="1865056187">
          <w:marLeft w:val="0"/>
          <w:marRight w:val="0"/>
          <w:marTop w:val="0"/>
          <w:marBottom w:val="0"/>
          <w:divBdr>
            <w:top w:val="none" w:sz="0" w:space="0" w:color="auto"/>
            <w:left w:val="none" w:sz="0" w:space="0" w:color="auto"/>
            <w:bottom w:val="none" w:sz="0" w:space="0" w:color="auto"/>
            <w:right w:val="none" w:sz="0" w:space="0" w:color="auto"/>
          </w:divBdr>
          <w:divsChild>
            <w:div w:id="849834829">
              <w:marLeft w:val="0"/>
              <w:marRight w:val="0"/>
              <w:marTop w:val="0"/>
              <w:marBottom w:val="0"/>
              <w:divBdr>
                <w:top w:val="none" w:sz="0" w:space="0" w:color="auto"/>
                <w:left w:val="none" w:sz="0" w:space="0" w:color="auto"/>
                <w:bottom w:val="none" w:sz="0" w:space="0" w:color="auto"/>
                <w:right w:val="none" w:sz="0" w:space="0" w:color="auto"/>
              </w:divBdr>
            </w:div>
          </w:divsChild>
        </w:div>
        <w:div w:id="1619682810">
          <w:marLeft w:val="0"/>
          <w:marRight w:val="0"/>
          <w:marTop w:val="0"/>
          <w:marBottom w:val="0"/>
          <w:divBdr>
            <w:top w:val="none" w:sz="0" w:space="0" w:color="auto"/>
            <w:left w:val="none" w:sz="0" w:space="0" w:color="auto"/>
            <w:bottom w:val="none" w:sz="0" w:space="0" w:color="auto"/>
            <w:right w:val="none" w:sz="0" w:space="0" w:color="auto"/>
          </w:divBdr>
        </w:div>
        <w:div w:id="1970672251">
          <w:marLeft w:val="0"/>
          <w:marRight w:val="0"/>
          <w:marTop w:val="0"/>
          <w:marBottom w:val="0"/>
          <w:divBdr>
            <w:top w:val="none" w:sz="0" w:space="0" w:color="auto"/>
            <w:left w:val="none" w:sz="0" w:space="0" w:color="auto"/>
            <w:bottom w:val="none" w:sz="0" w:space="0" w:color="auto"/>
            <w:right w:val="none" w:sz="0" w:space="0" w:color="auto"/>
          </w:divBdr>
          <w:divsChild>
            <w:div w:id="1026828774">
              <w:marLeft w:val="0"/>
              <w:marRight w:val="0"/>
              <w:marTop w:val="0"/>
              <w:marBottom w:val="0"/>
              <w:divBdr>
                <w:top w:val="none" w:sz="0" w:space="0" w:color="auto"/>
                <w:left w:val="none" w:sz="0" w:space="0" w:color="auto"/>
                <w:bottom w:val="none" w:sz="0" w:space="0" w:color="auto"/>
                <w:right w:val="none" w:sz="0" w:space="0" w:color="auto"/>
              </w:divBdr>
            </w:div>
          </w:divsChild>
        </w:div>
        <w:div w:id="227885397">
          <w:marLeft w:val="0"/>
          <w:marRight w:val="0"/>
          <w:marTop w:val="0"/>
          <w:marBottom w:val="0"/>
          <w:divBdr>
            <w:top w:val="none" w:sz="0" w:space="0" w:color="auto"/>
            <w:left w:val="none" w:sz="0" w:space="0" w:color="auto"/>
            <w:bottom w:val="none" w:sz="0" w:space="0" w:color="auto"/>
            <w:right w:val="none" w:sz="0" w:space="0" w:color="auto"/>
          </w:divBdr>
        </w:div>
        <w:div w:id="324632539">
          <w:marLeft w:val="0"/>
          <w:marRight w:val="0"/>
          <w:marTop w:val="0"/>
          <w:marBottom w:val="0"/>
          <w:divBdr>
            <w:top w:val="none" w:sz="0" w:space="0" w:color="auto"/>
            <w:left w:val="none" w:sz="0" w:space="0" w:color="auto"/>
            <w:bottom w:val="none" w:sz="0" w:space="0" w:color="auto"/>
            <w:right w:val="none" w:sz="0" w:space="0" w:color="auto"/>
          </w:divBdr>
          <w:divsChild>
            <w:div w:id="87042525">
              <w:marLeft w:val="0"/>
              <w:marRight w:val="0"/>
              <w:marTop w:val="0"/>
              <w:marBottom w:val="0"/>
              <w:divBdr>
                <w:top w:val="none" w:sz="0" w:space="0" w:color="auto"/>
                <w:left w:val="none" w:sz="0" w:space="0" w:color="auto"/>
                <w:bottom w:val="none" w:sz="0" w:space="0" w:color="auto"/>
                <w:right w:val="none" w:sz="0" w:space="0" w:color="auto"/>
              </w:divBdr>
            </w:div>
          </w:divsChild>
        </w:div>
        <w:div w:id="330066533">
          <w:marLeft w:val="0"/>
          <w:marRight w:val="0"/>
          <w:marTop w:val="0"/>
          <w:marBottom w:val="0"/>
          <w:divBdr>
            <w:top w:val="none" w:sz="0" w:space="0" w:color="auto"/>
            <w:left w:val="none" w:sz="0" w:space="0" w:color="auto"/>
            <w:bottom w:val="none" w:sz="0" w:space="0" w:color="auto"/>
            <w:right w:val="none" w:sz="0" w:space="0" w:color="auto"/>
          </w:divBdr>
          <w:divsChild>
            <w:div w:id="301622082">
              <w:marLeft w:val="0"/>
              <w:marRight w:val="0"/>
              <w:marTop w:val="0"/>
              <w:marBottom w:val="0"/>
              <w:divBdr>
                <w:top w:val="none" w:sz="0" w:space="0" w:color="auto"/>
                <w:left w:val="none" w:sz="0" w:space="0" w:color="auto"/>
                <w:bottom w:val="none" w:sz="0" w:space="0" w:color="auto"/>
                <w:right w:val="none" w:sz="0" w:space="0" w:color="auto"/>
              </w:divBdr>
            </w:div>
          </w:divsChild>
        </w:div>
        <w:div w:id="1317802755">
          <w:marLeft w:val="0"/>
          <w:marRight w:val="0"/>
          <w:marTop w:val="0"/>
          <w:marBottom w:val="0"/>
          <w:divBdr>
            <w:top w:val="none" w:sz="0" w:space="0" w:color="auto"/>
            <w:left w:val="none" w:sz="0" w:space="0" w:color="auto"/>
            <w:bottom w:val="none" w:sz="0" w:space="0" w:color="auto"/>
            <w:right w:val="none" w:sz="0" w:space="0" w:color="auto"/>
          </w:divBdr>
        </w:div>
        <w:div w:id="855117541">
          <w:marLeft w:val="0"/>
          <w:marRight w:val="0"/>
          <w:marTop w:val="0"/>
          <w:marBottom w:val="0"/>
          <w:divBdr>
            <w:top w:val="none" w:sz="0" w:space="0" w:color="auto"/>
            <w:left w:val="none" w:sz="0" w:space="0" w:color="auto"/>
            <w:bottom w:val="none" w:sz="0" w:space="0" w:color="auto"/>
            <w:right w:val="none" w:sz="0" w:space="0" w:color="auto"/>
          </w:divBdr>
          <w:divsChild>
            <w:div w:id="1937204806">
              <w:marLeft w:val="0"/>
              <w:marRight w:val="0"/>
              <w:marTop w:val="0"/>
              <w:marBottom w:val="0"/>
              <w:divBdr>
                <w:top w:val="none" w:sz="0" w:space="0" w:color="auto"/>
                <w:left w:val="none" w:sz="0" w:space="0" w:color="auto"/>
                <w:bottom w:val="none" w:sz="0" w:space="0" w:color="auto"/>
                <w:right w:val="none" w:sz="0" w:space="0" w:color="auto"/>
              </w:divBdr>
            </w:div>
          </w:divsChild>
        </w:div>
        <w:div w:id="1655648879">
          <w:marLeft w:val="0"/>
          <w:marRight w:val="0"/>
          <w:marTop w:val="0"/>
          <w:marBottom w:val="0"/>
          <w:divBdr>
            <w:top w:val="none" w:sz="0" w:space="0" w:color="auto"/>
            <w:left w:val="none" w:sz="0" w:space="0" w:color="auto"/>
            <w:bottom w:val="none" w:sz="0" w:space="0" w:color="auto"/>
            <w:right w:val="none" w:sz="0" w:space="0" w:color="auto"/>
          </w:divBdr>
        </w:div>
        <w:div w:id="1495101923">
          <w:marLeft w:val="0"/>
          <w:marRight w:val="0"/>
          <w:marTop w:val="0"/>
          <w:marBottom w:val="0"/>
          <w:divBdr>
            <w:top w:val="none" w:sz="0" w:space="0" w:color="auto"/>
            <w:left w:val="none" w:sz="0" w:space="0" w:color="auto"/>
            <w:bottom w:val="none" w:sz="0" w:space="0" w:color="auto"/>
            <w:right w:val="none" w:sz="0" w:space="0" w:color="auto"/>
          </w:divBdr>
        </w:div>
        <w:div w:id="1302541082">
          <w:marLeft w:val="0"/>
          <w:marRight w:val="0"/>
          <w:marTop w:val="0"/>
          <w:marBottom w:val="0"/>
          <w:divBdr>
            <w:top w:val="none" w:sz="0" w:space="0" w:color="auto"/>
            <w:left w:val="none" w:sz="0" w:space="0" w:color="auto"/>
            <w:bottom w:val="none" w:sz="0" w:space="0" w:color="auto"/>
            <w:right w:val="none" w:sz="0" w:space="0" w:color="auto"/>
          </w:divBdr>
        </w:div>
        <w:div w:id="65762302">
          <w:marLeft w:val="0"/>
          <w:marRight w:val="0"/>
          <w:marTop w:val="0"/>
          <w:marBottom w:val="0"/>
          <w:divBdr>
            <w:top w:val="none" w:sz="0" w:space="0" w:color="auto"/>
            <w:left w:val="none" w:sz="0" w:space="0" w:color="auto"/>
            <w:bottom w:val="none" w:sz="0" w:space="0" w:color="auto"/>
            <w:right w:val="none" w:sz="0" w:space="0" w:color="auto"/>
          </w:divBdr>
        </w:div>
        <w:div w:id="107745743">
          <w:marLeft w:val="0"/>
          <w:marRight w:val="0"/>
          <w:marTop w:val="0"/>
          <w:marBottom w:val="0"/>
          <w:divBdr>
            <w:top w:val="none" w:sz="0" w:space="0" w:color="auto"/>
            <w:left w:val="none" w:sz="0" w:space="0" w:color="auto"/>
            <w:bottom w:val="none" w:sz="0" w:space="0" w:color="auto"/>
            <w:right w:val="none" w:sz="0" w:space="0" w:color="auto"/>
          </w:divBdr>
        </w:div>
        <w:div w:id="874004897">
          <w:marLeft w:val="0"/>
          <w:marRight w:val="0"/>
          <w:marTop w:val="0"/>
          <w:marBottom w:val="0"/>
          <w:divBdr>
            <w:top w:val="none" w:sz="0" w:space="0" w:color="auto"/>
            <w:left w:val="none" w:sz="0" w:space="0" w:color="auto"/>
            <w:bottom w:val="none" w:sz="0" w:space="0" w:color="auto"/>
            <w:right w:val="none" w:sz="0" w:space="0" w:color="auto"/>
          </w:divBdr>
        </w:div>
        <w:div w:id="1288201014">
          <w:marLeft w:val="0"/>
          <w:marRight w:val="0"/>
          <w:marTop w:val="0"/>
          <w:marBottom w:val="0"/>
          <w:divBdr>
            <w:top w:val="none" w:sz="0" w:space="0" w:color="auto"/>
            <w:left w:val="none" w:sz="0" w:space="0" w:color="auto"/>
            <w:bottom w:val="none" w:sz="0" w:space="0" w:color="auto"/>
            <w:right w:val="none" w:sz="0" w:space="0" w:color="auto"/>
          </w:divBdr>
          <w:divsChild>
            <w:div w:id="1333797645">
              <w:marLeft w:val="0"/>
              <w:marRight w:val="0"/>
              <w:marTop w:val="0"/>
              <w:marBottom w:val="0"/>
              <w:divBdr>
                <w:top w:val="none" w:sz="0" w:space="0" w:color="auto"/>
                <w:left w:val="none" w:sz="0" w:space="0" w:color="auto"/>
                <w:bottom w:val="none" w:sz="0" w:space="0" w:color="auto"/>
                <w:right w:val="none" w:sz="0" w:space="0" w:color="auto"/>
              </w:divBdr>
            </w:div>
          </w:divsChild>
        </w:div>
        <w:div w:id="857891423">
          <w:marLeft w:val="0"/>
          <w:marRight w:val="0"/>
          <w:marTop w:val="0"/>
          <w:marBottom w:val="0"/>
          <w:divBdr>
            <w:top w:val="none" w:sz="0" w:space="0" w:color="auto"/>
            <w:left w:val="none" w:sz="0" w:space="0" w:color="auto"/>
            <w:bottom w:val="none" w:sz="0" w:space="0" w:color="auto"/>
            <w:right w:val="none" w:sz="0" w:space="0" w:color="auto"/>
          </w:divBdr>
          <w:divsChild>
            <w:div w:id="782916035">
              <w:marLeft w:val="0"/>
              <w:marRight w:val="0"/>
              <w:marTop w:val="0"/>
              <w:marBottom w:val="0"/>
              <w:divBdr>
                <w:top w:val="none" w:sz="0" w:space="0" w:color="auto"/>
                <w:left w:val="none" w:sz="0" w:space="0" w:color="auto"/>
                <w:bottom w:val="none" w:sz="0" w:space="0" w:color="auto"/>
                <w:right w:val="none" w:sz="0" w:space="0" w:color="auto"/>
              </w:divBdr>
            </w:div>
          </w:divsChild>
        </w:div>
        <w:div w:id="1827935537">
          <w:marLeft w:val="0"/>
          <w:marRight w:val="0"/>
          <w:marTop w:val="0"/>
          <w:marBottom w:val="0"/>
          <w:divBdr>
            <w:top w:val="none" w:sz="0" w:space="0" w:color="auto"/>
            <w:left w:val="none" w:sz="0" w:space="0" w:color="auto"/>
            <w:bottom w:val="none" w:sz="0" w:space="0" w:color="auto"/>
            <w:right w:val="none" w:sz="0" w:space="0" w:color="auto"/>
          </w:divBdr>
        </w:div>
        <w:div w:id="1385982597">
          <w:marLeft w:val="0"/>
          <w:marRight w:val="0"/>
          <w:marTop w:val="0"/>
          <w:marBottom w:val="0"/>
          <w:divBdr>
            <w:top w:val="none" w:sz="0" w:space="0" w:color="auto"/>
            <w:left w:val="none" w:sz="0" w:space="0" w:color="auto"/>
            <w:bottom w:val="none" w:sz="0" w:space="0" w:color="auto"/>
            <w:right w:val="none" w:sz="0" w:space="0" w:color="auto"/>
          </w:divBdr>
        </w:div>
        <w:div w:id="201133051">
          <w:marLeft w:val="0"/>
          <w:marRight w:val="0"/>
          <w:marTop w:val="0"/>
          <w:marBottom w:val="0"/>
          <w:divBdr>
            <w:top w:val="none" w:sz="0" w:space="0" w:color="auto"/>
            <w:left w:val="none" w:sz="0" w:space="0" w:color="auto"/>
            <w:bottom w:val="none" w:sz="0" w:space="0" w:color="auto"/>
            <w:right w:val="none" w:sz="0" w:space="0" w:color="auto"/>
          </w:divBdr>
        </w:div>
        <w:div w:id="1052342493">
          <w:marLeft w:val="0"/>
          <w:marRight w:val="0"/>
          <w:marTop w:val="0"/>
          <w:marBottom w:val="0"/>
          <w:divBdr>
            <w:top w:val="none" w:sz="0" w:space="0" w:color="auto"/>
            <w:left w:val="none" w:sz="0" w:space="0" w:color="auto"/>
            <w:bottom w:val="none" w:sz="0" w:space="0" w:color="auto"/>
            <w:right w:val="none" w:sz="0" w:space="0" w:color="auto"/>
          </w:divBdr>
        </w:div>
        <w:div w:id="672101579">
          <w:marLeft w:val="0"/>
          <w:marRight w:val="0"/>
          <w:marTop w:val="0"/>
          <w:marBottom w:val="0"/>
          <w:divBdr>
            <w:top w:val="none" w:sz="0" w:space="0" w:color="auto"/>
            <w:left w:val="none" w:sz="0" w:space="0" w:color="auto"/>
            <w:bottom w:val="none" w:sz="0" w:space="0" w:color="auto"/>
            <w:right w:val="none" w:sz="0" w:space="0" w:color="auto"/>
          </w:divBdr>
          <w:divsChild>
            <w:div w:id="1426880825">
              <w:marLeft w:val="0"/>
              <w:marRight w:val="0"/>
              <w:marTop w:val="0"/>
              <w:marBottom w:val="0"/>
              <w:divBdr>
                <w:top w:val="none" w:sz="0" w:space="0" w:color="auto"/>
                <w:left w:val="none" w:sz="0" w:space="0" w:color="auto"/>
                <w:bottom w:val="none" w:sz="0" w:space="0" w:color="auto"/>
                <w:right w:val="none" w:sz="0" w:space="0" w:color="auto"/>
              </w:divBdr>
            </w:div>
          </w:divsChild>
        </w:div>
        <w:div w:id="1703437105">
          <w:marLeft w:val="0"/>
          <w:marRight w:val="0"/>
          <w:marTop w:val="0"/>
          <w:marBottom w:val="0"/>
          <w:divBdr>
            <w:top w:val="none" w:sz="0" w:space="0" w:color="auto"/>
            <w:left w:val="none" w:sz="0" w:space="0" w:color="auto"/>
            <w:bottom w:val="none" w:sz="0" w:space="0" w:color="auto"/>
            <w:right w:val="none" w:sz="0" w:space="0" w:color="auto"/>
          </w:divBdr>
          <w:divsChild>
            <w:div w:id="1298028813">
              <w:marLeft w:val="0"/>
              <w:marRight w:val="0"/>
              <w:marTop w:val="0"/>
              <w:marBottom w:val="0"/>
              <w:divBdr>
                <w:top w:val="none" w:sz="0" w:space="0" w:color="auto"/>
                <w:left w:val="none" w:sz="0" w:space="0" w:color="auto"/>
                <w:bottom w:val="none" w:sz="0" w:space="0" w:color="auto"/>
                <w:right w:val="none" w:sz="0" w:space="0" w:color="auto"/>
              </w:divBdr>
            </w:div>
          </w:divsChild>
        </w:div>
        <w:div w:id="1132941924">
          <w:marLeft w:val="0"/>
          <w:marRight w:val="0"/>
          <w:marTop w:val="0"/>
          <w:marBottom w:val="0"/>
          <w:divBdr>
            <w:top w:val="none" w:sz="0" w:space="0" w:color="auto"/>
            <w:left w:val="none" w:sz="0" w:space="0" w:color="auto"/>
            <w:bottom w:val="none" w:sz="0" w:space="0" w:color="auto"/>
            <w:right w:val="none" w:sz="0" w:space="0" w:color="auto"/>
          </w:divBdr>
          <w:divsChild>
            <w:div w:id="12238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04989">
      <w:bodyDiv w:val="1"/>
      <w:marLeft w:val="0"/>
      <w:marRight w:val="0"/>
      <w:marTop w:val="0"/>
      <w:marBottom w:val="0"/>
      <w:divBdr>
        <w:top w:val="none" w:sz="0" w:space="0" w:color="auto"/>
        <w:left w:val="none" w:sz="0" w:space="0" w:color="auto"/>
        <w:bottom w:val="none" w:sz="0" w:space="0" w:color="auto"/>
        <w:right w:val="none" w:sz="0" w:space="0" w:color="auto"/>
      </w:divBdr>
      <w:divsChild>
        <w:div w:id="1863281778">
          <w:marLeft w:val="0"/>
          <w:marRight w:val="0"/>
          <w:marTop w:val="0"/>
          <w:marBottom w:val="0"/>
          <w:divBdr>
            <w:top w:val="none" w:sz="0" w:space="0" w:color="auto"/>
            <w:left w:val="none" w:sz="0" w:space="0" w:color="auto"/>
            <w:bottom w:val="none" w:sz="0" w:space="0" w:color="auto"/>
            <w:right w:val="none" w:sz="0" w:space="0" w:color="auto"/>
          </w:divBdr>
          <w:divsChild>
            <w:div w:id="1615095394">
              <w:marLeft w:val="0"/>
              <w:marRight w:val="0"/>
              <w:marTop w:val="0"/>
              <w:marBottom w:val="0"/>
              <w:divBdr>
                <w:top w:val="none" w:sz="0" w:space="0" w:color="auto"/>
                <w:left w:val="none" w:sz="0" w:space="0" w:color="auto"/>
                <w:bottom w:val="none" w:sz="0" w:space="0" w:color="auto"/>
                <w:right w:val="none" w:sz="0" w:space="0" w:color="auto"/>
              </w:divBdr>
            </w:div>
          </w:divsChild>
        </w:div>
        <w:div w:id="56318634">
          <w:marLeft w:val="0"/>
          <w:marRight w:val="0"/>
          <w:marTop w:val="0"/>
          <w:marBottom w:val="0"/>
          <w:divBdr>
            <w:top w:val="none" w:sz="0" w:space="0" w:color="auto"/>
            <w:left w:val="none" w:sz="0" w:space="0" w:color="auto"/>
            <w:bottom w:val="none" w:sz="0" w:space="0" w:color="auto"/>
            <w:right w:val="none" w:sz="0" w:space="0" w:color="auto"/>
          </w:divBdr>
        </w:div>
        <w:div w:id="1046832472">
          <w:marLeft w:val="0"/>
          <w:marRight w:val="0"/>
          <w:marTop w:val="0"/>
          <w:marBottom w:val="0"/>
          <w:divBdr>
            <w:top w:val="none" w:sz="0" w:space="0" w:color="auto"/>
            <w:left w:val="none" w:sz="0" w:space="0" w:color="auto"/>
            <w:bottom w:val="none" w:sz="0" w:space="0" w:color="auto"/>
            <w:right w:val="none" w:sz="0" w:space="0" w:color="auto"/>
          </w:divBdr>
        </w:div>
        <w:div w:id="243682257">
          <w:marLeft w:val="0"/>
          <w:marRight w:val="0"/>
          <w:marTop w:val="0"/>
          <w:marBottom w:val="0"/>
          <w:divBdr>
            <w:top w:val="none" w:sz="0" w:space="0" w:color="auto"/>
            <w:left w:val="none" w:sz="0" w:space="0" w:color="auto"/>
            <w:bottom w:val="none" w:sz="0" w:space="0" w:color="auto"/>
            <w:right w:val="none" w:sz="0" w:space="0" w:color="auto"/>
          </w:divBdr>
          <w:divsChild>
            <w:div w:id="428737046">
              <w:marLeft w:val="0"/>
              <w:marRight w:val="0"/>
              <w:marTop w:val="0"/>
              <w:marBottom w:val="0"/>
              <w:divBdr>
                <w:top w:val="none" w:sz="0" w:space="0" w:color="auto"/>
                <w:left w:val="none" w:sz="0" w:space="0" w:color="auto"/>
                <w:bottom w:val="none" w:sz="0" w:space="0" w:color="auto"/>
                <w:right w:val="none" w:sz="0" w:space="0" w:color="auto"/>
              </w:divBdr>
            </w:div>
          </w:divsChild>
        </w:div>
        <w:div w:id="517621455">
          <w:marLeft w:val="0"/>
          <w:marRight w:val="0"/>
          <w:marTop w:val="0"/>
          <w:marBottom w:val="0"/>
          <w:divBdr>
            <w:top w:val="none" w:sz="0" w:space="0" w:color="auto"/>
            <w:left w:val="none" w:sz="0" w:space="0" w:color="auto"/>
            <w:bottom w:val="none" w:sz="0" w:space="0" w:color="auto"/>
            <w:right w:val="none" w:sz="0" w:space="0" w:color="auto"/>
          </w:divBdr>
        </w:div>
        <w:div w:id="568610757">
          <w:marLeft w:val="0"/>
          <w:marRight w:val="0"/>
          <w:marTop w:val="0"/>
          <w:marBottom w:val="0"/>
          <w:divBdr>
            <w:top w:val="none" w:sz="0" w:space="0" w:color="auto"/>
            <w:left w:val="none" w:sz="0" w:space="0" w:color="auto"/>
            <w:bottom w:val="none" w:sz="0" w:space="0" w:color="auto"/>
            <w:right w:val="none" w:sz="0" w:space="0" w:color="auto"/>
          </w:divBdr>
        </w:div>
      </w:divsChild>
    </w:div>
    <w:div w:id="1561986766">
      <w:bodyDiv w:val="1"/>
      <w:marLeft w:val="0"/>
      <w:marRight w:val="0"/>
      <w:marTop w:val="0"/>
      <w:marBottom w:val="0"/>
      <w:divBdr>
        <w:top w:val="none" w:sz="0" w:space="0" w:color="auto"/>
        <w:left w:val="none" w:sz="0" w:space="0" w:color="auto"/>
        <w:bottom w:val="none" w:sz="0" w:space="0" w:color="auto"/>
        <w:right w:val="none" w:sz="0" w:space="0" w:color="auto"/>
      </w:divBdr>
    </w:div>
    <w:div w:id="1588152210">
      <w:bodyDiv w:val="1"/>
      <w:marLeft w:val="0"/>
      <w:marRight w:val="0"/>
      <w:marTop w:val="0"/>
      <w:marBottom w:val="0"/>
      <w:divBdr>
        <w:top w:val="none" w:sz="0" w:space="0" w:color="auto"/>
        <w:left w:val="none" w:sz="0" w:space="0" w:color="auto"/>
        <w:bottom w:val="none" w:sz="0" w:space="0" w:color="auto"/>
        <w:right w:val="none" w:sz="0" w:space="0" w:color="auto"/>
      </w:divBdr>
    </w:div>
    <w:div w:id="1615207943">
      <w:bodyDiv w:val="1"/>
      <w:marLeft w:val="0"/>
      <w:marRight w:val="0"/>
      <w:marTop w:val="0"/>
      <w:marBottom w:val="0"/>
      <w:divBdr>
        <w:top w:val="none" w:sz="0" w:space="0" w:color="auto"/>
        <w:left w:val="none" w:sz="0" w:space="0" w:color="auto"/>
        <w:bottom w:val="none" w:sz="0" w:space="0" w:color="auto"/>
        <w:right w:val="none" w:sz="0" w:space="0" w:color="auto"/>
      </w:divBdr>
      <w:divsChild>
        <w:div w:id="1532381245">
          <w:marLeft w:val="0"/>
          <w:marRight w:val="0"/>
          <w:marTop w:val="0"/>
          <w:marBottom w:val="0"/>
          <w:divBdr>
            <w:top w:val="none" w:sz="0" w:space="0" w:color="auto"/>
            <w:left w:val="none" w:sz="0" w:space="0" w:color="auto"/>
            <w:bottom w:val="none" w:sz="0" w:space="0" w:color="auto"/>
            <w:right w:val="none" w:sz="0" w:space="0" w:color="auto"/>
          </w:divBdr>
          <w:divsChild>
            <w:div w:id="1614439934">
              <w:marLeft w:val="0"/>
              <w:marRight w:val="0"/>
              <w:marTop w:val="0"/>
              <w:marBottom w:val="0"/>
              <w:divBdr>
                <w:top w:val="none" w:sz="0" w:space="0" w:color="auto"/>
                <w:left w:val="none" w:sz="0" w:space="0" w:color="auto"/>
                <w:bottom w:val="none" w:sz="0" w:space="0" w:color="auto"/>
                <w:right w:val="none" w:sz="0" w:space="0" w:color="auto"/>
              </w:divBdr>
            </w:div>
          </w:divsChild>
        </w:div>
        <w:div w:id="1578857303">
          <w:marLeft w:val="0"/>
          <w:marRight w:val="0"/>
          <w:marTop w:val="0"/>
          <w:marBottom w:val="0"/>
          <w:divBdr>
            <w:top w:val="none" w:sz="0" w:space="0" w:color="auto"/>
            <w:left w:val="none" w:sz="0" w:space="0" w:color="auto"/>
            <w:bottom w:val="none" w:sz="0" w:space="0" w:color="auto"/>
            <w:right w:val="none" w:sz="0" w:space="0" w:color="auto"/>
          </w:divBdr>
        </w:div>
        <w:div w:id="1839349197">
          <w:marLeft w:val="0"/>
          <w:marRight w:val="0"/>
          <w:marTop w:val="0"/>
          <w:marBottom w:val="0"/>
          <w:divBdr>
            <w:top w:val="none" w:sz="0" w:space="0" w:color="auto"/>
            <w:left w:val="none" w:sz="0" w:space="0" w:color="auto"/>
            <w:bottom w:val="none" w:sz="0" w:space="0" w:color="auto"/>
            <w:right w:val="none" w:sz="0" w:space="0" w:color="auto"/>
          </w:divBdr>
        </w:div>
        <w:div w:id="1722747504">
          <w:marLeft w:val="0"/>
          <w:marRight w:val="0"/>
          <w:marTop w:val="0"/>
          <w:marBottom w:val="0"/>
          <w:divBdr>
            <w:top w:val="none" w:sz="0" w:space="0" w:color="auto"/>
            <w:left w:val="none" w:sz="0" w:space="0" w:color="auto"/>
            <w:bottom w:val="none" w:sz="0" w:space="0" w:color="auto"/>
            <w:right w:val="none" w:sz="0" w:space="0" w:color="auto"/>
          </w:divBdr>
          <w:divsChild>
            <w:div w:id="2008635754">
              <w:marLeft w:val="0"/>
              <w:marRight w:val="0"/>
              <w:marTop w:val="0"/>
              <w:marBottom w:val="0"/>
              <w:divBdr>
                <w:top w:val="none" w:sz="0" w:space="0" w:color="auto"/>
                <w:left w:val="none" w:sz="0" w:space="0" w:color="auto"/>
                <w:bottom w:val="none" w:sz="0" w:space="0" w:color="auto"/>
                <w:right w:val="none" w:sz="0" w:space="0" w:color="auto"/>
              </w:divBdr>
            </w:div>
          </w:divsChild>
        </w:div>
        <w:div w:id="92285456">
          <w:marLeft w:val="0"/>
          <w:marRight w:val="0"/>
          <w:marTop w:val="0"/>
          <w:marBottom w:val="0"/>
          <w:divBdr>
            <w:top w:val="none" w:sz="0" w:space="0" w:color="auto"/>
            <w:left w:val="none" w:sz="0" w:space="0" w:color="auto"/>
            <w:bottom w:val="none" w:sz="0" w:space="0" w:color="auto"/>
            <w:right w:val="none" w:sz="0" w:space="0" w:color="auto"/>
          </w:divBdr>
        </w:div>
        <w:div w:id="768308044">
          <w:marLeft w:val="0"/>
          <w:marRight w:val="0"/>
          <w:marTop w:val="0"/>
          <w:marBottom w:val="0"/>
          <w:divBdr>
            <w:top w:val="none" w:sz="0" w:space="0" w:color="auto"/>
            <w:left w:val="none" w:sz="0" w:space="0" w:color="auto"/>
            <w:bottom w:val="none" w:sz="0" w:space="0" w:color="auto"/>
            <w:right w:val="none" w:sz="0" w:space="0" w:color="auto"/>
          </w:divBdr>
        </w:div>
        <w:div w:id="1793556122">
          <w:marLeft w:val="0"/>
          <w:marRight w:val="0"/>
          <w:marTop w:val="0"/>
          <w:marBottom w:val="0"/>
          <w:divBdr>
            <w:top w:val="none" w:sz="0" w:space="0" w:color="auto"/>
            <w:left w:val="none" w:sz="0" w:space="0" w:color="auto"/>
            <w:bottom w:val="none" w:sz="0" w:space="0" w:color="auto"/>
            <w:right w:val="none" w:sz="0" w:space="0" w:color="auto"/>
          </w:divBdr>
          <w:divsChild>
            <w:div w:id="1654027098">
              <w:marLeft w:val="0"/>
              <w:marRight w:val="0"/>
              <w:marTop w:val="0"/>
              <w:marBottom w:val="0"/>
              <w:divBdr>
                <w:top w:val="none" w:sz="0" w:space="0" w:color="auto"/>
                <w:left w:val="none" w:sz="0" w:space="0" w:color="auto"/>
                <w:bottom w:val="none" w:sz="0" w:space="0" w:color="auto"/>
                <w:right w:val="none" w:sz="0" w:space="0" w:color="auto"/>
              </w:divBdr>
            </w:div>
          </w:divsChild>
        </w:div>
        <w:div w:id="2057776211">
          <w:marLeft w:val="0"/>
          <w:marRight w:val="0"/>
          <w:marTop w:val="0"/>
          <w:marBottom w:val="0"/>
          <w:divBdr>
            <w:top w:val="none" w:sz="0" w:space="0" w:color="auto"/>
            <w:left w:val="none" w:sz="0" w:space="0" w:color="auto"/>
            <w:bottom w:val="none" w:sz="0" w:space="0" w:color="auto"/>
            <w:right w:val="none" w:sz="0" w:space="0" w:color="auto"/>
          </w:divBdr>
        </w:div>
        <w:div w:id="330106875">
          <w:marLeft w:val="0"/>
          <w:marRight w:val="0"/>
          <w:marTop w:val="0"/>
          <w:marBottom w:val="0"/>
          <w:divBdr>
            <w:top w:val="none" w:sz="0" w:space="0" w:color="auto"/>
            <w:left w:val="none" w:sz="0" w:space="0" w:color="auto"/>
            <w:bottom w:val="none" w:sz="0" w:space="0" w:color="auto"/>
            <w:right w:val="none" w:sz="0" w:space="0" w:color="auto"/>
          </w:divBdr>
        </w:div>
        <w:div w:id="1051617064">
          <w:marLeft w:val="0"/>
          <w:marRight w:val="0"/>
          <w:marTop w:val="0"/>
          <w:marBottom w:val="0"/>
          <w:divBdr>
            <w:top w:val="none" w:sz="0" w:space="0" w:color="auto"/>
            <w:left w:val="none" w:sz="0" w:space="0" w:color="auto"/>
            <w:bottom w:val="none" w:sz="0" w:space="0" w:color="auto"/>
            <w:right w:val="none" w:sz="0" w:space="0" w:color="auto"/>
          </w:divBdr>
        </w:div>
        <w:div w:id="130709730">
          <w:marLeft w:val="0"/>
          <w:marRight w:val="0"/>
          <w:marTop w:val="0"/>
          <w:marBottom w:val="0"/>
          <w:divBdr>
            <w:top w:val="none" w:sz="0" w:space="0" w:color="auto"/>
            <w:left w:val="none" w:sz="0" w:space="0" w:color="auto"/>
            <w:bottom w:val="none" w:sz="0" w:space="0" w:color="auto"/>
            <w:right w:val="none" w:sz="0" w:space="0" w:color="auto"/>
          </w:divBdr>
        </w:div>
        <w:div w:id="1502811866">
          <w:marLeft w:val="0"/>
          <w:marRight w:val="0"/>
          <w:marTop w:val="0"/>
          <w:marBottom w:val="0"/>
          <w:divBdr>
            <w:top w:val="none" w:sz="0" w:space="0" w:color="auto"/>
            <w:left w:val="none" w:sz="0" w:space="0" w:color="auto"/>
            <w:bottom w:val="none" w:sz="0" w:space="0" w:color="auto"/>
            <w:right w:val="none" w:sz="0" w:space="0" w:color="auto"/>
          </w:divBdr>
          <w:divsChild>
            <w:div w:id="265622555">
              <w:marLeft w:val="0"/>
              <w:marRight w:val="0"/>
              <w:marTop w:val="0"/>
              <w:marBottom w:val="0"/>
              <w:divBdr>
                <w:top w:val="none" w:sz="0" w:space="0" w:color="auto"/>
                <w:left w:val="none" w:sz="0" w:space="0" w:color="auto"/>
                <w:bottom w:val="none" w:sz="0" w:space="0" w:color="auto"/>
                <w:right w:val="none" w:sz="0" w:space="0" w:color="auto"/>
              </w:divBdr>
            </w:div>
          </w:divsChild>
        </w:div>
        <w:div w:id="890458505">
          <w:marLeft w:val="0"/>
          <w:marRight w:val="0"/>
          <w:marTop w:val="0"/>
          <w:marBottom w:val="0"/>
          <w:divBdr>
            <w:top w:val="none" w:sz="0" w:space="0" w:color="auto"/>
            <w:left w:val="none" w:sz="0" w:space="0" w:color="auto"/>
            <w:bottom w:val="none" w:sz="0" w:space="0" w:color="auto"/>
            <w:right w:val="none" w:sz="0" w:space="0" w:color="auto"/>
          </w:divBdr>
        </w:div>
        <w:div w:id="83770316">
          <w:marLeft w:val="0"/>
          <w:marRight w:val="0"/>
          <w:marTop w:val="0"/>
          <w:marBottom w:val="0"/>
          <w:divBdr>
            <w:top w:val="none" w:sz="0" w:space="0" w:color="auto"/>
            <w:left w:val="none" w:sz="0" w:space="0" w:color="auto"/>
            <w:bottom w:val="none" w:sz="0" w:space="0" w:color="auto"/>
            <w:right w:val="none" w:sz="0" w:space="0" w:color="auto"/>
          </w:divBdr>
        </w:div>
        <w:div w:id="579144582">
          <w:marLeft w:val="0"/>
          <w:marRight w:val="0"/>
          <w:marTop w:val="0"/>
          <w:marBottom w:val="0"/>
          <w:divBdr>
            <w:top w:val="none" w:sz="0" w:space="0" w:color="auto"/>
            <w:left w:val="none" w:sz="0" w:space="0" w:color="auto"/>
            <w:bottom w:val="none" w:sz="0" w:space="0" w:color="auto"/>
            <w:right w:val="none" w:sz="0" w:space="0" w:color="auto"/>
          </w:divBdr>
        </w:div>
        <w:div w:id="790974715">
          <w:marLeft w:val="0"/>
          <w:marRight w:val="0"/>
          <w:marTop w:val="0"/>
          <w:marBottom w:val="0"/>
          <w:divBdr>
            <w:top w:val="none" w:sz="0" w:space="0" w:color="auto"/>
            <w:left w:val="none" w:sz="0" w:space="0" w:color="auto"/>
            <w:bottom w:val="none" w:sz="0" w:space="0" w:color="auto"/>
            <w:right w:val="none" w:sz="0" w:space="0" w:color="auto"/>
          </w:divBdr>
        </w:div>
        <w:div w:id="1517888521">
          <w:marLeft w:val="0"/>
          <w:marRight w:val="0"/>
          <w:marTop w:val="0"/>
          <w:marBottom w:val="0"/>
          <w:divBdr>
            <w:top w:val="none" w:sz="0" w:space="0" w:color="auto"/>
            <w:left w:val="none" w:sz="0" w:space="0" w:color="auto"/>
            <w:bottom w:val="none" w:sz="0" w:space="0" w:color="auto"/>
            <w:right w:val="none" w:sz="0" w:space="0" w:color="auto"/>
          </w:divBdr>
        </w:div>
        <w:div w:id="170343472">
          <w:marLeft w:val="0"/>
          <w:marRight w:val="0"/>
          <w:marTop w:val="0"/>
          <w:marBottom w:val="0"/>
          <w:divBdr>
            <w:top w:val="none" w:sz="0" w:space="0" w:color="auto"/>
            <w:left w:val="none" w:sz="0" w:space="0" w:color="auto"/>
            <w:bottom w:val="none" w:sz="0" w:space="0" w:color="auto"/>
            <w:right w:val="none" w:sz="0" w:space="0" w:color="auto"/>
          </w:divBdr>
        </w:div>
        <w:div w:id="1340350674">
          <w:marLeft w:val="0"/>
          <w:marRight w:val="0"/>
          <w:marTop w:val="0"/>
          <w:marBottom w:val="0"/>
          <w:divBdr>
            <w:top w:val="none" w:sz="0" w:space="0" w:color="auto"/>
            <w:left w:val="none" w:sz="0" w:space="0" w:color="auto"/>
            <w:bottom w:val="none" w:sz="0" w:space="0" w:color="auto"/>
            <w:right w:val="none" w:sz="0" w:space="0" w:color="auto"/>
          </w:divBdr>
          <w:divsChild>
            <w:div w:id="100150017">
              <w:marLeft w:val="0"/>
              <w:marRight w:val="0"/>
              <w:marTop w:val="0"/>
              <w:marBottom w:val="0"/>
              <w:divBdr>
                <w:top w:val="none" w:sz="0" w:space="0" w:color="auto"/>
                <w:left w:val="none" w:sz="0" w:space="0" w:color="auto"/>
                <w:bottom w:val="none" w:sz="0" w:space="0" w:color="auto"/>
                <w:right w:val="none" w:sz="0" w:space="0" w:color="auto"/>
              </w:divBdr>
              <w:divsChild>
                <w:div w:id="1599174024">
                  <w:marLeft w:val="0"/>
                  <w:marRight w:val="0"/>
                  <w:marTop w:val="0"/>
                  <w:marBottom w:val="0"/>
                  <w:divBdr>
                    <w:top w:val="none" w:sz="0" w:space="0" w:color="auto"/>
                    <w:left w:val="none" w:sz="0" w:space="0" w:color="auto"/>
                    <w:bottom w:val="none" w:sz="0" w:space="0" w:color="auto"/>
                    <w:right w:val="none" w:sz="0" w:space="0" w:color="auto"/>
                  </w:divBdr>
                </w:div>
                <w:div w:id="23432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459192">
          <w:marLeft w:val="0"/>
          <w:marRight w:val="0"/>
          <w:marTop w:val="0"/>
          <w:marBottom w:val="0"/>
          <w:divBdr>
            <w:top w:val="none" w:sz="0" w:space="0" w:color="auto"/>
            <w:left w:val="none" w:sz="0" w:space="0" w:color="auto"/>
            <w:bottom w:val="none" w:sz="0" w:space="0" w:color="auto"/>
            <w:right w:val="none" w:sz="0" w:space="0" w:color="auto"/>
          </w:divBdr>
          <w:divsChild>
            <w:div w:id="79764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967027">
      <w:bodyDiv w:val="1"/>
      <w:marLeft w:val="0"/>
      <w:marRight w:val="0"/>
      <w:marTop w:val="0"/>
      <w:marBottom w:val="0"/>
      <w:divBdr>
        <w:top w:val="none" w:sz="0" w:space="0" w:color="auto"/>
        <w:left w:val="none" w:sz="0" w:space="0" w:color="auto"/>
        <w:bottom w:val="none" w:sz="0" w:space="0" w:color="auto"/>
        <w:right w:val="none" w:sz="0" w:space="0" w:color="auto"/>
      </w:divBdr>
      <w:divsChild>
        <w:div w:id="101919473">
          <w:marLeft w:val="0"/>
          <w:marRight w:val="0"/>
          <w:marTop w:val="0"/>
          <w:marBottom w:val="0"/>
          <w:divBdr>
            <w:top w:val="none" w:sz="0" w:space="0" w:color="auto"/>
            <w:left w:val="none" w:sz="0" w:space="0" w:color="auto"/>
            <w:bottom w:val="none" w:sz="0" w:space="0" w:color="auto"/>
            <w:right w:val="none" w:sz="0" w:space="0" w:color="auto"/>
          </w:divBdr>
        </w:div>
        <w:div w:id="1884902295">
          <w:marLeft w:val="0"/>
          <w:marRight w:val="0"/>
          <w:marTop w:val="0"/>
          <w:marBottom w:val="0"/>
          <w:divBdr>
            <w:top w:val="none" w:sz="0" w:space="0" w:color="auto"/>
            <w:left w:val="none" w:sz="0" w:space="0" w:color="auto"/>
            <w:bottom w:val="none" w:sz="0" w:space="0" w:color="auto"/>
            <w:right w:val="none" w:sz="0" w:space="0" w:color="auto"/>
          </w:divBdr>
        </w:div>
        <w:div w:id="1959675827">
          <w:marLeft w:val="0"/>
          <w:marRight w:val="0"/>
          <w:marTop w:val="0"/>
          <w:marBottom w:val="0"/>
          <w:divBdr>
            <w:top w:val="none" w:sz="0" w:space="0" w:color="auto"/>
            <w:left w:val="none" w:sz="0" w:space="0" w:color="auto"/>
            <w:bottom w:val="none" w:sz="0" w:space="0" w:color="auto"/>
            <w:right w:val="none" w:sz="0" w:space="0" w:color="auto"/>
          </w:divBdr>
        </w:div>
        <w:div w:id="1099908302">
          <w:marLeft w:val="0"/>
          <w:marRight w:val="0"/>
          <w:marTop w:val="0"/>
          <w:marBottom w:val="0"/>
          <w:divBdr>
            <w:top w:val="none" w:sz="0" w:space="0" w:color="auto"/>
            <w:left w:val="none" w:sz="0" w:space="0" w:color="auto"/>
            <w:bottom w:val="none" w:sz="0" w:space="0" w:color="auto"/>
            <w:right w:val="none" w:sz="0" w:space="0" w:color="auto"/>
          </w:divBdr>
        </w:div>
        <w:div w:id="506746193">
          <w:marLeft w:val="0"/>
          <w:marRight w:val="0"/>
          <w:marTop w:val="0"/>
          <w:marBottom w:val="0"/>
          <w:divBdr>
            <w:top w:val="none" w:sz="0" w:space="0" w:color="auto"/>
            <w:left w:val="none" w:sz="0" w:space="0" w:color="auto"/>
            <w:bottom w:val="none" w:sz="0" w:space="0" w:color="auto"/>
            <w:right w:val="none" w:sz="0" w:space="0" w:color="auto"/>
          </w:divBdr>
        </w:div>
        <w:div w:id="399593902">
          <w:marLeft w:val="0"/>
          <w:marRight w:val="0"/>
          <w:marTop w:val="0"/>
          <w:marBottom w:val="0"/>
          <w:divBdr>
            <w:top w:val="none" w:sz="0" w:space="0" w:color="auto"/>
            <w:left w:val="none" w:sz="0" w:space="0" w:color="auto"/>
            <w:bottom w:val="none" w:sz="0" w:space="0" w:color="auto"/>
            <w:right w:val="none" w:sz="0" w:space="0" w:color="auto"/>
          </w:divBdr>
          <w:divsChild>
            <w:div w:id="729035183">
              <w:marLeft w:val="0"/>
              <w:marRight w:val="0"/>
              <w:marTop w:val="0"/>
              <w:marBottom w:val="0"/>
              <w:divBdr>
                <w:top w:val="none" w:sz="0" w:space="0" w:color="auto"/>
                <w:left w:val="none" w:sz="0" w:space="0" w:color="auto"/>
                <w:bottom w:val="none" w:sz="0" w:space="0" w:color="auto"/>
                <w:right w:val="none" w:sz="0" w:space="0" w:color="auto"/>
              </w:divBdr>
            </w:div>
          </w:divsChild>
        </w:div>
        <w:div w:id="393357737">
          <w:marLeft w:val="0"/>
          <w:marRight w:val="0"/>
          <w:marTop w:val="0"/>
          <w:marBottom w:val="0"/>
          <w:divBdr>
            <w:top w:val="none" w:sz="0" w:space="0" w:color="auto"/>
            <w:left w:val="none" w:sz="0" w:space="0" w:color="auto"/>
            <w:bottom w:val="none" w:sz="0" w:space="0" w:color="auto"/>
            <w:right w:val="none" w:sz="0" w:space="0" w:color="auto"/>
          </w:divBdr>
        </w:div>
        <w:div w:id="1433277196">
          <w:marLeft w:val="0"/>
          <w:marRight w:val="0"/>
          <w:marTop w:val="0"/>
          <w:marBottom w:val="0"/>
          <w:divBdr>
            <w:top w:val="none" w:sz="0" w:space="0" w:color="auto"/>
            <w:left w:val="none" w:sz="0" w:space="0" w:color="auto"/>
            <w:bottom w:val="none" w:sz="0" w:space="0" w:color="auto"/>
            <w:right w:val="none" w:sz="0" w:space="0" w:color="auto"/>
          </w:divBdr>
        </w:div>
        <w:div w:id="1213079414">
          <w:marLeft w:val="0"/>
          <w:marRight w:val="0"/>
          <w:marTop w:val="0"/>
          <w:marBottom w:val="0"/>
          <w:divBdr>
            <w:top w:val="none" w:sz="0" w:space="0" w:color="auto"/>
            <w:left w:val="none" w:sz="0" w:space="0" w:color="auto"/>
            <w:bottom w:val="none" w:sz="0" w:space="0" w:color="auto"/>
            <w:right w:val="none" w:sz="0" w:space="0" w:color="auto"/>
          </w:divBdr>
        </w:div>
        <w:div w:id="1952735050">
          <w:marLeft w:val="0"/>
          <w:marRight w:val="0"/>
          <w:marTop w:val="0"/>
          <w:marBottom w:val="0"/>
          <w:divBdr>
            <w:top w:val="none" w:sz="0" w:space="0" w:color="auto"/>
            <w:left w:val="none" w:sz="0" w:space="0" w:color="auto"/>
            <w:bottom w:val="none" w:sz="0" w:space="0" w:color="auto"/>
            <w:right w:val="none" w:sz="0" w:space="0" w:color="auto"/>
          </w:divBdr>
        </w:div>
        <w:div w:id="1062951039">
          <w:marLeft w:val="0"/>
          <w:marRight w:val="0"/>
          <w:marTop w:val="0"/>
          <w:marBottom w:val="0"/>
          <w:divBdr>
            <w:top w:val="none" w:sz="0" w:space="0" w:color="auto"/>
            <w:left w:val="none" w:sz="0" w:space="0" w:color="auto"/>
            <w:bottom w:val="none" w:sz="0" w:space="0" w:color="auto"/>
            <w:right w:val="none" w:sz="0" w:space="0" w:color="auto"/>
          </w:divBdr>
        </w:div>
        <w:div w:id="884367384">
          <w:marLeft w:val="0"/>
          <w:marRight w:val="0"/>
          <w:marTop w:val="0"/>
          <w:marBottom w:val="0"/>
          <w:divBdr>
            <w:top w:val="none" w:sz="0" w:space="0" w:color="auto"/>
            <w:left w:val="none" w:sz="0" w:space="0" w:color="auto"/>
            <w:bottom w:val="none" w:sz="0" w:space="0" w:color="auto"/>
            <w:right w:val="none" w:sz="0" w:space="0" w:color="auto"/>
          </w:divBdr>
        </w:div>
        <w:div w:id="330446489">
          <w:marLeft w:val="0"/>
          <w:marRight w:val="0"/>
          <w:marTop w:val="0"/>
          <w:marBottom w:val="0"/>
          <w:divBdr>
            <w:top w:val="none" w:sz="0" w:space="0" w:color="auto"/>
            <w:left w:val="none" w:sz="0" w:space="0" w:color="auto"/>
            <w:bottom w:val="none" w:sz="0" w:space="0" w:color="auto"/>
            <w:right w:val="none" w:sz="0" w:space="0" w:color="auto"/>
          </w:divBdr>
        </w:div>
        <w:div w:id="681667924">
          <w:marLeft w:val="0"/>
          <w:marRight w:val="0"/>
          <w:marTop w:val="0"/>
          <w:marBottom w:val="0"/>
          <w:divBdr>
            <w:top w:val="none" w:sz="0" w:space="0" w:color="auto"/>
            <w:left w:val="none" w:sz="0" w:space="0" w:color="auto"/>
            <w:bottom w:val="none" w:sz="0" w:space="0" w:color="auto"/>
            <w:right w:val="none" w:sz="0" w:space="0" w:color="auto"/>
          </w:divBdr>
        </w:div>
        <w:div w:id="1572158108">
          <w:marLeft w:val="0"/>
          <w:marRight w:val="0"/>
          <w:marTop w:val="0"/>
          <w:marBottom w:val="0"/>
          <w:divBdr>
            <w:top w:val="none" w:sz="0" w:space="0" w:color="auto"/>
            <w:left w:val="none" w:sz="0" w:space="0" w:color="auto"/>
            <w:bottom w:val="none" w:sz="0" w:space="0" w:color="auto"/>
            <w:right w:val="none" w:sz="0" w:space="0" w:color="auto"/>
          </w:divBdr>
        </w:div>
        <w:div w:id="814109445">
          <w:marLeft w:val="0"/>
          <w:marRight w:val="0"/>
          <w:marTop w:val="0"/>
          <w:marBottom w:val="0"/>
          <w:divBdr>
            <w:top w:val="none" w:sz="0" w:space="0" w:color="auto"/>
            <w:left w:val="none" w:sz="0" w:space="0" w:color="auto"/>
            <w:bottom w:val="none" w:sz="0" w:space="0" w:color="auto"/>
            <w:right w:val="none" w:sz="0" w:space="0" w:color="auto"/>
          </w:divBdr>
        </w:div>
        <w:div w:id="397871935">
          <w:marLeft w:val="0"/>
          <w:marRight w:val="0"/>
          <w:marTop w:val="0"/>
          <w:marBottom w:val="0"/>
          <w:divBdr>
            <w:top w:val="none" w:sz="0" w:space="0" w:color="auto"/>
            <w:left w:val="none" w:sz="0" w:space="0" w:color="auto"/>
            <w:bottom w:val="none" w:sz="0" w:space="0" w:color="auto"/>
            <w:right w:val="none" w:sz="0" w:space="0" w:color="auto"/>
          </w:divBdr>
        </w:div>
        <w:div w:id="1985114485">
          <w:marLeft w:val="0"/>
          <w:marRight w:val="0"/>
          <w:marTop w:val="0"/>
          <w:marBottom w:val="0"/>
          <w:divBdr>
            <w:top w:val="none" w:sz="0" w:space="0" w:color="auto"/>
            <w:left w:val="none" w:sz="0" w:space="0" w:color="auto"/>
            <w:bottom w:val="none" w:sz="0" w:space="0" w:color="auto"/>
            <w:right w:val="none" w:sz="0" w:space="0" w:color="auto"/>
          </w:divBdr>
        </w:div>
        <w:div w:id="441000175">
          <w:marLeft w:val="0"/>
          <w:marRight w:val="0"/>
          <w:marTop w:val="0"/>
          <w:marBottom w:val="0"/>
          <w:divBdr>
            <w:top w:val="none" w:sz="0" w:space="0" w:color="auto"/>
            <w:left w:val="none" w:sz="0" w:space="0" w:color="auto"/>
            <w:bottom w:val="none" w:sz="0" w:space="0" w:color="auto"/>
            <w:right w:val="none" w:sz="0" w:space="0" w:color="auto"/>
          </w:divBdr>
        </w:div>
        <w:div w:id="239291509">
          <w:marLeft w:val="0"/>
          <w:marRight w:val="0"/>
          <w:marTop w:val="0"/>
          <w:marBottom w:val="0"/>
          <w:divBdr>
            <w:top w:val="none" w:sz="0" w:space="0" w:color="auto"/>
            <w:left w:val="none" w:sz="0" w:space="0" w:color="auto"/>
            <w:bottom w:val="none" w:sz="0" w:space="0" w:color="auto"/>
            <w:right w:val="none" w:sz="0" w:space="0" w:color="auto"/>
          </w:divBdr>
        </w:div>
        <w:div w:id="913011415">
          <w:marLeft w:val="0"/>
          <w:marRight w:val="0"/>
          <w:marTop w:val="0"/>
          <w:marBottom w:val="0"/>
          <w:divBdr>
            <w:top w:val="none" w:sz="0" w:space="0" w:color="auto"/>
            <w:left w:val="none" w:sz="0" w:space="0" w:color="auto"/>
            <w:bottom w:val="none" w:sz="0" w:space="0" w:color="auto"/>
            <w:right w:val="none" w:sz="0" w:space="0" w:color="auto"/>
          </w:divBdr>
        </w:div>
        <w:div w:id="1518276561">
          <w:marLeft w:val="0"/>
          <w:marRight w:val="0"/>
          <w:marTop w:val="0"/>
          <w:marBottom w:val="0"/>
          <w:divBdr>
            <w:top w:val="none" w:sz="0" w:space="0" w:color="auto"/>
            <w:left w:val="none" w:sz="0" w:space="0" w:color="auto"/>
            <w:bottom w:val="none" w:sz="0" w:space="0" w:color="auto"/>
            <w:right w:val="none" w:sz="0" w:space="0" w:color="auto"/>
          </w:divBdr>
        </w:div>
      </w:divsChild>
    </w:div>
    <w:div w:id="1637755250">
      <w:bodyDiv w:val="1"/>
      <w:marLeft w:val="0"/>
      <w:marRight w:val="0"/>
      <w:marTop w:val="0"/>
      <w:marBottom w:val="0"/>
      <w:divBdr>
        <w:top w:val="none" w:sz="0" w:space="0" w:color="auto"/>
        <w:left w:val="none" w:sz="0" w:space="0" w:color="auto"/>
        <w:bottom w:val="none" w:sz="0" w:space="0" w:color="auto"/>
        <w:right w:val="none" w:sz="0" w:space="0" w:color="auto"/>
      </w:divBdr>
      <w:divsChild>
        <w:div w:id="629281956">
          <w:marLeft w:val="0"/>
          <w:marRight w:val="0"/>
          <w:marTop w:val="0"/>
          <w:marBottom w:val="0"/>
          <w:divBdr>
            <w:top w:val="none" w:sz="0" w:space="0" w:color="auto"/>
            <w:left w:val="none" w:sz="0" w:space="0" w:color="auto"/>
            <w:bottom w:val="none" w:sz="0" w:space="0" w:color="auto"/>
            <w:right w:val="none" w:sz="0" w:space="0" w:color="auto"/>
          </w:divBdr>
        </w:div>
        <w:div w:id="1800799742">
          <w:marLeft w:val="0"/>
          <w:marRight w:val="0"/>
          <w:marTop w:val="0"/>
          <w:marBottom w:val="0"/>
          <w:divBdr>
            <w:top w:val="none" w:sz="0" w:space="0" w:color="auto"/>
            <w:left w:val="none" w:sz="0" w:space="0" w:color="auto"/>
            <w:bottom w:val="none" w:sz="0" w:space="0" w:color="auto"/>
            <w:right w:val="none" w:sz="0" w:space="0" w:color="auto"/>
          </w:divBdr>
        </w:div>
        <w:div w:id="557253516">
          <w:marLeft w:val="0"/>
          <w:marRight w:val="0"/>
          <w:marTop w:val="0"/>
          <w:marBottom w:val="0"/>
          <w:divBdr>
            <w:top w:val="none" w:sz="0" w:space="0" w:color="auto"/>
            <w:left w:val="none" w:sz="0" w:space="0" w:color="auto"/>
            <w:bottom w:val="none" w:sz="0" w:space="0" w:color="auto"/>
            <w:right w:val="none" w:sz="0" w:space="0" w:color="auto"/>
          </w:divBdr>
          <w:divsChild>
            <w:div w:id="1821925003">
              <w:marLeft w:val="0"/>
              <w:marRight w:val="0"/>
              <w:marTop w:val="0"/>
              <w:marBottom w:val="0"/>
              <w:divBdr>
                <w:top w:val="none" w:sz="0" w:space="0" w:color="auto"/>
                <w:left w:val="none" w:sz="0" w:space="0" w:color="auto"/>
                <w:bottom w:val="none" w:sz="0" w:space="0" w:color="auto"/>
                <w:right w:val="none" w:sz="0" w:space="0" w:color="auto"/>
              </w:divBdr>
            </w:div>
          </w:divsChild>
        </w:div>
        <w:div w:id="442723717">
          <w:marLeft w:val="0"/>
          <w:marRight w:val="0"/>
          <w:marTop w:val="0"/>
          <w:marBottom w:val="0"/>
          <w:divBdr>
            <w:top w:val="none" w:sz="0" w:space="0" w:color="auto"/>
            <w:left w:val="none" w:sz="0" w:space="0" w:color="auto"/>
            <w:bottom w:val="none" w:sz="0" w:space="0" w:color="auto"/>
            <w:right w:val="none" w:sz="0" w:space="0" w:color="auto"/>
          </w:divBdr>
        </w:div>
        <w:div w:id="615218315">
          <w:marLeft w:val="0"/>
          <w:marRight w:val="0"/>
          <w:marTop w:val="0"/>
          <w:marBottom w:val="0"/>
          <w:divBdr>
            <w:top w:val="none" w:sz="0" w:space="0" w:color="auto"/>
            <w:left w:val="none" w:sz="0" w:space="0" w:color="auto"/>
            <w:bottom w:val="none" w:sz="0" w:space="0" w:color="auto"/>
            <w:right w:val="none" w:sz="0" w:space="0" w:color="auto"/>
          </w:divBdr>
        </w:div>
        <w:div w:id="192303971">
          <w:marLeft w:val="0"/>
          <w:marRight w:val="0"/>
          <w:marTop w:val="0"/>
          <w:marBottom w:val="0"/>
          <w:divBdr>
            <w:top w:val="none" w:sz="0" w:space="0" w:color="auto"/>
            <w:left w:val="none" w:sz="0" w:space="0" w:color="auto"/>
            <w:bottom w:val="none" w:sz="0" w:space="0" w:color="auto"/>
            <w:right w:val="none" w:sz="0" w:space="0" w:color="auto"/>
          </w:divBdr>
          <w:divsChild>
            <w:div w:id="543448701">
              <w:marLeft w:val="0"/>
              <w:marRight w:val="0"/>
              <w:marTop w:val="0"/>
              <w:marBottom w:val="0"/>
              <w:divBdr>
                <w:top w:val="none" w:sz="0" w:space="0" w:color="auto"/>
                <w:left w:val="none" w:sz="0" w:space="0" w:color="auto"/>
                <w:bottom w:val="none" w:sz="0" w:space="0" w:color="auto"/>
                <w:right w:val="none" w:sz="0" w:space="0" w:color="auto"/>
              </w:divBdr>
            </w:div>
          </w:divsChild>
        </w:div>
        <w:div w:id="367415791">
          <w:marLeft w:val="0"/>
          <w:marRight w:val="0"/>
          <w:marTop w:val="0"/>
          <w:marBottom w:val="0"/>
          <w:divBdr>
            <w:top w:val="none" w:sz="0" w:space="0" w:color="auto"/>
            <w:left w:val="none" w:sz="0" w:space="0" w:color="auto"/>
            <w:bottom w:val="none" w:sz="0" w:space="0" w:color="auto"/>
            <w:right w:val="none" w:sz="0" w:space="0" w:color="auto"/>
          </w:divBdr>
        </w:div>
        <w:div w:id="1563638294">
          <w:marLeft w:val="0"/>
          <w:marRight w:val="0"/>
          <w:marTop w:val="0"/>
          <w:marBottom w:val="0"/>
          <w:divBdr>
            <w:top w:val="none" w:sz="0" w:space="0" w:color="auto"/>
            <w:left w:val="none" w:sz="0" w:space="0" w:color="auto"/>
            <w:bottom w:val="none" w:sz="0" w:space="0" w:color="auto"/>
            <w:right w:val="none" w:sz="0" w:space="0" w:color="auto"/>
          </w:divBdr>
        </w:div>
        <w:div w:id="1923644008">
          <w:marLeft w:val="0"/>
          <w:marRight w:val="0"/>
          <w:marTop w:val="0"/>
          <w:marBottom w:val="0"/>
          <w:divBdr>
            <w:top w:val="none" w:sz="0" w:space="0" w:color="auto"/>
            <w:left w:val="none" w:sz="0" w:space="0" w:color="auto"/>
            <w:bottom w:val="none" w:sz="0" w:space="0" w:color="auto"/>
            <w:right w:val="none" w:sz="0" w:space="0" w:color="auto"/>
          </w:divBdr>
        </w:div>
        <w:div w:id="199588523">
          <w:marLeft w:val="0"/>
          <w:marRight w:val="0"/>
          <w:marTop w:val="0"/>
          <w:marBottom w:val="0"/>
          <w:divBdr>
            <w:top w:val="none" w:sz="0" w:space="0" w:color="auto"/>
            <w:left w:val="none" w:sz="0" w:space="0" w:color="auto"/>
            <w:bottom w:val="none" w:sz="0" w:space="0" w:color="auto"/>
            <w:right w:val="none" w:sz="0" w:space="0" w:color="auto"/>
          </w:divBdr>
        </w:div>
        <w:div w:id="1674186540">
          <w:marLeft w:val="0"/>
          <w:marRight w:val="0"/>
          <w:marTop w:val="0"/>
          <w:marBottom w:val="0"/>
          <w:divBdr>
            <w:top w:val="none" w:sz="0" w:space="0" w:color="auto"/>
            <w:left w:val="none" w:sz="0" w:space="0" w:color="auto"/>
            <w:bottom w:val="none" w:sz="0" w:space="0" w:color="auto"/>
            <w:right w:val="none" w:sz="0" w:space="0" w:color="auto"/>
          </w:divBdr>
          <w:divsChild>
            <w:div w:id="291788368">
              <w:marLeft w:val="0"/>
              <w:marRight w:val="0"/>
              <w:marTop w:val="0"/>
              <w:marBottom w:val="0"/>
              <w:divBdr>
                <w:top w:val="none" w:sz="0" w:space="0" w:color="auto"/>
                <w:left w:val="none" w:sz="0" w:space="0" w:color="auto"/>
                <w:bottom w:val="none" w:sz="0" w:space="0" w:color="auto"/>
                <w:right w:val="none" w:sz="0" w:space="0" w:color="auto"/>
              </w:divBdr>
            </w:div>
          </w:divsChild>
        </w:div>
        <w:div w:id="329600450">
          <w:marLeft w:val="0"/>
          <w:marRight w:val="0"/>
          <w:marTop w:val="0"/>
          <w:marBottom w:val="0"/>
          <w:divBdr>
            <w:top w:val="none" w:sz="0" w:space="0" w:color="auto"/>
            <w:left w:val="none" w:sz="0" w:space="0" w:color="auto"/>
            <w:bottom w:val="none" w:sz="0" w:space="0" w:color="auto"/>
            <w:right w:val="none" w:sz="0" w:space="0" w:color="auto"/>
          </w:divBdr>
        </w:div>
        <w:div w:id="436944996">
          <w:marLeft w:val="0"/>
          <w:marRight w:val="0"/>
          <w:marTop w:val="0"/>
          <w:marBottom w:val="0"/>
          <w:divBdr>
            <w:top w:val="none" w:sz="0" w:space="0" w:color="auto"/>
            <w:left w:val="none" w:sz="0" w:space="0" w:color="auto"/>
            <w:bottom w:val="none" w:sz="0" w:space="0" w:color="auto"/>
            <w:right w:val="none" w:sz="0" w:space="0" w:color="auto"/>
          </w:divBdr>
        </w:div>
        <w:div w:id="1413509114">
          <w:marLeft w:val="0"/>
          <w:marRight w:val="0"/>
          <w:marTop w:val="0"/>
          <w:marBottom w:val="0"/>
          <w:divBdr>
            <w:top w:val="none" w:sz="0" w:space="0" w:color="auto"/>
            <w:left w:val="none" w:sz="0" w:space="0" w:color="auto"/>
            <w:bottom w:val="none" w:sz="0" w:space="0" w:color="auto"/>
            <w:right w:val="none" w:sz="0" w:space="0" w:color="auto"/>
          </w:divBdr>
        </w:div>
      </w:divsChild>
    </w:div>
    <w:div w:id="1643971614">
      <w:bodyDiv w:val="1"/>
      <w:marLeft w:val="0"/>
      <w:marRight w:val="0"/>
      <w:marTop w:val="0"/>
      <w:marBottom w:val="0"/>
      <w:divBdr>
        <w:top w:val="none" w:sz="0" w:space="0" w:color="auto"/>
        <w:left w:val="none" w:sz="0" w:space="0" w:color="auto"/>
        <w:bottom w:val="none" w:sz="0" w:space="0" w:color="auto"/>
        <w:right w:val="none" w:sz="0" w:space="0" w:color="auto"/>
      </w:divBdr>
    </w:div>
    <w:div w:id="1651667061">
      <w:bodyDiv w:val="1"/>
      <w:marLeft w:val="0"/>
      <w:marRight w:val="0"/>
      <w:marTop w:val="0"/>
      <w:marBottom w:val="0"/>
      <w:divBdr>
        <w:top w:val="none" w:sz="0" w:space="0" w:color="auto"/>
        <w:left w:val="none" w:sz="0" w:space="0" w:color="auto"/>
        <w:bottom w:val="none" w:sz="0" w:space="0" w:color="auto"/>
        <w:right w:val="none" w:sz="0" w:space="0" w:color="auto"/>
      </w:divBdr>
    </w:div>
    <w:div w:id="1689602570">
      <w:bodyDiv w:val="1"/>
      <w:marLeft w:val="0"/>
      <w:marRight w:val="0"/>
      <w:marTop w:val="0"/>
      <w:marBottom w:val="0"/>
      <w:divBdr>
        <w:top w:val="none" w:sz="0" w:space="0" w:color="auto"/>
        <w:left w:val="none" w:sz="0" w:space="0" w:color="auto"/>
        <w:bottom w:val="none" w:sz="0" w:space="0" w:color="auto"/>
        <w:right w:val="none" w:sz="0" w:space="0" w:color="auto"/>
      </w:divBdr>
    </w:div>
    <w:div w:id="1694526034">
      <w:bodyDiv w:val="1"/>
      <w:marLeft w:val="0"/>
      <w:marRight w:val="0"/>
      <w:marTop w:val="0"/>
      <w:marBottom w:val="0"/>
      <w:divBdr>
        <w:top w:val="none" w:sz="0" w:space="0" w:color="auto"/>
        <w:left w:val="none" w:sz="0" w:space="0" w:color="auto"/>
        <w:bottom w:val="none" w:sz="0" w:space="0" w:color="auto"/>
        <w:right w:val="none" w:sz="0" w:space="0" w:color="auto"/>
      </w:divBdr>
    </w:div>
    <w:div w:id="1705400300">
      <w:bodyDiv w:val="1"/>
      <w:marLeft w:val="0"/>
      <w:marRight w:val="0"/>
      <w:marTop w:val="0"/>
      <w:marBottom w:val="0"/>
      <w:divBdr>
        <w:top w:val="none" w:sz="0" w:space="0" w:color="auto"/>
        <w:left w:val="none" w:sz="0" w:space="0" w:color="auto"/>
        <w:bottom w:val="none" w:sz="0" w:space="0" w:color="auto"/>
        <w:right w:val="none" w:sz="0" w:space="0" w:color="auto"/>
      </w:divBdr>
    </w:div>
    <w:div w:id="1722049857">
      <w:bodyDiv w:val="1"/>
      <w:marLeft w:val="0"/>
      <w:marRight w:val="0"/>
      <w:marTop w:val="0"/>
      <w:marBottom w:val="0"/>
      <w:divBdr>
        <w:top w:val="none" w:sz="0" w:space="0" w:color="auto"/>
        <w:left w:val="none" w:sz="0" w:space="0" w:color="auto"/>
        <w:bottom w:val="none" w:sz="0" w:space="0" w:color="auto"/>
        <w:right w:val="none" w:sz="0" w:space="0" w:color="auto"/>
      </w:divBdr>
    </w:div>
    <w:div w:id="1748451964">
      <w:bodyDiv w:val="1"/>
      <w:marLeft w:val="0"/>
      <w:marRight w:val="0"/>
      <w:marTop w:val="0"/>
      <w:marBottom w:val="0"/>
      <w:divBdr>
        <w:top w:val="none" w:sz="0" w:space="0" w:color="auto"/>
        <w:left w:val="none" w:sz="0" w:space="0" w:color="auto"/>
        <w:bottom w:val="none" w:sz="0" w:space="0" w:color="auto"/>
        <w:right w:val="none" w:sz="0" w:space="0" w:color="auto"/>
      </w:divBdr>
      <w:divsChild>
        <w:div w:id="1480272428">
          <w:marLeft w:val="0"/>
          <w:marRight w:val="0"/>
          <w:marTop w:val="0"/>
          <w:marBottom w:val="0"/>
          <w:divBdr>
            <w:top w:val="single" w:sz="2" w:space="0" w:color="auto"/>
            <w:left w:val="single" w:sz="2" w:space="0" w:color="auto"/>
            <w:bottom w:val="single" w:sz="2" w:space="0" w:color="auto"/>
            <w:right w:val="single" w:sz="2" w:space="0" w:color="auto"/>
          </w:divBdr>
        </w:div>
        <w:div w:id="2055499290">
          <w:marLeft w:val="0"/>
          <w:marRight w:val="0"/>
          <w:marTop w:val="0"/>
          <w:marBottom w:val="0"/>
          <w:divBdr>
            <w:top w:val="single" w:sz="2" w:space="0" w:color="auto"/>
            <w:left w:val="single" w:sz="2" w:space="0" w:color="auto"/>
            <w:bottom w:val="single" w:sz="2" w:space="0" w:color="auto"/>
            <w:right w:val="single" w:sz="2" w:space="0" w:color="auto"/>
          </w:divBdr>
        </w:div>
        <w:div w:id="385956409">
          <w:marLeft w:val="0"/>
          <w:marRight w:val="0"/>
          <w:marTop w:val="0"/>
          <w:marBottom w:val="0"/>
          <w:divBdr>
            <w:top w:val="none" w:sz="0" w:space="0" w:color="auto"/>
            <w:left w:val="none" w:sz="0" w:space="0" w:color="auto"/>
            <w:bottom w:val="none" w:sz="0" w:space="0" w:color="auto"/>
            <w:right w:val="none" w:sz="0" w:space="0" w:color="auto"/>
          </w:divBdr>
        </w:div>
        <w:div w:id="638804507">
          <w:marLeft w:val="0"/>
          <w:marRight w:val="0"/>
          <w:marTop w:val="0"/>
          <w:marBottom w:val="0"/>
          <w:divBdr>
            <w:top w:val="single" w:sz="2" w:space="0" w:color="auto"/>
            <w:left w:val="single" w:sz="2" w:space="0" w:color="auto"/>
            <w:bottom w:val="single" w:sz="2" w:space="0" w:color="auto"/>
            <w:right w:val="single" w:sz="2" w:space="0" w:color="auto"/>
          </w:divBdr>
        </w:div>
        <w:div w:id="1005791912">
          <w:marLeft w:val="0"/>
          <w:marRight w:val="0"/>
          <w:marTop w:val="0"/>
          <w:marBottom w:val="0"/>
          <w:divBdr>
            <w:top w:val="none" w:sz="0" w:space="0" w:color="auto"/>
            <w:left w:val="none" w:sz="0" w:space="0" w:color="auto"/>
            <w:bottom w:val="none" w:sz="0" w:space="0" w:color="auto"/>
            <w:right w:val="none" w:sz="0" w:space="0" w:color="auto"/>
          </w:divBdr>
        </w:div>
        <w:div w:id="2071877384">
          <w:marLeft w:val="0"/>
          <w:marRight w:val="0"/>
          <w:marTop w:val="0"/>
          <w:marBottom w:val="0"/>
          <w:divBdr>
            <w:top w:val="none" w:sz="0" w:space="0" w:color="auto"/>
            <w:left w:val="none" w:sz="0" w:space="0" w:color="auto"/>
            <w:bottom w:val="none" w:sz="0" w:space="0" w:color="auto"/>
            <w:right w:val="none" w:sz="0" w:space="0" w:color="auto"/>
          </w:divBdr>
        </w:div>
        <w:div w:id="1687752566">
          <w:marLeft w:val="0"/>
          <w:marRight w:val="0"/>
          <w:marTop w:val="0"/>
          <w:marBottom w:val="0"/>
          <w:divBdr>
            <w:top w:val="none" w:sz="0" w:space="0" w:color="auto"/>
            <w:left w:val="none" w:sz="0" w:space="0" w:color="auto"/>
            <w:bottom w:val="none" w:sz="0" w:space="0" w:color="auto"/>
            <w:right w:val="none" w:sz="0" w:space="0" w:color="auto"/>
          </w:divBdr>
        </w:div>
        <w:div w:id="884834284">
          <w:marLeft w:val="0"/>
          <w:marRight w:val="0"/>
          <w:marTop w:val="0"/>
          <w:marBottom w:val="0"/>
          <w:divBdr>
            <w:top w:val="single" w:sz="2" w:space="0" w:color="auto"/>
            <w:left w:val="single" w:sz="2" w:space="0" w:color="auto"/>
            <w:bottom w:val="single" w:sz="2" w:space="0" w:color="auto"/>
            <w:right w:val="single" w:sz="2" w:space="0" w:color="auto"/>
          </w:divBdr>
        </w:div>
        <w:div w:id="960309621">
          <w:marLeft w:val="0"/>
          <w:marRight w:val="0"/>
          <w:marTop w:val="0"/>
          <w:marBottom w:val="0"/>
          <w:divBdr>
            <w:top w:val="none" w:sz="0" w:space="0" w:color="auto"/>
            <w:left w:val="none" w:sz="0" w:space="0" w:color="auto"/>
            <w:bottom w:val="none" w:sz="0" w:space="0" w:color="auto"/>
            <w:right w:val="none" w:sz="0" w:space="0" w:color="auto"/>
          </w:divBdr>
        </w:div>
        <w:div w:id="119618043">
          <w:marLeft w:val="0"/>
          <w:marRight w:val="0"/>
          <w:marTop w:val="0"/>
          <w:marBottom w:val="0"/>
          <w:divBdr>
            <w:top w:val="none" w:sz="0" w:space="0" w:color="auto"/>
            <w:left w:val="none" w:sz="0" w:space="0" w:color="auto"/>
            <w:bottom w:val="none" w:sz="0" w:space="0" w:color="auto"/>
            <w:right w:val="none" w:sz="0" w:space="0" w:color="auto"/>
          </w:divBdr>
        </w:div>
        <w:div w:id="1799837808">
          <w:marLeft w:val="0"/>
          <w:marRight w:val="0"/>
          <w:marTop w:val="0"/>
          <w:marBottom w:val="0"/>
          <w:divBdr>
            <w:top w:val="single" w:sz="2" w:space="0" w:color="auto"/>
            <w:left w:val="single" w:sz="2" w:space="0" w:color="auto"/>
            <w:bottom w:val="single" w:sz="2" w:space="0" w:color="auto"/>
            <w:right w:val="single" w:sz="2" w:space="0" w:color="auto"/>
          </w:divBdr>
        </w:div>
      </w:divsChild>
    </w:div>
    <w:div w:id="1758670271">
      <w:bodyDiv w:val="1"/>
      <w:marLeft w:val="0"/>
      <w:marRight w:val="0"/>
      <w:marTop w:val="0"/>
      <w:marBottom w:val="0"/>
      <w:divBdr>
        <w:top w:val="none" w:sz="0" w:space="0" w:color="auto"/>
        <w:left w:val="none" w:sz="0" w:space="0" w:color="auto"/>
        <w:bottom w:val="none" w:sz="0" w:space="0" w:color="auto"/>
        <w:right w:val="none" w:sz="0" w:space="0" w:color="auto"/>
      </w:divBdr>
      <w:divsChild>
        <w:div w:id="882443943">
          <w:marLeft w:val="0"/>
          <w:marRight w:val="0"/>
          <w:marTop w:val="0"/>
          <w:marBottom w:val="0"/>
          <w:divBdr>
            <w:top w:val="none" w:sz="0" w:space="0" w:color="auto"/>
            <w:left w:val="none" w:sz="0" w:space="0" w:color="auto"/>
            <w:bottom w:val="none" w:sz="0" w:space="0" w:color="auto"/>
            <w:right w:val="none" w:sz="0" w:space="0" w:color="auto"/>
          </w:divBdr>
        </w:div>
        <w:div w:id="844780332">
          <w:marLeft w:val="0"/>
          <w:marRight w:val="0"/>
          <w:marTop w:val="0"/>
          <w:marBottom w:val="0"/>
          <w:divBdr>
            <w:top w:val="none" w:sz="0" w:space="0" w:color="auto"/>
            <w:left w:val="none" w:sz="0" w:space="0" w:color="auto"/>
            <w:bottom w:val="none" w:sz="0" w:space="0" w:color="auto"/>
            <w:right w:val="none" w:sz="0" w:space="0" w:color="auto"/>
          </w:divBdr>
        </w:div>
        <w:div w:id="1743215499">
          <w:marLeft w:val="0"/>
          <w:marRight w:val="0"/>
          <w:marTop w:val="0"/>
          <w:marBottom w:val="0"/>
          <w:divBdr>
            <w:top w:val="none" w:sz="0" w:space="0" w:color="auto"/>
            <w:left w:val="none" w:sz="0" w:space="0" w:color="auto"/>
            <w:bottom w:val="none" w:sz="0" w:space="0" w:color="auto"/>
            <w:right w:val="none" w:sz="0" w:space="0" w:color="auto"/>
          </w:divBdr>
        </w:div>
        <w:div w:id="26567630">
          <w:marLeft w:val="0"/>
          <w:marRight w:val="0"/>
          <w:marTop w:val="0"/>
          <w:marBottom w:val="0"/>
          <w:divBdr>
            <w:top w:val="none" w:sz="0" w:space="0" w:color="auto"/>
            <w:left w:val="none" w:sz="0" w:space="0" w:color="auto"/>
            <w:bottom w:val="none" w:sz="0" w:space="0" w:color="auto"/>
            <w:right w:val="none" w:sz="0" w:space="0" w:color="auto"/>
          </w:divBdr>
        </w:div>
        <w:div w:id="37052112">
          <w:marLeft w:val="0"/>
          <w:marRight w:val="0"/>
          <w:marTop w:val="0"/>
          <w:marBottom w:val="0"/>
          <w:divBdr>
            <w:top w:val="none" w:sz="0" w:space="0" w:color="auto"/>
            <w:left w:val="none" w:sz="0" w:space="0" w:color="auto"/>
            <w:bottom w:val="none" w:sz="0" w:space="0" w:color="auto"/>
            <w:right w:val="none" w:sz="0" w:space="0" w:color="auto"/>
          </w:divBdr>
        </w:div>
        <w:div w:id="1977759143">
          <w:marLeft w:val="0"/>
          <w:marRight w:val="0"/>
          <w:marTop w:val="0"/>
          <w:marBottom w:val="0"/>
          <w:divBdr>
            <w:top w:val="none" w:sz="0" w:space="0" w:color="auto"/>
            <w:left w:val="none" w:sz="0" w:space="0" w:color="auto"/>
            <w:bottom w:val="none" w:sz="0" w:space="0" w:color="auto"/>
            <w:right w:val="none" w:sz="0" w:space="0" w:color="auto"/>
          </w:divBdr>
        </w:div>
        <w:div w:id="745037256">
          <w:marLeft w:val="0"/>
          <w:marRight w:val="0"/>
          <w:marTop w:val="0"/>
          <w:marBottom w:val="0"/>
          <w:divBdr>
            <w:top w:val="none" w:sz="0" w:space="0" w:color="auto"/>
            <w:left w:val="none" w:sz="0" w:space="0" w:color="auto"/>
            <w:bottom w:val="none" w:sz="0" w:space="0" w:color="auto"/>
            <w:right w:val="none" w:sz="0" w:space="0" w:color="auto"/>
          </w:divBdr>
        </w:div>
        <w:div w:id="1912422477">
          <w:marLeft w:val="0"/>
          <w:marRight w:val="0"/>
          <w:marTop w:val="0"/>
          <w:marBottom w:val="0"/>
          <w:divBdr>
            <w:top w:val="none" w:sz="0" w:space="0" w:color="auto"/>
            <w:left w:val="none" w:sz="0" w:space="0" w:color="auto"/>
            <w:bottom w:val="none" w:sz="0" w:space="0" w:color="auto"/>
            <w:right w:val="none" w:sz="0" w:space="0" w:color="auto"/>
          </w:divBdr>
        </w:div>
        <w:div w:id="1650163327">
          <w:marLeft w:val="0"/>
          <w:marRight w:val="0"/>
          <w:marTop w:val="0"/>
          <w:marBottom w:val="0"/>
          <w:divBdr>
            <w:top w:val="none" w:sz="0" w:space="0" w:color="auto"/>
            <w:left w:val="none" w:sz="0" w:space="0" w:color="auto"/>
            <w:bottom w:val="none" w:sz="0" w:space="0" w:color="auto"/>
            <w:right w:val="none" w:sz="0" w:space="0" w:color="auto"/>
          </w:divBdr>
        </w:div>
      </w:divsChild>
    </w:div>
    <w:div w:id="1759326429">
      <w:bodyDiv w:val="1"/>
      <w:marLeft w:val="0"/>
      <w:marRight w:val="0"/>
      <w:marTop w:val="0"/>
      <w:marBottom w:val="0"/>
      <w:divBdr>
        <w:top w:val="none" w:sz="0" w:space="0" w:color="auto"/>
        <w:left w:val="none" w:sz="0" w:space="0" w:color="auto"/>
        <w:bottom w:val="none" w:sz="0" w:space="0" w:color="auto"/>
        <w:right w:val="none" w:sz="0" w:space="0" w:color="auto"/>
      </w:divBdr>
      <w:divsChild>
        <w:div w:id="830019919">
          <w:marLeft w:val="0"/>
          <w:marRight w:val="0"/>
          <w:marTop w:val="0"/>
          <w:marBottom w:val="0"/>
          <w:divBdr>
            <w:top w:val="none" w:sz="0" w:space="0" w:color="auto"/>
            <w:left w:val="none" w:sz="0" w:space="0" w:color="auto"/>
            <w:bottom w:val="none" w:sz="0" w:space="0" w:color="auto"/>
            <w:right w:val="none" w:sz="0" w:space="0" w:color="auto"/>
          </w:divBdr>
        </w:div>
        <w:div w:id="2113163154">
          <w:marLeft w:val="0"/>
          <w:marRight w:val="0"/>
          <w:marTop w:val="0"/>
          <w:marBottom w:val="0"/>
          <w:divBdr>
            <w:top w:val="none" w:sz="0" w:space="0" w:color="auto"/>
            <w:left w:val="none" w:sz="0" w:space="0" w:color="auto"/>
            <w:bottom w:val="none" w:sz="0" w:space="0" w:color="auto"/>
            <w:right w:val="none" w:sz="0" w:space="0" w:color="auto"/>
          </w:divBdr>
        </w:div>
        <w:div w:id="648635724">
          <w:marLeft w:val="0"/>
          <w:marRight w:val="0"/>
          <w:marTop w:val="0"/>
          <w:marBottom w:val="0"/>
          <w:divBdr>
            <w:top w:val="none" w:sz="0" w:space="0" w:color="auto"/>
            <w:left w:val="none" w:sz="0" w:space="0" w:color="auto"/>
            <w:bottom w:val="none" w:sz="0" w:space="0" w:color="auto"/>
            <w:right w:val="none" w:sz="0" w:space="0" w:color="auto"/>
          </w:divBdr>
        </w:div>
        <w:div w:id="782043891">
          <w:marLeft w:val="0"/>
          <w:marRight w:val="0"/>
          <w:marTop w:val="0"/>
          <w:marBottom w:val="0"/>
          <w:divBdr>
            <w:top w:val="none" w:sz="0" w:space="0" w:color="auto"/>
            <w:left w:val="none" w:sz="0" w:space="0" w:color="auto"/>
            <w:bottom w:val="none" w:sz="0" w:space="0" w:color="auto"/>
            <w:right w:val="none" w:sz="0" w:space="0" w:color="auto"/>
          </w:divBdr>
        </w:div>
        <w:div w:id="107167008">
          <w:marLeft w:val="0"/>
          <w:marRight w:val="0"/>
          <w:marTop w:val="0"/>
          <w:marBottom w:val="0"/>
          <w:divBdr>
            <w:top w:val="none" w:sz="0" w:space="0" w:color="auto"/>
            <w:left w:val="none" w:sz="0" w:space="0" w:color="auto"/>
            <w:bottom w:val="none" w:sz="0" w:space="0" w:color="auto"/>
            <w:right w:val="none" w:sz="0" w:space="0" w:color="auto"/>
          </w:divBdr>
        </w:div>
        <w:div w:id="2138057975">
          <w:marLeft w:val="0"/>
          <w:marRight w:val="0"/>
          <w:marTop w:val="0"/>
          <w:marBottom w:val="0"/>
          <w:divBdr>
            <w:top w:val="none" w:sz="0" w:space="0" w:color="auto"/>
            <w:left w:val="none" w:sz="0" w:space="0" w:color="auto"/>
            <w:bottom w:val="none" w:sz="0" w:space="0" w:color="auto"/>
            <w:right w:val="none" w:sz="0" w:space="0" w:color="auto"/>
          </w:divBdr>
        </w:div>
        <w:div w:id="195437498">
          <w:marLeft w:val="0"/>
          <w:marRight w:val="0"/>
          <w:marTop w:val="0"/>
          <w:marBottom w:val="0"/>
          <w:divBdr>
            <w:top w:val="none" w:sz="0" w:space="0" w:color="auto"/>
            <w:left w:val="none" w:sz="0" w:space="0" w:color="auto"/>
            <w:bottom w:val="none" w:sz="0" w:space="0" w:color="auto"/>
            <w:right w:val="none" w:sz="0" w:space="0" w:color="auto"/>
          </w:divBdr>
        </w:div>
        <w:div w:id="676350938">
          <w:marLeft w:val="0"/>
          <w:marRight w:val="0"/>
          <w:marTop w:val="0"/>
          <w:marBottom w:val="0"/>
          <w:divBdr>
            <w:top w:val="none" w:sz="0" w:space="0" w:color="auto"/>
            <w:left w:val="none" w:sz="0" w:space="0" w:color="auto"/>
            <w:bottom w:val="none" w:sz="0" w:space="0" w:color="auto"/>
            <w:right w:val="none" w:sz="0" w:space="0" w:color="auto"/>
          </w:divBdr>
        </w:div>
        <w:div w:id="50619196">
          <w:marLeft w:val="0"/>
          <w:marRight w:val="0"/>
          <w:marTop w:val="0"/>
          <w:marBottom w:val="0"/>
          <w:divBdr>
            <w:top w:val="none" w:sz="0" w:space="0" w:color="auto"/>
            <w:left w:val="none" w:sz="0" w:space="0" w:color="auto"/>
            <w:bottom w:val="none" w:sz="0" w:space="0" w:color="auto"/>
            <w:right w:val="none" w:sz="0" w:space="0" w:color="auto"/>
          </w:divBdr>
        </w:div>
        <w:div w:id="322856455">
          <w:marLeft w:val="0"/>
          <w:marRight w:val="0"/>
          <w:marTop w:val="0"/>
          <w:marBottom w:val="0"/>
          <w:divBdr>
            <w:top w:val="none" w:sz="0" w:space="0" w:color="auto"/>
            <w:left w:val="none" w:sz="0" w:space="0" w:color="auto"/>
            <w:bottom w:val="none" w:sz="0" w:space="0" w:color="auto"/>
            <w:right w:val="none" w:sz="0" w:space="0" w:color="auto"/>
          </w:divBdr>
        </w:div>
        <w:div w:id="1167867609">
          <w:marLeft w:val="0"/>
          <w:marRight w:val="0"/>
          <w:marTop w:val="0"/>
          <w:marBottom w:val="0"/>
          <w:divBdr>
            <w:top w:val="none" w:sz="0" w:space="0" w:color="auto"/>
            <w:left w:val="none" w:sz="0" w:space="0" w:color="auto"/>
            <w:bottom w:val="none" w:sz="0" w:space="0" w:color="auto"/>
            <w:right w:val="none" w:sz="0" w:space="0" w:color="auto"/>
          </w:divBdr>
        </w:div>
        <w:div w:id="894196330">
          <w:marLeft w:val="0"/>
          <w:marRight w:val="0"/>
          <w:marTop w:val="0"/>
          <w:marBottom w:val="0"/>
          <w:divBdr>
            <w:top w:val="none" w:sz="0" w:space="0" w:color="auto"/>
            <w:left w:val="none" w:sz="0" w:space="0" w:color="auto"/>
            <w:bottom w:val="none" w:sz="0" w:space="0" w:color="auto"/>
            <w:right w:val="none" w:sz="0" w:space="0" w:color="auto"/>
          </w:divBdr>
        </w:div>
        <w:div w:id="802191039">
          <w:marLeft w:val="0"/>
          <w:marRight w:val="0"/>
          <w:marTop w:val="0"/>
          <w:marBottom w:val="0"/>
          <w:divBdr>
            <w:top w:val="none" w:sz="0" w:space="0" w:color="auto"/>
            <w:left w:val="none" w:sz="0" w:space="0" w:color="auto"/>
            <w:bottom w:val="none" w:sz="0" w:space="0" w:color="auto"/>
            <w:right w:val="none" w:sz="0" w:space="0" w:color="auto"/>
          </w:divBdr>
        </w:div>
        <w:div w:id="562762277">
          <w:marLeft w:val="0"/>
          <w:marRight w:val="0"/>
          <w:marTop w:val="0"/>
          <w:marBottom w:val="0"/>
          <w:divBdr>
            <w:top w:val="none" w:sz="0" w:space="0" w:color="auto"/>
            <w:left w:val="none" w:sz="0" w:space="0" w:color="auto"/>
            <w:bottom w:val="none" w:sz="0" w:space="0" w:color="auto"/>
            <w:right w:val="none" w:sz="0" w:space="0" w:color="auto"/>
          </w:divBdr>
        </w:div>
        <w:div w:id="487134196">
          <w:marLeft w:val="0"/>
          <w:marRight w:val="0"/>
          <w:marTop w:val="0"/>
          <w:marBottom w:val="0"/>
          <w:divBdr>
            <w:top w:val="none" w:sz="0" w:space="0" w:color="auto"/>
            <w:left w:val="none" w:sz="0" w:space="0" w:color="auto"/>
            <w:bottom w:val="none" w:sz="0" w:space="0" w:color="auto"/>
            <w:right w:val="none" w:sz="0" w:space="0" w:color="auto"/>
          </w:divBdr>
        </w:div>
        <w:div w:id="2001736568">
          <w:marLeft w:val="0"/>
          <w:marRight w:val="0"/>
          <w:marTop w:val="0"/>
          <w:marBottom w:val="0"/>
          <w:divBdr>
            <w:top w:val="none" w:sz="0" w:space="0" w:color="auto"/>
            <w:left w:val="none" w:sz="0" w:space="0" w:color="auto"/>
            <w:bottom w:val="none" w:sz="0" w:space="0" w:color="auto"/>
            <w:right w:val="none" w:sz="0" w:space="0" w:color="auto"/>
          </w:divBdr>
        </w:div>
        <w:div w:id="20713443">
          <w:marLeft w:val="0"/>
          <w:marRight w:val="0"/>
          <w:marTop w:val="0"/>
          <w:marBottom w:val="0"/>
          <w:divBdr>
            <w:top w:val="none" w:sz="0" w:space="0" w:color="auto"/>
            <w:left w:val="none" w:sz="0" w:space="0" w:color="auto"/>
            <w:bottom w:val="none" w:sz="0" w:space="0" w:color="auto"/>
            <w:right w:val="none" w:sz="0" w:space="0" w:color="auto"/>
          </w:divBdr>
        </w:div>
        <w:div w:id="150800157">
          <w:marLeft w:val="0"/>
          <w:marRight w:val="0"/>
          <w:marTop w:val="0"/>
          <w:marBottom w:val="0"/>
          <w:divBdr>
            <w:top w:val="none" w:sz="0" w:space="0" w:color="auto"/>
            <w:left w:val="none" w:sz="0" w:space="0" w:color="auto"/>
            <w:bottom w:val="none" w:sz="0" w:space="0" w:color="auto"/>
            <w:right w:val="none" w:sz="0" w:space="0" w:color="auto"/>
          </w:divBdr>
        </w:div>
      </w:divsChild>
    </w:div>
    <w:div w:id="1760567287">
      <w:bodyDiv w:val="1"/>
      <w:marLeft w:val="0"/>
      <w:marRight w:val="0"/>
      <w:marTop w:val="0"/>
      <w:marBottom w:val="0"/>
      <w:divBdr>
        <w:top w:val="none" w:sz="0" w:space="0" w:color="auto"/>
        <w:left w:val="none" w:sz="0" w:space="0" w:color="auto"/>
        <w:bottom w:val="none" w:sz="0" w:space="0" w:color="auto"/>
        <w:right w:val="none" w:sz="0" w:space="0" w:color="auto"/>
      </w:divBdr>
      <w:divsChild>
        <w:div w:id="644162195">
          <w:marLeft w:val="0"/>
          <w:marRight w:val="0"/>
          <w:marTop w:val="0"/>
          <w:marBottom w:val="0"/>
          <w:divBdr>
            <w:top w:val="none" w:sz="0" w:space="0" w:color="auto"/>
            <w:left w:val="none" w:sz="0" w:space="0" w:color="auto"/>
            <w:bottom w:val="none" w:sz="0" w:space="0" w:color="auto"/>
            <w:right w:val="none" w:sz="0" w:space="0" w:color="auto"/>
          </w:divBdr>
        </w:div>
        <w:div w:id="1640452230">
          <w:marLeft w:val="0"/>
          <w:marRight w:val="0"/>
          <w:marTop w:val="0"/>
          <w:marBottom w:val="0"/>
          <w:divBdr>
            <w:top w:val="none" w:sz="0" w:space="0" w:color="auto"/>
            <w:left w:val="none" w:sz="0" w:space="0" w:color="auto"/>
            <w:bottom w:val="none" w:sz="0" w:space="0" w:color="auto"/>
            <w:right w:val="none" w:sz="0" w:space="0" w:color="auto"/>
          </w:divBdr>
        </w:div>
        <w:div w:id="1369797631">
          <w:marLeft w:val="0"/>
          <w:marRight w:val="0"/>
          <w:marTop w:val="0"/>
          <w:marBottom w:val="0"/>
          <w:divBdr>
            <w:top w:val="none" w:sz="0" w:space="0" w:color="auto"/>
            <w:left w:val="none" w:sz="0" w:space="0" w:color="auto"/>
            <w:bottom w:val="none" w:sz="0" w:space="0" w:color="auto"/>
            <w:right w:val="none" w:sz="0" w:space="0" w:color="auto"/>
          </w:divBdr>
        </w:div>
        <w:div w:id="702899285">
          <w:marLeft w:val="0"/>
          <w:marRight w:val="0"/>
          <w:marTop w:val="0"/>
          <w:marBottom w:val="0"/>
          <w:divBdr>
            <w:top w:val="none" w:sz="0" w:space="0" w:color="auto"/>
            <w:left w:val="none" w:sz="0" w:space="0" w:color="auto"/>
            <w:bottom w:val="none" w:sz="0" w:space="0" w:color="auto"/>
            <w:right w:val="none" w:sz="0" w:space="0" w:color="auto"/>
          </w:divBdr>
        </w:div>
        <w:div w:id="733771504">
          <w:marLeft w:val="0"/>
          <w:marRight w:val="0"/>
          <w:marTop w:val="0"/>
          <w:marBottom w:val="0"/>
          <w:divBdr>
            <w:top w:val="none" w:sz="0" w:space="0" w:color="auto"/>
            <w:left w:val="none" w:sz="0" w:space="0" w:color="auto"/>
            <w:bottom w:val="none" w:sz="0" w:space="0" w:color="auto"/>
            <w:right w:val="none" w:sz="0" w:space="0" w:color="auto"/>
          </w:divBdr>
        </w:div>
        <w:div w:id="83846994">
          <w:marLeft w:val="0"/>
          <w:marRight w:val="0"/>
          <w:marTop w:val="0"/>
          <w:marBottom w:val="0"/>
          <w:divBdr>
            <w:top w:val="none" w:sz="0" w:space="0" w:color="auto"/>
            <w:left w:val="none" w:sz="0" w:space="0" w:color="auto"/>
            <w:bottom w:val="none" w:sz="0" w:space="0" w:color="auto"/>
            <w:right w:val="none" w:sz="0" w:space="0" w:color="auto"/>
          </w:divBdr>
        </w:div>
        <w:div w:id="1523591798">
          <w:marLeft w:val="0"/>
          <w:marRight w:val="0"/>
          <w:marTop w:val="0"/>
          <w:marBottom w:val="0"/>
          <w:divBdr>
            <w:top w:val="none" w:sz="0" w:space="0" w:color="auto"/>
            <w:left w:val="none" w:sz="0" w:space="0" w:color="auto"/>
            <w:bottom w:val="none" w:sz="0" w:space="0" w:color="auto"/>
            <w:right w:val="none" w:sz="0" w:space="0" w:color="auto"/>
          </w:divBdr>
        </w:div>
        <w:div w:id="2137794247">
          <w:marLeft w:val="0"/>
          <w:marRight w:val="0"/>
          <w:marTop w:val="0"/>
          <w:marBottom w:val="0"/>
          <w:divBdr>
            <w:top w:val="none" w:sz="0" w:space="0" w:color="auto"/>
            <w:left w:val="none" w:sz="0" w:space="0" w:color="auto"/>
            <w:bottom w:val="none" w:sz="0" w:space="0" w:color="auto"/>
            <w:right w:val="none" w:sz="0" w:space="0" w:color="auto"/>
          </w:divBdr>
        </w:div>
        <w:div w:id="905651598">
          <w:marLeft w:val="0"/>
          <w:marRight w:val="0"/>
          <w:marTop w:val="0"/>
          <w:marBottom w:val="0"/>
          <w:divBdr>
            <w:top w:val="none" w:sz="0" w:space="0" w:color="auto"/>
            <w:left w:val="none" w:sz="0" w:space="0" w:color="auto"/>
            <w:bottom w:val="none" w:sz="0" w:space="0" w:color="auto"/>
            <w:right w:val="none" w:sz="0" w:space="0" w:color="auto"/>
          </w:divBdr>
        </w:div>
        <w:div w:id="1023749771">
          <w:marLeft w:val="0"/>
          <w:marRight w:val="0"/>
          <w:marTop w:val="0"/>
          <w:marBottom w:val="0"/>
          <w:divBdr>
            <w:top w:val="none" w:sz="0" w:space="0" w:color="auto"/>
            <w:left w:val="none" w:sz="0" w:space="0" w:color="auto"/>
            <w:bottom w:val="none" w:sz="0" w:space="0" w:color="auto"/>
            <w:right w:val="none" w:sz="0" w:space="0" w:color="auto"/>
          </w:divBdr>
        </w:div>
        <w:div w:id="601451667">
          <w:marLeft w:val="0"/>
          <w:marRight w:val="0"/>
          <w:marTop w:val="0"/>
          <w:marBottom w:val="0"/>
          <w:divBdr>
            <w:top w:val="none" w:sz="0" w:space="0" w:color="auto"/>
            <w:left w:val="none" w:sz="0" w:space="0" w:color="auto"/>
            <w:bottom w:val="none" w:sz="0" w:space="0" w:color="auto"/>
            <w:right w:val="none" w:sz="0" w:space="0" w:color="auto"/>
          </w:divBdr>
        </w:div>
        <w:div w:id="1549147973">
          <w:marLeft w:val="0"/>
          <w:marRight w:val="0"/>
          <w:marTop w:val="0"/>
          <w:marBottom w:val="0"/>
          <w:divBdr>
            <w:top w:val="none" w:sz="0" w:space="0" w:color="auto"/>
            <w:left w:val="none" w:sz="0" w:space="0" w:color="auto"/>
            <w:bottom w:val="none" w:sz="0" w:space="0" w:color="auto"/>
            <w:right w:val="none" w:sz="0" w:space="0" w:color="auto"/>
          </w:divBdr>
        </w:div>
        <w:div w:id="871302353">
          <w:marLeft w:val="0"/>
          <w:marRight w:val="0"/>
          <w:marTop w:val="0"/>
          <w:marBottom w:val="0"/>
          <w:divBdr>
            <w:top w:val="none" w:sz="0" w:space="0" w:color="auto"/>
            <w:left w:val="none" w:sz="0" w:space="0" w:color="auto"/>
            <w:bottom w:val="none" w:sz="0" w:space="0" w:color="auto"/>
            <w:right w:val="none" w:sz="0" w:space="0" w:color="auto"/>
          </w:divBdr>
        </w:div>
        <w:div w:id="1084646510">
          <w:marLeft w:val="0"/>
          <w:marRight w:val="0"/>
          <w:marTop w:val="0"/>
          <w:marBottom w:val="0"/>
          <w:divBdr>
            <w:top w:val="none" w:sz="0" w:space="0" w:color="auto"/>
            <w:left w:val="none" w:sz="0" w:space="0" w:color="auto"/>
            <w:bottom w:val="none" w:sz="0" w:space="0" w:color="auto"/>
            <w:right w:val="none" w:sz="0" w:space="0" w:color="auto"/>
          </w:divBdr>
        </w:div>
        <w:div w:id="158234769">
          <w:marLeft w:val="0"/>
          <w:marRight w:val="0"/>
          <w:marTop w:val="0"/>
          <w:marBottom w:val="0"/>
          <w:divBdr>
            <w:top w:val="none" w:sz="0" w:space="0" w:color="auto"/>
            <w:left w:val="none" w:sz="0" w:space="0" w:color="auto"/>
            <w:bottom w:val="none" w:sz="0" w:space="0" w:color="auto"/>
            <w:right w:val="none" w:sz="0" w:space="0" w:color="auto"/>
          </w:divBdr>
        </w:div>
        <w:div w:id="3868120">
          <w:marLeft w:val="0"/>
          <w:marRight w:val="0"/>
          <w:marTop w:val="0"/>
          <w:marBottom w:val="0"/>
          <w:divBdr>
            <w:top w:val="none" w:sz="0" w:space="0" w:color="auto"/>
            <w:left w:val="none" w:sz="0" w:space="0" w:color="auto"/>
            <w:bottom w:val="none" w:sz="0" w:space="0" w:color="auto"/>
            <w:right w:val="none" w:sz="0" w:space="0" w:color="auto"/>
          </w:divBdr>
        </w:div>
        <w:div w:id="656301762">
          <w:marLeft w:val="0"/>
          <w:marRight w:val="0"/>
          <w:marTop w:val="0"/>
          <w:marBottom w:val="0"/>
          <w:divBdr>
            <w:top w:val="none" w:sz="0" w:space="0" w:color="auto"/>
            <w:left w:val="none" w:sz="0" w:space="0" w:color="auto"/>
            <w:bottom w:val="none" w:sz="0" w:space="0" w:color="auto"/>
            <w:right w:val="none" w:sz="0" w:space="0" w:color="auto"/>
          </w:divBdr>
        </w:div>
        <w:div w:id="1612663486">
          <w:marLeft w:val="0"/>
          <w:marRight w:val="0"/>
          <w:marTop w:val="0"/>
          <w:marBottom w:val="0"/>
          <w:divBdr>
            <w:top w:val="none" w:sz="0" w:space="0" w:color="auto"/>
            <w:left w:val="none" w:sz="0" w:space="0" w:color="auto"/>
            <w:bottom w:val="none" w:sz="0" w:space="0" w:color="auto"/>
            <w:right w:val="none" w:sz="0" w:space="0" w:color="auto"/>
          </w:divBdr>
        </w:div>
      </w:divsChild>
    </w:div>
    <w:div w:id="1768235762">
      <w:bodyDiv w:val="1"/>
      <w:marLeft w:val="0"/>
      <w:marRight w:val="0"/>
      <w:marTop w:val="0"/>
      <w:marBottom w:val="0"/>
      <w:divBdr>
        <w:top w:val="none" w:sz="0" w:space="0" w:color="auto"/>
        <w:left w:val="none" w:sz="0" w:space="0" w:color="auto"/>
        <w:bottom w:val="none" w:sz="0" w:space="0" w:color="auto"/>
        <w:right w:val="none" w:sz="0" w:space="0" w:color="auto"/>
      </w:divBdr>
    </w:div>
    <w:div w:id="1772816282">
      <w:bodyDiv w:val="1"/>
      <w:marLeft w:val="0"/>
      <w:marRight w:val="0"/>
      <w:marTop w:val="0"/>
      <w:marBottom w:val="0"/>
      <w:divBdr>
        <w:top w:val="none" w:sz="0" w:space="0" w:color="auto"/>
        <w:left w:val="none" w:sz="0" w:space="0" w:color="auto"/>
        <w:bottom w:val="none" w:sz="0" w:space="0" w:color="auto"/>
        <w:right w:val="none" w:sz="0" w:space="0" w:color="auto"/>
      </w:divBdr>
      <w:divsChild>
        <w:div w:id="1646542754">
          <w:marLeft w:val="0"/>
          <w:marRight w:val="0"/>
          <w:marTop w:val="0"/>
          <w:marBottom w:val="0"/>
          <w:divBdr>
            <w:top w:val="none" w:sz="0" w:space="0" w:color="auto"/>
            <w:left w:val="none" w:sz="0" w:space="0" w:color="auto"/>
            <w:bottom w:val="none" w:sz="0" w:space="0" w:color="auto"/>
            <w:right w:val="none" w:sz="0" w:space="0" w:color="auto"/>
          </w:divBdr>
          <w:divsChild>
            <w:div w:id="738090346">
              <w:marLeft w:val="0"/>
              <w:marRight w:val="0"/>
              <w:marTop w:val="0"/>
              <w:marBottom w:val="0"/>
              <w:divBdr>
                <w:top w:val="none" w:sz="0" w:space="0" w:color="auto"/>
                <w:left w:val="none" w:sz="0" w:space="0" w:color="auto"/>
                <w:bottom w:val="none" w:sz="0" w:space="0" w:color="auto"/>
                <w:right w:val="none" w:sz="0" w:space="0" w:color="auto"/>
              </w:divBdr>
            </w:div>
          </w:divsChild>
        </w:div>
        <w:div w:id="1226720759">
          <w:marLeft w:val="0"/>
          <w:marRight w:val="0"/>
          <w:marTop w:val="0"/>
          <w:marBottom w:val="0"/>
          <w:divBdr>
            <w:top w:val="none" w:sz="0" w:space="0" w:color="auto"/>
            <w:left w:val="none" w:sz="0" w:space="0" w:color="auto"/>
            <w:bottom w:val="none" w:sz="0" w:space="0" w:color="auto"/>
            <w:right w:val="none" w:sz="0" w:space="0" w:color="auto"/>
          </w:divBdr>
        </w:div>
        <w:div w:id="1128861056">
          <w:marLeft w:val="0"/>
          <w:marRight w:val="0"/>
          <w:marTop w:val="0"/>
          <w:marBottom w:val="0"/>
          <w:divBdr>
            <w:top w:val="none" w:sz="0" w:space="0" w:color="auto"/>
            <w:left w:val="none" w:sz="0" w:space="0" w:color="auto"/>
            <w:bottom w:val="none" w:sz="0" w:space="0" w:color="auto"/>
            <w:right w:val="none" w:sz="0" w:space="0" w:color="auto"/>
          </w:divBdr>
        </w:div>
        <w:div w:id="2093044314">
          <w:marLeft w:val="0"/>
          <w:marRight w:val="0"/>
          <w:marTop w:val="0"/>
          <w:marBottom w:val="0"/>
          <w:divBdr>
            <w:top w:val="none" w:sz="0" w:space="0" w:color="auto"/>
            <w:left w:val="none" w:sz="0" w:space="0" w:color="auto"/>
            <w:bottom w:val="none" w:sz="0" w:space="0" w:color="auto"/>
            <w:right w:val="none" w:sz="0" w:space="0" w:color="auto"/>
          </w:divBdr>
          <w:divsChild>
            <w:div w:id="1892183514">
              <w:marLeft w:val="0"/>
              <w:marRight w:val="0"/>
              <w:marTop w:val="0"/>
              <w:marBottom w:val="0"/>
              <w:divBdr>
                <w:top w:val="none" w:sz="0" w:space="0" w:color="auto"/>
                <w:left w:val="none" w:sz="0" w:space="0" w:color="auto"/>
                <w:bottom w:val="none" w:sz="0" w:space="0" w:color="auto"/>
                <w:right w:val="none" w:sz="0" w:space="0" w:color="auto"/>
              </w:divBdr>
            </w:div>
          </w:divsChild>
        </w:div>
        <w:div w:id="2027053075">
          <w:marLeft w:val="0"/>
          <w:marRight w:val="0"/>
          <w:marTop w:val="0"/>
          <w:marBottom w:val="0"/>
          <w:divBdr>
            <w:top w:val="none" w:sz="0" w:space="0" w:color="auto"/>
            <w:left w:val="none" w:sz="0" w:space="0" w:color="auto"/>
            <w:bottom w:val="none" w:sz="0" w:space="0" w:color="auto"/>
            <w:right w:val="none" w:sz="0" w:space="0" w:color="auto"/>
          </w:divBdr>
        </w:div>
        <w:div w:id="237636276">
          <w:marLeft w:val="0"/>
          <w:marRight w:val="0"/>
          <w:marTop w:val="0"/>
          <w:marBottom w:val="0"/>
          <w:divBdr>
            <w:top w:val="none" w:sz="0" w:space="0" w:color="auto"/>
            <w:left w:val="none" w:sz="0" w:space="0" w:color="auto"/>
            <w:bottom w:val="none" w:sz="0" w:space="0" w:color="auto"/>
            <w:right w:val="none" w:sz="0" w:space="0" w:color="auto"/>
          </w:divBdr>
          <w:divsChild>
            <w:div w:id="685442372">
              <w:marLeft w:val="0"/>
              <w:marRight w:val="0"/>
              <w:marTop w:val="0"/>
              <w:marBottom w:val="0"/>
              <w:divBdr>
                <w:top w:val="none" w:sz="0" w:space="0" w:color="auto"/>
                <w:left w:val="none" w:sz="0" w:space="0" w:color="auto"/>
                <w:bottom w:val="none" w:sz="0" w:space="0" w:color="auto"/>
                <w:right w:val="none" w:sz="0" w:space="0" w:color="auto"/>
              </w:divBdr>
              <w:divsChild>
                <w:div w:id="12707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81850">
          <w:marLeft w:val="0"/>
          <w:marRight w:val="0"/>
          <w:marTop w:val="0"/>
          <w:marBottom w:val="0"/>
          <w:divBdr>
            <w:top w:val="none" w:sz="0" w:space="0" w:color="auto"/>
            <w:left w:val="none" w:sz="0" w:space="0" w:color="auto"/>
            <w:bottom w:val="none" w:sz="0" w:space="0" w:color="auto"/>
            <w:right w:val="none" w:sz="0" w:space="0" w:color="auto"/>
          </w:divBdr>
          <w:divsChild>
            <w:div w:id="870071779">
              <w:marLeft w:val="0"/>
              <w:marRight w:val="0"/>
              <w:marTop w:val="0"/>
              <w:marBottom w:val="0"/>
              <w:divBdr>
                <w:top w:val="none" w:sz="0" w:space="0" w:color="auto"/>
                <w:left w:val="none" w:sz="0" w:space="0" w:color="auto"/>
                <w:bottom w:val="none" w:sz="0" w:space="0" w:color="auto"/>
                <w:right w:val="none" w:sz="0" w:space="0" w:color="auto"/>
              </w:divBdr>
            </w:div>
          </w:divsChild>
        </w:div>
        <w:div w:id="325787148">
          <w:marLeft w:val="0"/>
          <w:marRight w:val="0"/>
          <w:marTop w:val="0"/>
          <w:marBottom w:val="0"/>
          <w:divBdr>
            <w:top w:val="none" w:sz="0" w:space="0" w:color="auto"/>
            <w:left w:val="none" w:sz="0" w:space="0" w:color="auto"/>
            <w:bottom w:val="none" w:sz="0" w:space="0" w:color="auto"/>
            <w:right w:val="none" w:sz="0" w:space="0" w:color="auto"/>
          </w:divBdr>
        </w:div>
        <w:div w:id="923685245">
          <w:marLeft w:val="0"/>
          <w:marRight w:val="0"/>
          <w:marTop w:val="0"/>
          <w:marBottom w:val="0"/>
          <w:divBdr>
            <w:top w:val="none" w:sz="0" w:space="0" w:color="auto"/>
            <w:left w:val="none" w:sz="0" w:space="0" w:color="auto"/>
            <w:bottom w:val="none" w:sz="0" w:space="0" w:color="auto"/>
            <w:right w:val="none" w:sz="0" w:space="0" w:color="auto"/>
          </w:divBdr>
        </w:div>
        <w:div w:id="1333530609">
          <w:marLeft w:val="0"/>
          <w:marRight w:val="0"/>
          <w:marTop w:val="0"/>
          <w:marBottom w:val="0"/>
          <w:divBdr>
            <w:top w:val="none" w:sz="0" w:space="0" w:color="auto"/>
            <w:left w:val="none" w:sz="0" w:space="0" w:color="auto"/>
            <w:bottom w:val="none" w:sz="0" w:space="0" w:color="auto"/>
            <w:right w:val="none" w:sz="0" w:space="0" w:color="auto"/>
          </w:divBdr>
        </w:div>
        <w:div w:id="1075853882">
          <w:marLeft w:val="0"/>
          <w:marRight w:val="0"/>
          <w:marTop w:val="0"/>
          <w:marBottom w:val="0"/>
          <w:divBdr>
            <w:top w:val="none" w:sz="0" w:space="0" w:color="auto"/>
            <w:left w:val="none" w:sz="0" w:space="0" w:color="auto"/>
            <w:bottom w:val="none" w:sz="0" w:space="0" w:color="auto"/>
            <w:right w:val="none" w:sz="0" w:space="0" w:color="auto"/>
          </w:divBdr>
          <w:divsChild>
            <w:div w:id="800154726">
              <w:marLeft w:val="0"/>
              <w:marRight w:val="0"/>
              <w:marTop w:val="0"/>
              <w:marBottom w:val="0"/>
              <w:divBdr>
                <w:top w:val="none" w:sz="0" w:space="0" w:color="auto"/>
                <w:left w:val="none" w:sz="0" w:space="0" w:color="auto"/>
                <w:bottom w:val="none" w:sz="0" w:space="0" w:color="auto"/>
                <w:right w:val="none" w:sz="0" w:space="0" w:color="auto"/>
              </w:divBdr>
            </w:div>
          </w:divsChild>
        </w:div>
        <w:div w:id="1508205964">
          <w:marLeft w:val="0"/>
          <w:marRight w:val="0"/>
          <w:marTop w:val="0"/>
          <w:marBottom w:val="0"/>
          <w:divBdr>
            <w:top w:val="none" w:sz="0" w:space="0" w:color="auto"/>
            <w:left w:val="none" w:sz="0" w:space="0" w:color="auto"/>
            <w:bottom w:val="none" w:sz="0" w:space="0" w:color="auto"/>
            <w:right w:val="none" w:sz="0" w:space="0" w:color="auto"/>
          </w:divBdr>
        </w:div>
        <w:div w:id="1113325991">
          <w:marLeft w:val="0"/>
          <w:marRight w:val="0"/>
          <w:marTop w:val="0"/>
          <w:marBottom w:val="0"/>
          <w:divBdr>
            <w:top w:val="none" w:sz="0" w:space="0" w:color="auto"/>
            <w:left w:val="none" w:sz="0" w:space="0" w:color="auto"/>
            <w:bottom w:val="none" w:sz="0" w:space="0" w:color="auto"/>
            <w:right w:val="none" w:sz="0" w:space="0" w:color="auto"/>
          </w:divBdr>
        </w:div>
        <w:div w:id="2087071623">
          <w:marLeft w:val="0"/>
          <w:marRight w:val="0"/>
          <w:marTop w:val="0"/>
          <w:marBottom w:val="0"/>
          <w:divBdr>
            <w:top w:val="none" w:sz="0" w:space="0" w:color="auto"/>
            <w:left w:val="none" w:sz="0" w:space="0" w:color="auto"/>
            <w:bottom w:val="none" w:sz="0" w:space="0" w:color="auto"/>
            <w:right w:val="none" w:sz="0" w:space="0" w:color="auto"/>
          </w:divBdr>
        </w:div>
        <w:div w:id="56979322">
          <w:marLeft w:val="0"/>
          <w:marRight w:val="0"/>
          <w:marTop w:val="0"/>
          <w:marBottom w:val="0"/>
          <w:divBdr>
            <w:top w:val="none" w:sz="0" w:space="0" w:color="auto"/>
            <w:left w:val="none" w:sz="0" w:space="0" w:color="auto"/>
            <w:bottom w:val="none" w:sz="0" w:space="0" w:color="auto"/>
            <w:right w:val="none" w:sz="0" w:space="0" w:color="auto"/>
          </w:divBdr>
        </w:div>
        <w:div w:id="531651152">
          <w:marLeft w:val="0"/>
          <w:marRight w:val="0"/>
          <w:marTop w:val="0"/>
          <w:marBottom w:val="0"/>
          <w:divBdr>
            <w:top w:val="none" w:sz="0" w:space="0" w:color="auto"/>
            <w:left w:val="none" w:sz="0" w:space="0" w:color="auto"/>
            <w:bottom w:val="none" w:sz="0" w:space="0" w:color="auto"/>
            <w:right w:val="none" w:sz="0" w:space="0" w:color="auto"/>
          </w:divBdr>
        </w:div>
        <w:div w:id="2069452916">
          <w:marLeft w:val="0"/>
          <w:marRight w:val="0"/>
          <w:marTop w:val="0"/>
          <w:marBottom w:val="0"/>
          <w:divBdr>
            <w:top w:val="none" w:sz="0" w:space="0" w:color="auto"/>
            <w:left w:val="none" w:sz="0" w:space="0" w:color="auto"/>
            <w:bottom w:val="none" w:sz="0" w:space="0" w:color="auto"/>
            <w:right w:val="none" w:sz="0" w:space="0" w:color="auto"/>
          </w:divBdr>
        </w:div>
        <w:div w:id="114913448">
          <w:marLeft w:val="0"/>
          <w:marRight w:val="0"/>
          <w:marTop w:val="0"/>
          <w:marBottom w:val="0"/>
          <w:divBdr>
            <w:top w:val="none" w:sz="0" w:space="0" w:color="auto"/>
            <w:left w:val="none" w:sz="0" w:space="0" w:color="auto"/>
            <w:bottom w:val="none" w:sz="0" w:space="0" w:color="auto"/>
            <w:right w:val="none" w:sz="0" w:space="0" w:color="auto"/>
          </w:divBdr>
        </w:div>
        <w:div w:id="588857015">
          <w:marLeft w:val="0"/>
          <w:marRight w:val="0"/>
          <w:marTop w:val="0"/>
          <w:marBottom w:val="0"/>
          <w:divBdr>
            <w:top w:val="none" w:sz="0" w:space="0" w:color="auto"/>
            <w:left w:val="none" w:sz="0" w:space="0" w:color="auto"/>
            <w:bottom w:val="none" w:sz="0" w:space="0" w:color="auto"/>
            <w:right w:val="none" w:sz="0" w:space="0" w:color="auto"/>
          </w:divBdr>
          <w:divsChild>
            <w:div w:id="110243807">
              <w:marLeft w:val="0"/>
              <w:marRight w:val="0"/>
              <w:marTop w:val="0"/>
              <w:marBottom w:val="0"/>
              <w:divBdr>
                <w:top w:val="none" w:sz="0" w:space="0" w:color="auto"/>
                <w:left w:val="none" w:sz="0" w:space="0" w:color="auto"/>
                <w:bottom w:val="none" w:sz="0" w:space="0" w:color="auto"/>
                <w:right w:val="none" w:sz="0" w:space="0" w:color="auto"/>
              </w:divBdr>
            </w:div>
          </w:divsChild>
        </w:div>
        <w:div w:id="1158960645">
          <w:marLeft w:val="0"/>
          <w:marRight w:val="0"/>
          <w:marTop w:val="0"/>
          <w:marBottom w:val="0"/>
          <w:divBdr>
            <w:top w:val="none" w:sz="0" w:space="0" w:color="auto"/>
            <w:left w:val="none" w:sz="0" w:space="0" w:color="auto"/>
            <w:bottom w:val="none" w:sz="0" w:space="0" w:color="auto"/>
            <w:right w:val="none" w:sz="0" w:space="0" w:color="auto"/>
          </w:divBdr>
          <w:divsChild>
            <w:div w:id="2120299358">
              <w:marLeft w:val="0"/>
              <w:marRight w:val="0"/>
              <w:marTop w:val="0"/>
              <w:marBottom w:val="0"/>
              <w:divBdr>
                <w:top w:val="none" w:sz="0" w:space="0" w:color="auto"/>
                <w:left w:val="none" w:sz="0" w:space="0" w:color="auto"/>
                <w:bottom w:val="none" w:sz="0" w:space="0" w:color="auto"/>
                <w:right w:val="none" w:sz="0" w:space="0" w:color="auto"/>
              </w:divBdr>
            </w:div>
          </w:divsChild>
        </w:div>
        <w:div w:id="1238662672">
          <w:marLeft w:val="0"/>
          <w:marRight w:val="0"/>
          <w:marTop w:val="0"/>
          <w:marBottom w:val="0"/>
          <w:divBdr>
            <w:top w:val="none" w:sz="0" w:space="0" w:color="auto"/>
            <w:left w:val="none" w:sz="0" w:space="0" w:color="auto"/>
            <w:bottom w:val="none" w:sz="0" w:space="0" w:color="auto"/>
            <w:right w:val="none" w:sz="0" w:space="0" w:color="auto"/>
          </w:divBdr>
          <w:divsChild>
            <w:div w:id="79364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4763">
      <w:bodyDiv w:val="1"/>
      <w:marLeft w:val="0"/>
      <w:marRight w:val="0"/>
      <w:marTop w:val="0"/>
      <w:marBottom w:val="0"/>
      <w:divBdr>
        <w:top w:val="none" w:sz="0" w:space="0" w:color="auto"/>
        <w:left w:val="none" w:sz="0" w:space="0" w:color="auto"/>
        <w:bottom w:val="none" w:sz="0" w:space="0" w:color="auto"/>
        <w:right w:val="none" w:sz="0" w:space="0" w:color="auto"/>
      </w:divBdr>
      <w:divsChild>
        <w:div w:id="727145883">
          <w:marLeft w:val="0"/>
          <w:marRight w:val="0"/>
          <w:marTop w:val="0"/>
          <w:marBottom w:val="0"/>
          <w:divBdr>
            <w:top w:val="none" w:sz="0" w:space="0" w:color="auto"/>
            <w:left w:val="none" w:sz="0" w:space="0" w:color="auto"/>
            <w:bottom w:val="none" w:sz="0" w:space="0" w:color="auto"/>
            <w:right w:val="none" w:sz="0" w:space="0" w:color="auto"/>
          </w:divBdr>
        </w:div>
        <w:div w:id="594941900">
          <w:marLeft w:val="0"/>
          <w:marRight w:val="0"/>
          <w:marTop w:val="0"/>
          <w:marBottom w:val="0"/>
          <w:divBdr>
            <w:top w:val="none" w:sz="0" w:space="0" w:color="auto"/>
            <w:left w:val="none" w:sz="0" w:space="0" w:color="auto"/>
            <w:bottom w:val="none" w:sz="0" w:space="0" w:color="auto"/>
            <w:right w:val="none" w:sz="0" w:space="0" w:color="auto"/>
          </w:divBdr>
        </w:div>
        <w:div w:id="174685517">
          <w:marLeft w:val="0"/>
          <w:marRight w:val="0"/>
          <w:marTop w:val="0"/>
          <w:marBottom w:val="0"/>
          <w:divBdr>
            <w:top w:val="none" w:sz="0" w:space="0" w:color="auto"/>
            <w:left w:val="none" w:sz="0" w:space="0" w:color="auto"/>
            <w:bottom w:val="none" w:sz="0" w:space="0" w:color="auto"/>
            <w:right w:val="none" w:sz="0" w:space="0" w:color="auto"/>
          </w:divBdr>
        </w:div>
        <w:div w:id="640578639">
          <w:marLeft w:val="0"/>
          <w:marRight w:val="0"/>
          <w:marTop w:val="0"/>
          <w:marBottom w:val="0"/>
          <w:divBdr>
            <w:top w:val="none" w:sz="0" w:space="0" w:color="auto"/>
            <w:left w:val="none" w:sz="0" w:space="0" w:color="auto"/>
            <w:bottom w:val="none" w:sz="0" w:space="0" w:color="auto"/>
            <w:right w:val="none" w:sz="0" w:space="0" w:color="auto"/>
          </w:divBdr>
        </w:div>
        <w:div w:id="653949782">
          <w:marLeft w:val="0"/>
          <w:marRight w:val="0"/>
          <w:marTop w:val="0"/>
          <w:marBottom w:val="0"/>
          <w:divBdr>
            <w:top w:val="none" w:sz="0" w:space="0" w:color="auto"/>
            <w:left w:val="none" w:sz="0" w:space="0" w:color="auto"/>
            <w:bottom w:val="none" w:sz="0" w:space="0" w:color="auto"/>
            <w:right w:val="none" w:sz="0" w:space="0" w:color="auto"/>
          </w:divBdr>
        </w:div>
        <w:div w:id="993724501">
          <w:marLeft w:val="0"/>
          <w:marRight w:val="0"/>
          <w:marTop w:val="0"/>
          <w:marBottom w:val="0"/>
          <w:divBdr>
            <w:top w:val="none" w:sz="0" w:space="0" w:color="auto"/>
            <w:left w:val="none" w:sz="0" w:space="0" w:color="auto"/>
            <w:bottom w:val="none" w:sz="0" w:space="0" w:color="auto"/>
            <w:right w:val="none" w:sz="0" w:space="0" w:color="auto"/>
          </w:divBdr>
        </w:div>
        <w:div w:id="34353843">
          <w:marLeft w:val="0"/>
          <w:marRight w:val="0"/>
          <w:marTop w:val="0"/>
          <w:marBottom w:val="0"/>
          <w:divBdr>
            <w:top w:val="none" w:sz="0" w:space="0" w:color="auto"/>
            <w:left w:val="none" w:sz="0" w:space="0" w:color="auto"/>
            <w:bottom w:val="none" w:sz="0" w:space="0" w:color="auto"/>
            <w:right w:val="none" w:sz="0" w:space="0" w:color="auto"/>
          </w:divBdr>
        </w:div>
        <w:div w:id="158932824">
          <w:marLeft w:val="0"/>
          <w:marRight w:val="0"/>
          <w:marTop w:val="0"/>
          <w:marBottom w:val="0"/>
          <w:divBdr>
            <w:top w:val="none" w:sz="0" w:space="0" w:color="auto"/>
            <w:left w:val="none" w:sz="0" w:space="0" w:color="auto"/>
            <w:bottom w:val="none" w:sz="0" w:space="0" w:color="auto"/>
            <w:right w:val="none" w:sz="0" w:space="0" w:color="auto"/>
          </w:divBdr>
        </w:div>
        <w:div w:id="1902792602">
          <w:marLeft w:val="0"/>
          <w:marRight w:val="0"/>
          <w:marTop w:val="0"/>
          <w:marBottom w:val="0"/>
          <w:divBdr>
            <w:top w:val="none" w:sz="0" w:space="0" w:color="auto"/>
            <w:left w:val="none" w:sz="0" w:space="0" w:color="auto"/>
            <w:bottom w:val="none" w:sz="0" w:space="0" w:color="auto"/>
            <w:right w:val="none" w:sz="0" w:space="0" w:color="auto"/>
          </w:divBdr>
        </w:div>
      </w:divsChild>
    </w:div>
    <w:div w:id="1792282413">
      <w:bodyDiv w:val="1"/>
      <w:marLeft w:val="0"/>
      <w:marRight w:val="0"/>
      <w:marTop w:val="0"/>
      <w:marBottom w:val="0"/>
      <w:divBdr>
        <w:top w:val="none" w:sz="0" w:space="0" w:color="auto"/>
        <w:left w:val="none" w:sz="0" w:space="0" w:color="auto"/>
        <w:bottom w:val="none" w:sz="0" w:space="0" w:color="auto"/>
        <w:right w:val="none" w:sz="0" w:space="0" w:color="auto"/>
      </w:divBdr>
      <w:divsChild>
        <w:div w:id="1579365513">
          <w:marLeft w:val="0"/>
          <w:marRight w:val="0"/>
          <w:marTop w:val="0"/>
          <w:marBottom w:val="0"/>
          <w:divBdr>
            <w:top w:val="single" w:sz="2" w:space="0" w:color="auto"/>
            <w:left w:val="single" w:sz="2" w:space="0" w:color="auto"/>
            <w:bottom w:val="single" w:sz="2" w:space="0" w:color="auto"/>
            <w:right w:val="single" w:sz="2" w:space="0" w:color="auto"/>
          </w:divBdr>
        </w:div>
        <w:div w:id="369189939">
          <w:marLeft w:val="0"/>
          <w:marRight w:val="0"/>
          <w:marTop w:val="0"/>
          <w:marBottom w:val="0"/>
          <w:divBdr>
            <w:top w:val="none" w:sz="0" w:space="0" w:color="auto"/>
            <w:left w:val="none" w:sz="0" w:space="0" w:color="auto"/>
            <w:bottom w:val="none" w:sz="0" w:space="0" w:color="auto"/>
            <w:right w:val="none" w:sz="0" w:space="0" w:color="auto"/>
          </w:divBdr>
        </w:div>
        <w:div w:id="417947950">
          <w:marLeft w:val="0"/>
          <w:marRight w:val="0"/>
          <w:marTop w:val="0"/>
          <w:marBottom w:val="0"/>
          <w:divBdr>
            <w:top w:val="none" w:sz="0" w:space="0" w:color="auto"/>
            <w:left w:val="none" w:sz="0" w:space="0" w:color="auto"/>
            <w:bottom w:val="none" w:sz="0" w:space="0" w:color="auto"/>
            <w:right w:val="none" w:sz="0" w:space="0" w:color="auto"/>
          </w:divBdr>
        </w:div>
        <w:div w:id="960068254">
          <w:marLeft w:val="0"/>
          <w:marRight w:val="0"/>
          <w:marTop w:val="0"/>
          <w:marBottom w:val="0"/>
          <w:divBdr>
            <w:top w:val="none" w:sz="0" w:space="0" w:color="auto"/>
            <w:left w:val="none" w:sz="0" w:space="0" w:color="auto"/>
            <w:bottom w:val="none" w:sz="0" w:space="0" w:color="auto"/>
            <w:right w:val="none" w:sz="0" w:space="0" w:color="auto"/>
          </w:divBdr>
        </w:div>
        <w:div w:id="801657900">
          <w:marLeft w:val="0"/>
          <w:marRight w:val="0"/>
          <w:marTop w:val="0"/>
          <w:marBottom w:val="0"/>
          <w:divBdr>
            <w:top w:val="single" w:sz="2" w:space="0" w:color="auto"/>
            <w:left w:val="single" w:sz="2" w:space="0" w:color="auto"/>
            <w:bottom w:val="single" w:sz="2" w:space="0" w:color="auto"/>
            <w:right w:val="single" w:sz="2" w:space="0" w:color="auto"/>
          </w:divBdr>
        </w:div>
        <w:div w:id="1104763469">
          <w:marLeft w:val="0"/>
          <w:marRight w:val="0"/>
          <w:marTop w:val="0"/>
          <w:marBottom w:val="0"/>
          <w:divBdr>
            <w:top w:val="none" w:sz="0" w:space="0" w:color="auto"/>
            <w:left w:val="none" w:sz="0" w:space="0" w:color="auto"/>
            <w:bottom w:val="none" w:sz="0" w:space="0" w:color="auto"/>
            <w:right w:val="none" w:sz="0" w:space="0" w:color="auto"/>
          </w:divBdr>
        </w:div>
        <w:div w:id="1369381513">
          <w:marLeft w:val="0"/>
          <w:marRight w:val="0"/>
          <w:marTop w:val="0"/>
          <w:marBottom w:val="0"/>
          <w:divBdr>
            <w:top w:val="none" w:sz="0" w:space="0" w:color="auto"/>
            <w:left w:val="none" w:sz="0" w:space="0" w:color="auto"/>
            <w:bottom w:val="none" w:sz="0" w:space="0" w:color="auto"/>
            <w:right w:val="none" w:sz="0" w:space="0" w:color="auto"/>
          </w:divBdr>
        </w:div>
        <w:div w:id="167451567">
          <w:marLeft w:val="0"/>
          <w:marRight w:val="0"/>
          <w:marTop w:val="0"/>
          <w:marBottom w:val="0"/>
          <w:divBdr>
            <w:top w:val="none" w:sz="0" w:space="0" w:color="auto"/>
            <w:left w:val="none" w:sz="0" w:space="0" w:color="auto"/>
            <w:bottom w:val="none" w:sz="0" w:space="0" w:color="auto"/>
            <w:right w:val="none" w:sz="0" w:space="0" w:color="auto"/>
          </w:divBdr>
        </w:div>
        <w:div w:id="279075706">
          <w:marLeft w:val="0"/>
          <w:marRight w:val="0"/>
          <w:marTop w:val="0"/>
          <w:marBottom w:val="0"/>
          <w:divBdr>
            <w:top w:val="none" w:sz="0" w:space="0" w:color="auto"/>
            <w:left w:val="none" w:sz="0" w:space="0" w:color="auto"/>
            <w:bottom w:val="none" w:sz="0" w:space="0" w:color="auto"/>
            <w:right w:val="none" w:sz="0" w:space="0" w:color="auto"/>
          </w:divBdr>
        </w:div>
        <w:div w:id="1858693590">
          <w:marLeft w:val="0"/>
          <w:marRight w:val="0"/>
          <w:marTop w:val="0"/>
          <w:marBottom w:val="0"/>
          <w:divBdr>
            <w:top w:val="single" w:sz="2" w:space="0" w:color="auto"/>
            <w:left w:val="single" w:sz="2" w:space="0" w:color="auto"/>
            <w:bottom w:val="single" w:sz="2" w:space="0" w:color="auto"/>
            <w:right w:val="single" w:sz="2" w:space="0" w:color="auto"/>
          </w:divBdr>
        </w:div>
        <w:div w:id="1759987249">
          <w:marLeft w:val="0"/>
          <w:marRight w:val="0"/>
          <w:marTop w:val="0"/>
          <w:marBottom w:val="0"/>
          <w:divBdr>
            <w:top w:val="single" w:sz="2" w:space="0" w:color="auto"/>
            <w:left w:val="single" w:sz="2" w:space="0" w:color="auto"/>
            <w:bottom w:val="single" w:sz="2" w:space="0" w:color="auto"/>
            <w:right w:val="single" w:sz="2" w:space="0" w:color="auto"/>
          </w:divBdr>
        </w:div>
      </w:divsChild>
    </w:div>
    <w:div w:id="1874228676">
      <w:bodyDiv w:val="1"/>
      <w:marLeft w:val="0"/>
      <w:marRight w:val="0"/>
      <w:marTop w:val="0"/>
      <w:marBottom w:val="0"/>
      <w:divBdr>
        <w:top w:val="none" w:sz="0" w:space="0" w:color="auto"/>
        <w:left w:val="none" w:sz="0" w:space="0" w:color="auto"/>
        <w:bottom w:val="none" w:sz="0" w:space="0" w:color="auto"/>
        <w:right w:val="none" w:sz="0" w:space="0" w:color="auto"/>
      </w:divBdr>
    </w:div>
    <w:div w:id="1903178422">
      <w:bodyDiv w:val="1"/>
      <w:marLeft w:val="0"/>
      <w:marRight w:val="0"/>
      <w:marTop w:val="0"/>
      <w:marBottom w:val="0"/>
      <w:divBdr>
        <w:top w:val="none" w:sz="0" w:space="0" w:color="auto"/>
        <w:left w:val="none" w:sz="0" w:space="0" w:color="auto"/>
        <w:bottom w:val="none" w:sz="0" w:space="0" w:color="auto"/>
        <w:right w:val="none" w:sz="0" w:space="0" w:color="auto"/>
      </w:divBdr>
    </w:div>
    <w:div w:id="1913201498">
      <w:bodyDiv w:val="1"/>
      <w:marLeft w:val="0"/>
      <w:marRight w:val="0"/>
      <w:marTop w:val="0"/>
      <w:marBottom w:val="0"/>
      <w:divBdr>
        <w:top w:val="none" w:sz="0" w:space="0" w:color="auto"/>
        <w:left w:val="none" w:sz="0" w:space="0" w:color="auto"/>
        <w:bottom w:val="none" w:sz="0" w:space="0" w:color="auto"/>
        <w:right w:val="none" w:sz="0" w:space="0" w:color="auto"/>
      </w:divBdr>
      <w:divsChild>
        <w:div w:id="363333538">
          <w:marLeft w:val="0"/>
          <w:marRight w:val="0"/>
          <w:marTop w:val="0"/>
          <w:marBottom w:val="0"/>
          <w:divBdr>
            <w:top w:val="single" w:sz="2" w:space="0" w:color="auto"/>
            <w:left w:val="single" w:sz="2" w:space="0" w:color="auto"/>
            <w:bottom w:val="single" w:sz="2" w:space="0" w:color="auto"/>
            <w:right w:val="single" w:sz="2" w:space="0" w:color="auto"/>
          </w:divBdr>
        </w:div>
        <w:div w:id="1599168944">
          <w:marLeft w:val="0"/>
          <w:marRight w:val="0"/>
          <w:marTop w:val="0"/>
          <w:marBottom w:val="0"/>
          <w:divBdr>
            <w:top w:val="single" w:sz="2" w:space="0" w:color="auto"/>
            <w:left w:val="single" w:sz="2" w:space="0" w:color="auto"/>
            <w:bottom w:val="single" w:sz="2" w:space="0" w:color="auto"/>
            <w:right w:val="single" w:sz="2" w:space="0" w:color="auto"/>
          </w:divBdr>
        </w:div>
        <w:div w:id="891305249">
          <w:marLeft w:val="0"/>
          <w:marRight w:val="0"/>
          <w:marTop w:val="0"/>
          <w:marBottom w:val="0"/>
          <w:divBdr>
            <w:top w:val="none" w:sz="0" w:space="0" w:color="auto"/>
            <w:left w:val="none" w:sz="0" w:space="0" w:color="auto"/>
            <w:bottom w:val="none" w:sz="0" w:space="0" w:color="auto"/>
            <w:right w:val="none" w:sz="0" w:space="0" w:color="auto"/>
          </w:divBdr>
        </w:div>
        <w:div w:id="1101070547">
          <w:marLeft w:val="0"/>
          <w:marRight w:val="0"/>
          <w:marTop w:val="0"/>
          <w:marBottom w:val="0"/>
          <w:divBdr>
            <w:top w:val="none" w:sz="0" w:space="0" w:color="auto"/>
            <w:left w:val="none" w:sz="0" w:space="0" w:color="auto"/>
            <w:bottom w:val="none" w:sz="0" w:space="0" w:color="auto"/>
            <w:right w:val="none" w:sz="0" w:space="0" w:color="auto"/>
          </w:divBdr>
        </w:div>
        <w:div w:id="338897249">
          <w:marLeft w:val="0"/>
          <w:marRight w:val="0"/>
          <w:marTop w:val="0"/>
          <w:marBottom w:val="0"/>
          <w:divBdr>
            <w:top w:val="none" w:sz="0" w:space="0" w:color="auto"/>
            <w:left w:val="none" w:sz="0" w:space="0" w:color="auto"/>
            <w:bottom w:val="none" w:sz="0" w:space="0" w:color="auto"/>
            <w:right w:val="none" w:sz="0" w:space="0" w:color="auto"/>
          </w:divBdr>
        </w:div>
        <w:div w:id="280187130">
          <w:marLeft w:val="0"/>
          <w:marRight w:val="0"/>
          <w:marTop w:val="0"/>
          <w:marBottom w:val="0"/>
          <w:divBdr>
            <w:top w:val="none" w:sz="0" w:space="0" w:color="auto"/>
            <w:left w:val="none" w:sz="0" w:space="0" w:color="auto"/>
            <w:bottom w:val="none" w:sz="0" w:space="0" w:color="auto"/>
            <w:right w:val="none" w:sz="0" w:space="0" w:color="auto"/>
          </w:divBdr>
        </w:div>
        <w:div w:id="962074662">
          <w:marLeft w:val="0"/>
          <w:marRight w:val="0"/>
          <w:marTop w:val="0"/>
          <w:marBottom w:val="0"/>
          <w:divBdr>
            <w:top w:val="none" w:sz="0" w:space="0" w:color="auto"/>
            <w:left w:val="none" w:sz="0" w:space="0" w:color="auto"/>
            <w:bottom w:val="none" w:sz="0" w:space="0" w:color="auto"/>
            <w:right w:val="none" w:sz="0" w:space="0" w:color="auto"/>
          </w:divBdr>
        </w:div>
        <w:div w:id="1800341247">
          <w:marLeft w:val="0"/>
          <w:marRight w:val="0"/>
          <w:marTop w:val="0"/>
          <w:marBottom w:val="0"/>
          <w:divBdr>
            <w:top w:val="single" w:sz="2" w:space="0" w:color="auto"/>
            <w:left w:val="single" w:sz="2" w:space="0" w:color="auto"/>
            <w:bottom w:val="single" w:sz="2" w:space="0" w:color="auto"/>
            <w:right w:val="single" w:sz="2" w:space="0" w:color="auto"/>
          </w:divBdr>
        </w:div>
        <w:div w:id="1776441970">
          <w:marLeft w:val="0"/>
          <w:marRight w:val="0"/>
          <w:marTop w:val="0"/>
          <w:marBottom w:val="0"/>
          <w:divBdr>
            <w:top w:val="single" w:sz="2" w:space="0" w:color="auto"/>
            <w:left w:val="single" w:sz="2" w:space="0" w:color="auto"/>
            <w:bottom w:val="single" w:sz="2" w:space="0" w:color="auto"/>
            <w:right w:val="single" w:sz="2" w:space="0" w:color="auto"/>
          </w:divBdr>
        </w:div>
      </w:divsChild>
    </w:div>
    <w:div w:id="1913536965">
      <w:bodyDiv w:val="1"/>
      <w:marLeft w:val="0"/>
      <w:marRight w:val="0"/>
      <w:marTop w:val="0"/>
      <w:marBottom w:val="0"/>
      <w:divBdr>
        <w:top w:val="none" w:sz="0" w:space="0" w:color="auto"/>
        <w:left w:val="none" w:sz="0" w:space="0" w:color="auto"/>
        <w:bottom w:val="none" w:sz="0" w:space="0" w:color="auto"/>
        <w:right w:val="none" w:sz="0" w:space="0" w:color="auto"/>
      </w:divBdr>
    </w:div>
    <w:div w:id="1914730672">
      <w:bodyDiv w:val="1"/>
      <w:marLeft w:val="0"/>
      <w:marRight w:val="0"/>
      <w:marTop w:val="0"/>
      <w:marBottom w:val="0"/>
      <w:divBdr>
        <w:top w:val="none" w:sz="0" w:space="0" w:color="auto"/>
        <w:left w:val="none" w:sz="0" w:space="0" w:color="auto"/>
        <w:bottom w:val="none" w:sz="0" w:space="0" w:color="auto"/>
        <w:right w:val="none" w:sz="0" w:space="0" w:color="auto"/>
      </w:divBdr>
    </w:div>
    <w:div w:id="1976445168">
      <w:bodyDiv w:val="1"/>
      <w:marLeft w:val="0"/>
      <w:marRight w:val="0"/>
      <w:marTop w:val="0"/>
      <w:marBottom w:val="0"/>
      <w:divBdr>
        <w:top w:val="none" w:sz="0" w:space="0" w:color="auto"/>
        <w:left w:val="none" w:sz="0" w:space="0" w:color="auto"/>
        <w:bottom w:val="none" w:sz="0" w:space="0" w:color="auto"/>
        <w:right w:val="none" w:sz="0" w:space="0" w:color="auto"/>
      </w:divBdr>
      <w:divsChild>
        <w:div w:id="584074786">
          <w:marLeft w:val="0"/>
          <w:marRight w:val="0"/>
          <w:marTop w:val="0"/>
          <w:marBottom w:val="0"/>
          <w:divBdr>
            <w:top w:val="none" w:sz="0" w:space="0" w:color="auto"/>
            <w:left w:val="none" w:sz="0" w:space="0" w:color="auto"/>
            <w:bottom w:val="none" w:sz="0" w:space="0" w:color="auto"/>
            <w:right w:val="none" w:sz="0" w:space="0" w:color="auto"/>
          </w:divBdr>
        </w:div>
        <w:div w:id="608052902">
          <w:marLeft w:val="0"/>
          <w:marRight w:val="0"/>
          <w:marTop w:val="0"/>
          <w:marBottom w:val="0"/>
          <w:divBdr>
            <w:top w:val="none" w:sz="0" w:space="0" w:color="auto"/>
            <w:left w:val="none" w:sz="0" w:space="0" w:color="auto"/>
            <w:bottom w:val="none" w:sz="0" w:space="0" w:color="auto"/>
            <w:right w:val="none" w:sz="0" w:space="0" w:color="auto"/>
          </w:divBdr>
        </w:div>
        <w:div w:id="1675104717">
          <w:marLeft w:val="0"/>
          <w:marRight w:val="0"/>
          <w:marTop w:val="0"/>
          <w:marBottom w:val="0"/>
          <w:divBdr>
            <w:top w:val="none" w:sz="0" w:space="0" w:color="auto"/>
            <w:left w:val="none" w:sz="0" w:space="0" w:color="auto"/>
            <w:bottom w:val="none" w:sz="0" w:space="0" w:color="auto"/>
            <w:right w:val="none" w:sz="0" w:space="0" w:color="auto"/>
          </w:divBdr>
          <w:divsChild>
            <w:div w:id="1093167678">
              <w:marLeft w:val="0"/>
              <w:marRight w:val="0"/>
              <w:marTop w:val="0"/>
              <w:marBottom w:val="0"/>
              <w:divBdr>
                <w:top w:val="none" w:sz="0" w:space="0" w:color="auto"/>
                <w:left w:val="none" w:sz="0" w:space="0" w:color="auto"/>
                <w:bottom w:val="none" w:sz="0" w:space="0" w:color="auto"/>
                <w:right w:val="none" w:sz="0" w:space="0" w:color="auto"/>
              </w:divBdr>
            </w:div>
          </w:divsChild>
        </w:div>
        <w:div w:id="2118285614">
          <w:marLeft w:val="0"/>
          <w:marRight w:val="0"/>
          <w:marTop w:val="0"/>
          <w:marBottom w:val="0"/>
          <w:divBdr>
            <w:top w:val="none" w:sz="0" w:space="0" w:color="auto"/>
            <w:left w:val="none" w:sz="0" w:space="0" w:color="auto"/>
            <w:bottom w:val="none" w:sz="0" w:space="0" w:color="auto"/>
            <w:right w:val="none" w:sz="0" w:space="0" w:color="auto"/>
          </w:divBdr>
        </w:div>
        <w:div w:id="193543338">
          <w:marLeft w:val="0"/>
          <w:marRight w:val="0"/>
          <w:marTop w:val="0"/>
          <w:marBottom w:val="0"/>
          <w:divBdr>
            <w:top w:val="none" w:sz="0" w:space="0" w:color="auto"/>
            <w:left w:val="none" w:sz="0" w:space="0" w:color="auto"/>
            <w:bottom w:val="none" w:sz="0" w:space="0" w:color="auto"/>
            <w:right w:val="none" w:sz="0" w:space="0" w:color="auto"/>
          </w:divBdr>
        </w:div>
        <w:div w:id="817772065">
          <w:marLeft w:val="0"/>
          <w:marRight w:val="0"/>
          <w:marTop w:val="0"/>
          <w:marBottom w:val="0"/>
          <w:divBdr>
            <w:top w:val="none" w:sz="0" w:space="0" w:color="auto"/>
            <w:left w:val="none" w:sz="0" w:space="0" w:color="auto"/>
            <w:bottom w:val="none" w:sz="0" w:space="0" w:color="auto"/>
            <w:right w:val="none" w:sz="0" w:space="0" w:color="auto"/>
          </w:divBdr>
          <w:divsChild>
            <w:div w:id="1529371519">
              <w:marLeft w:val="0"/>
              <w:marRight w:val="0"/>
              <w:marTop w:val="0"/>
              <w:marBottom w:val="0"/>
              <w:divBdr>
                <w:top w:val="none" w:sz="0" w:space="0" w:color="auto"/>
                <w:left w:val="none" w:sz="0" w:space="0" w:color="auto"/>
                <w:bottom w:val="none" w:sz="0" w:space="0" w:color="auto"/>
                <w:right w:val="none" w:sz="0" w:space="0" w:color="auto"/>
              </w:divBdr>
            </w:div>
          </w:divsChild>
        </w:div>
        <w:div w:id="628170740">
          <w:marLeft w:val="0"/>
          <w:marRight w:val="0"/>
          <w:marTop w:val="0"/>
          <w:marBottom w:val="0"/>
          <w:divBdr>
            <w:top w:val="none" w:sz="0" w:space="0" w:color="auto"/>
            <w:left w:val="none" w:sz="0" w:space="0" w:color="auto"/>
            <w:bottom w:val="none" w:sz="0" w:space="0" w:color="auto"/>
            <w:right w:val="none" w:sz="0" w:space="0" w:color="auto"/>
          </w:divBdr>
        </w:div>
        <w:div w:id="1812748985">
          <w:marLeft w:val="0"/>
          <w:marRight w:val="0"/>
          <w:marTop w:val="0"/>
          <w:marBottom w:val="0"/>
          <w:divBdr>
            <w:top w:val="none" w:sz="0" w:space="0" w:color="auto"/>
            <w:left w:val="none" w:sz="0" w:space="0" w:color="auto"/>
            <w:bottom w:val="none" w:sz="0" w:space="0" w:color="auto"/>
            <w:right w:val="none" w:sz="0" w:space="0" w:color="auto"/>
          </w:divBdr>
        </w:div>
        <w:div w:id="103775067">
          <w:marLeft w:val="0"/>
          <w:marRight w:val="0"/>
          <w:marTop w:val="0"/>
          <w:marBottom w:val="0"/>
          <w:divBdr>
            <w:top w:val="none" w:sz="0" w:space="0" w:color="auto"/>
            <w:left w:val="none" w:sz="0" w:space="0" w:color="auto"/>
            <w:bottom w:val="none" w:sz="0" w:space="0" w:color="auto"/>
            <w:right w:val="none" w:sz="0" w:space="0" w:color="auto"/>
          </w:divBdr>
        </w:div>
        <w:div w:id="1794248166">
          <w:marLeft w:val="0"/>
          <w:marRight w:val="0"/>
          <w:marTop w:val="0"/>
          <w:marBottom w:val="0"/>
          <w:divBdr>
            <w:top w:val="none" w:sz="0" w:space="0" w:color="auto"/>
            <w:left w:val="none" w:sz="0" w:space="0" w:color="auto"/>
            <w:bottom w:val="none" w:sz="0" w:space="0" w:color="auto"/>
            <w:right w:val="none" w:sz="0" w:space="0" w:color="auto"/>
          </w:divBdr>
          <w:divsChild>
            <w:div w:id="96029200">
              <w:marLeft w:val="0"/>
              <w:marRight w:val="0"/>
              <w:marTop w:val="0"/>
              <w:marBottom w:val="0"/>
              <w:divBdr>
                <w:top w:val="none" w:sz="0" w:space="0" w:color="auto"/>
                <w:left w:val="none" w:sz="0" w:space="0" w:color="auto"/>
                <w:bottom w:val="none" w:sz="0" w:space="0" w:color="auto"/>
                <w:right w:val="none" w:sz="0" w:space="0" w:color="auto"/>
              </w:divBdr>
            </w:div>
          </w:divsChild>
        </w:div>
        <w:div w:id="870723307">
          <w:marLeft w:val="0"/>
          <w:marRight w:val="0"/>
          <w:marTop w:val="0"/>
          <w:marBottom w:val="0"/>
          <w:divBdr>
            <w:top w:val="none" w:sz="0" w:space="0" w:color="auto"/>
            <w:left w:val="none" w:sz="0" w:space="0" w:color="auto"/>
            <w:bottom w:val="none" w:sz="0" w:space="0" w:color="auto"/>
            <w:right w:val="none" w:sz="0" w:space="0" w:color="auto"/>
          </w:divBdr>
        </w:div>
        <w:div w:id="3899277">
          <w:marLeft w:val="0"/>
          <w:marRight w:val="0"/>
          <w:marTop w:val="0"/>
          <w:marBottom w:val="0"/>
          <w:divBdr>
            <w:top w:val="none" w:sz="0" w:space="0" w:color="auto"/>
            <w:left w:val="none" w:sz="0" w:space="0" w:color="auto"/>
            <w:bottom w:val="none" w:sz="0" w:space="0" w:color="auto"/>
            <w:right w:val="none" w:sz="0" w:space="0" w:color="auto"/>
          </w:divBdr>
          <w:divsChild>
            <w:div w:id="282613279">
              <w:marLeft w:val="0"/>
              <w:marRight w:val="0"/>
              <w:marTop w:val="0"/>
              <w:marBottom w:val="0"/>
              <w:divBdr>
                <w:top w:val="none" w:sz="0" w:space="0" w:color="auto"/>
                <w:left w:val="none" w:sz="0" w:space="0" w:color="auto"/>
                <w:bottom w:val="none" w:sz="0" w:space="0" w:color="auto"/>
                <w:right w:val="none" w:sz="0" w:space="0" w:color="auto"/>
              </w:divBdr>
            </w:div>
          </w:divsChild>
        </w:div>
        <w:div w:id="1959532233">
          <w:marLeft w:val="0"/>
          <w:marRight w:val="0"/>
          <w:marTop w:val="0"/>
          <w:marBottom w:val="0"/>
          <w:divBdr>
            <w:top w:val="none" w:sz="0" w:space="0" w:color="auto"/>
            <w:left w:val="none" w:sz="0" w:space="0" w:color="auto"/>
            <w:bottom w:val="none" w:sz="0" w:space="0" w:color="auto"/>
            <w:right w:val="none" w:sz="0" w:space="0" w:color="auto"/>
          </w:divBdr>
        </w:div>
        <w:div w:id="974600100">
          <w:marLeft w:val="0"/>
          <w:marRight w:val="0"/>
          <w:marTop w:val="0"/>
          <w:marBottom w:val="0"/>
          <w:divBdr>
            <w:top w:val="none" w:sz="0" w:space="0" w:color="auto"/>
            <w:left w:val="none" w:sz="0" w:space="0" w:color="auto"/>
            <w:bottom w:val="none" w:sz="0" w:space="0" w:color="auto"/>
            <w:right w:val="none" w:sz="0" w:space="0" w:color="auto"/>
          </w:divBdr>
        </w:div>
        <w:div w:id="897975044">
          <w:marLeft w:val="0"/>
          <w:marRight w:val="0"/>
          <w:marTop w:val="0"/>
          <w:marBottom w:val="0"/>
          <w:divBdr>
            <w:top w:val="none" w:sz="0" w:space="0" w:color="auto"/>
            <w:left w:val="none" w:sz="0" w:space="0" w:color="auto"/>
            <w:bottom w:val="none" w:sz="0" w:space="0" w:color="auto"/>
            <w:right w:val="none" w:sz="0" w:space="0" w:color="auto"/>
          </w:divBdr>
          <w:divsChild>
            <w:div w:id="283923236">
              <w:marLeft w:val="0"/>
              <w:marRight w:val="0"/>
              <w:marTop w:val="0"/>
              <w:marBottom w:val="0"/>
              <w:divBdr>
                <w:top w:val="none" w:sz="0" w:space="0" w:color="auto"/>
                <w:left w:val="none" w:sz="0" w:space="0" w:color="auto"/>
                <w:bottom w:val="none" w:sz="0" w:space="0" w:color="auto"/>
                <w:right w:val="none" w:sz="0" w:space="0" w:color="auto"/>
              </w:divBdr>
              <w:divsChild>
                <w:div w:id="745221801">
                  <w:marLeft w:val="0"/>
                  <w:marRight w:val="0"/>
                  <w:marTop w:val="0"/>
                  <w:marBottom w:val="0"/>
                  <w:divBdr>
                    <w:top w:val="none" w:sz="0" w:space="0" w:color="auto"/>
                    <w:left w:val="none" w:sz="0" w:space="0" w:color="auto"/>
                    <w:bottom w:val="none" w:sz="0" w:space="0" w:color="auto"/>
                    <w:right w:val="none" w:sz="0" w:space="0" w:color="auto"/>
                  </w:divBdr>
                </w:div>
                <w:div w:id="77956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85817">
          <w:marLeft w:val="0"/>
          <w:marRight w:val="0"/>
          <w:marTop w:val="0"/>
          <w:marBottom w:val="0"/>
          <w:divBdr>
            <w:top w:val="none" w:sz="0" w:space="0" w:color="auto"/>
            <w:left w:val="none" w:sz="0" w:space="0" w:color="auto"/>
            <w:bottom w:val="none" w:sz="0" w:space="0" w:color="auto"/>
            <w:right w:val="none" w:sz="0" w:space="0" w:color="auto"/>
          </w:divBdr>
          <w:divsChild>
            <w:div w:id="1104223917">
              <w:marLeft w:val="0"/>
              <w:marRight w:val="0"/>
              <w:marTop w:val="0"/>
              <w:marBottom w:val="0"/>
              <w:divBdr>
                <w:top w:val="none" w:sz="0" w:space="0" w:color="auto"/>
                <w:left w:val="none" w:sz="0" w:space="0" w:color="auto"/>
                <w:bottom w:val="none" w:sz="0" w:space="0" w:color="auto"/>
                <w:right w:val="none" w:sz="0" w:space="0" w:color="auto"/>
              </w:divBdr>
            </w:div>
          </w:divsChild>
        </w:div>
        <w:div w:id="586383165">
          <w:marLeft w:val="0"/>
          <w:marRight w:val="0"/>
          <w:marTop w:val="0"/>
          <w:marBottom w:val="0"/>
          <w:divBdr>
            <w:top w:val="none" w:sz="0" w:space="0" w:color="auto"/>
            <w:left w:val="none" w:sz="0" w:space="0" w:color="auto"/>
            <w:bottom w:val="none" w:sz="0" w:space="0" w:color="auto"/>
            <w:right w:val="none" w:sz="0" w:space="0" w:color="auto"/>
          </w:divBdr>
          <w:divsChild>
            <w:div w:id="200646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61635">
      <w:bodyDiv w:val="1"/>
      <w:marLeft w:val="0"/>
      <w:marRight w:val="0"/>
      <w:marTop w:val="0"/>
      <w:marBottom w:val="0"/>
      <w:divBdr>
        <w:top w:val="none" w:sz="0" w:space="0" w:color="auto"/>
        <w:left w:val="none" w:sz="0" w:space="0" w:color="auto"/>
        <w:bottom w:val="none" w:sz="0" w:space="0" w:color="auto"/>
        <w:right w:val="none" w:sz="0" w:space="0" w:color="auto"/>
      </w:divBdr>
      <w:divsChild>
        <w:div w:id="827096384">
          <w:marLeft w:val="0"/>
          <w:marRight w:val="0"/>
          <w:marTop w:val="0"/>
          <w:marBottom w:val="0"/>
          <w:divBdr>
            <w:top w:val="single" w:sz="2" w:space="0" w:color="auto"/>
            <w:left w:val="single" w:sz="2" w:space="0" w:color="auto"/>
            <w:bottom w:val="single" w:sz="2" w:space="0" w:color="auto"/>
            <w:right w:val="single" w:sz="2" w:space="0" w:color="auto"/>
          </w:divBdr>
        </w:div>
        <w:div w:id="607589969">
          <w:marLeft w:val="0"/>
          <w:marRight w:val="0"/>
          <w:marTop w:val="0"/>
          <w:marBottom w:val="0"/>
          <w:divBdr>
            <w:top w:val="single" w:sz="2" w:space="0" w:color="auto"/>
            <w:left w:val="single" w:sz="2" w:space="0" w:color="auto"/>
            <w:bottom w:val="single" w:sz="2" w:space="0" w:color="auto"/>
            <w:right w:val="single" w:sz="2" w:space="0" w:color="auto"/>
          </w:divBdr>
        </w:div>
        <w:div w:id="715004087">
          <w:marLeft w:val="0"/>
          <w:marRight w:val="0"/>
          <w:marTop w:val="0"/>
          <w:marBottom w:val="0"/>
          <w:divBdr>
            <w:top w:val="none" w:sz="0" w:space="0" w:color="auto"/>
            <w:left w:val="none" w:sz="0" w:space="0" w:color="auto"/>
            <w:bottom w:val="none" w:sz="0" w:space="0" w:color="auto"/>
            <w:right w:val="none" w:sz="0" w:space="0" w:color="auto"/>
          </w:divBdr>
        </w:div>
        <w:div w:id="967130005">
          <w:marLeft w:val="0"/>
          <w:marRight w:val="0"/>
          <w:marTop w:val="0"/>
          <w:marBottom w:val="0"/>
          <w:divBdr>
            <w:top w:val="single" w:sz="2" w:space="0" w:color="auto"/>
            <w:left w:val="single" w:sz="2" w:space="0" w:color="auto"/>
            <w:bottom w:val="single" w:sz="2" w:space="0" w:color="auto"/>
            <w:right w:val="single" w:sz="2" w:space="0" w:color="auto"/>
          </w:divBdr>
        </w:div>
        <w:div w:id="1471746434">
          <w:marLeft w:val="0"/>
          <w:marRight w:val="0"/>
          <w:marTop w:val="0"/>
          <w:marBottom w:val="0"/>
          <w:divBdr>
            <w:top w:val="none" w:sz="0" w:space="0" w:color="auto"/>
            <w:left w:val="none" w:sz="0" w:space="0" w:color="auto"/>
            <w:bottom w:val="none" w:sz="0" w:space="0" w:color="auto"/>
            <w:right w:val="none" w:sz="0" w:space="0" w:color="auto"/>
          </w:divBdr>
        </w:div>
        <w:div w:id="657149622">
          <w:marLeft w:val="0"/>
          <w:marRight w:val="0"/>
          <w:marTop w:val="0"/>
          <w:marBottom w:val="0"/>
          <w:divBdr>
            <w:top w:val="none" w:sz="0" w:space="0" w:color="auto"/>
            <w:left w:val="none" w:sz="0" w:space="0" w:color="auto"/>
            <w:bottom w:val="none" w:sz="0" w:space="0" w:color="auto"/>
            <w:right w:val="none" w:sz="0" w:space="0" w:color="auto"/>
          </w:divBdr>
        </w:div>
        <w:div w:id="741222730">
          <w:marLeft w:val="0"/>
          <w:marRight w:val="0"/>
          <w:marTop w:val="0"/>
          <w:marBottom w:val="0"/>
          <w:divBdr>
            <w:top w:val="none" w:sz="0" w:space="0" w:color="auto"/>
            <w:left w:val="none" w:sz="0" w:space="0" w:color="auto"/>
            <w:bottom w:val="none" w:sz="0" w:space="0" w:color="auto"/>
            <w:right w:val="none" w:sz="0" w:space="0" w:color="auto"/>
          </w:divBdr>
        </w:div>
        <w:div w:id="7878937">
          <w:marLeft w:val="0"/>
          <w:marRight w:val="0"/>
          <w:marTop w:val="0"/>
          <w:marBottom w:val="0"/>
          <w:divBdr>
            <w:top w:val="single" w:sz="2" w:space="0" w:color="auto"/>
            <w:left w:val="single" w:sz="2" w:space="0" w:color="auto"/>
            <w:bottom w:val="single" w:sz="2" w:space="0" w:color="auto"/>
            <w:right w:val="single" w:sz="2" w:space="0" w:color="auto"/>
          </w:divBdr>
        </w:div>
        <w:div w:id="20206751">
          <w:marLeft w:val="0"/>
          <w:marRight w:val="0"/>
          <w:marTop w:val="0"/>
          <w:marBottom w:val="0"/>
          <w:divBdr>
            <w:top w:val="none" w:sz="0" w:space="0" w:color="auto"/>
            <w:left w:val="none" w:sz="0" w:space="0" w:color="auto"/>
            <w:bottom w:val="none" w:sz="0" w:space="0" w:color="auto"/>
            <w:right w:val="none" w:sz="0" w:space="0" w:color="auto"/>
          </w:divBdr>
        </w:div>
        <w:div w:id="1853178610">
          <w:marLeft w:val="0"/>
          <w:marRight w:val="0"/>
          <w:marTop w:val="0"/>
          <w:marBottom w:val="0"/>
          <w:divBdr>
            <w:top w:val="none" w:sz="0" w:space="0" w:color="auto"/>
            <w:left w:val="none" w:sz="0" w:space="0" w:color="auto"/>
            <w:bottom w:val="none" w:sz="0" w:space="0" w:color="auto"/>
            <w:right w:val="none" w:sz="0" w:space="0" w:color="auto"/>
          </w:divBdr>
        </w:div>
        <w:div w:id="1190224179">
          <w:marLeft w:val="0"/>
          <w:marRight w:val="0"/>
          <w:marTop w:val="0"/>
          <w:marBottom w:val="0"/>
          <w:divBdr>
            <w:top w:val="single" w:sz="2" w:space="0" w:color="auto"/>
            <w:left w:val="single" w:sz="2" w:space="0" w:color="auto"/>
            <w:bottom w:val="single" w:sz="2" w:space="0" w:color="auto"/>
            <w:right w:val="single" w:sz="2" w:space="0" w:color="auto"/>
          </w:divBdr>
        </w:div>
      </w:divsChild>
    </w:div>
    <w:div w:id="2089964288">
      <w:bodyDiv w:val="1"/>
      <w:marLeft w:val="0"/>
      <w:marRight w:val="0"/>
      <w:marTop w:val="0"/>
      <w:marBottom w:val="0"/>
      <w:divBdr>
        <w:top w:val="none" w:sz="0" w:space="0" w:color="auto"/>
        <w:left w:val="none" w:sz="0" w:space="0" w:color="auto"/>
        <w:bottom w:val="none" w:sz="0" w:space="0" w:color="auto"/>
        <w:right w:val="none" w:sz="0" w:space="0" w:color="auto"/>
      </w:divBdr>
      <w:divsChild>
        <w:div w:id="293366590">
          <w:marLeft w:val="0"/>
          <w:marRight w:val="0"/>
          <w:marTop w:val="0"/>
          <w:marBottom w:val="0"/>
          <w:divBdr>
            <w:top w:val="none" w:sz="0" w:space="0" w:color="auto"/>
            <w:left w:val="none" w:sz="0" w:space="0" w:color="auto"/>
            <w:bottom w:val="none" w:sz="0" w:space="0" w:color="auto"/>
            <w:right w:val="none" w:sz="0" w:space="0" w:color="auto"/>
          </w:divBdr>
          <w:divsChild>
            <w:div w:id="728185607">
              <w:marLeft w:val="0"/>
              <w:marRight w:val="0"/>
              <w:marTop w:val="0"/>
              <w:marBottom w:val="0"/>
              <w:divBdr>
                <w:top w:val="none" w:sz="0" w:space="0" w:color="auto"/>
                <w:left w:val="none" w:sz="0" w:space="0" w:color="auto"/>
                <w:bottom w:val="none" w:sz="0" w:space="0" w:color="auto"/>
                <w:right w:val="none" w:sz="0" w:space="0" w:color="auto"/>
              </w:divBdr>
            </w:div>
          </w:divsChild>
        </w:div>
        <w:div w:id="1522626376">
          <w:marLeft w:val="0"/>
          <w:marRight w:val="0"/>
          <w:marTop w:val="0"/>
          <w:marBottom w:val="0"/>
          <w:divBdr>
            <w:top w:val="none" w:sz="0" w:space="0" w:color="auto"/>
            <w:left w:val="none" w:sz="0" w:space="0" w:color="auto"/>
            <w:bottom w:val="none" w:sz="0" w:space="0" w:color="auto"/>
            <w:right w:val="none" w:sz="0" w:space="0" w:color="auto"/>
          </w:divBdr>
        </w:div>
        <w:div w:id="1410804500">
          <w:marLeft w:val="0"/>
          <w:marRight w:val="0"/>
          <w:marTop w:val="0"/>
          <w:marBottom w:val="0"/>
          <w:divBdr>
            <w:top w:val="none" w:sz="0" w:space="0" w:color="auto"/>
            <w:left w:val="none" w:sz="0" w:space="0" w:color="auto"/>
            <w:bottom w:val="none" w:sz="0" w:space="0" w:color="auto"/>
            <w:right w:val="none" w:sz="0" w:space="0" w:color="auto"/>
          </w:divBdr>
        </w:div>
        <w:div w:id="1557819234">
          <w:marLeft w:val="0"/>
          <w:marRight w:val="0"/>
          <w:marTop w:val="0"/>
          <w:marBottom w:val="0"/>
          <w:divBdr>
            <w:top w:val="none" w:sz="0" w:space="0" w:color="auto"/>
            <w:left w:val="none" w:sz="0" w:space="0" w:color="auto"/>
            <w:bottom w:val="none" w:sz="0" w:space="0" w:color="auto"/>
            <w:right w:val="none" w:sz="0" w:space="0" w:color="auto"/>
          </w:divBdr>
          <w:divsChild>
            <w:div w:id="1076321289">
              <w:marLeft w:val="0"/>
              <w:marRight w:val="0"/>
              <w:marTop w:val="0"/>
              <w:marBottom w:val="0"/>
              <w:divBdr>
                <w:top w:val="none" w:sz="0" w:space="0" w:color="auto"/>
                <w:left w:val="none" w:sz="0" w:space="0" w:color="auto"/>
                <w:bottom w:val="none" w:sz="0" w:space="0" w:color="auto"/>
                <w:right w:val="none" w:sz="0" w:space="0" w:color="auto"/>
              </w:divBdr>
            </w:div>
          </w:divsChild>
        </w:div>
        <w:div w:id="446702051">
          <w:marLeft w:val="0"/>
          <w:marRight w:val="0"/>
          <w:marTop w:val="0"/>
          <w:marBottom w:val="0"/>
          <w:divBdr>
            <w:top w:val="none" w:sz="0" w:space="0" w:color="auto"/>
            <w:left w:val="none" w:sz="0" w:space="0" w:color="auto"/>
            <w:bottom w:val="none" w:sz="0" w:space="0" w:color="auto"/>
            <w:right w:val="none" w:sz="0" w:space="0" w:color="auto"/>
          </w:divBdr>
        </w:div>
        <w:div w:id="1855411548">
          <w:marLeft w:val="0"/>
          <w:marRight w:val="0"/>
          <w:marTop w:val="0"/>
          <w:marBottom w:val="0"/>
          <w:divBdr>
            <w:top w:val="none" w:sz="0" w:space="0" w:color="auto"/>
            <w:left w:val="none" w:sz="0" w:space="0" w:color="auto"/>
            <w:bottom w:val="none" w:sz="0" w:space="0" w:color="auto"/>
            <w:right w:val="none" w:sz="0" w:space="0" w:color="auto"/>
          </w:divBdr>
          <w:divsChild>
            <w:div w:id="997005026">
              <w:marLeft w:val="0"/>
              <w:marRight w:val="0"/>
              <w:marTop w:val="0"/>
              <w:marBottom w:val="0"/>
              <w:divBdr>
                <w:top w:val="none" w:sz="0" w:space="0" w:color="auto"/>
                <w:left w:val="none" w:sz="0" w:space="0" w:color="auto"/>
                <w:bottom w:val="none" w:sz="0" w:space="0" w:color="auto"/>
                <w:right w:val="none" w:sz="0" w:space="0" w:color="auto"/>
              </w:divBdr>
              <w:divsChild>
                <w:div w:id="5962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28616">
          <w:marLeft w:val="0"/>
          <w:marRight w:val="0"/>
          <w:marTop w:val="0"/>
          <w:marBottom w:val="0"/>
          <w:divBdr>
            <w:top w:val="none" w:sz="0" w:space="0" w:color="auto"/>
            <w:left w:val="none" w:sz="0" w:space="0" w:color="auto"/>
            <w:bottom w:val="none" w:sz="0" w:space="0" w:color="auto"/>
            <w:right w:val="none" w:sz="0" w:space="0" w:color="auto"/>
          </w:divBdr>
          <w:divsChild>
            <w:div w:id="1503080585">
              <w:marLeft w:val="0"/>
              <w:marRight w:val="0"/>
              <w:marTop w:val="0"/>
              <w:marBottom w:val="0"/>
              <w:divBdr>
                <w:top w:val="none" w:sz="0" w:space="0" w:color="auto"/>
                <w:left w:val="none" w:sz="0" w:space="0" w:color="auto"/>
                <w:bottom w:val="none" w:sz="0" w:space="0" w:color="auto"/>
                <w:right w:val="none" w:sz="0" w:space="0" w:color="auto"/>
              </w:divBdr>
            </w:div>
          </w:divsChild>
        </w:div>
        <w:div w:id="1505431867">
          <w:marLeft w:val="0"/>
          <w:marRight w:val="0"/>
          <w:marTop w:val="0"/>
          <w:marBottom w:val="0"/>
          <w:divBdr>
            <w:top w:val="none" w:sz="0" w:space="0" w:color="auto"/>
            <w:left w:val="none" w:sz="0" w:space="0" w:color="auto"/>
            <w:bottom w:val="none" w:sz="0" w:space="0" w:color="auto"/>
            <w:right w:val="none" w:sz="0" w:space="0" w:color="auto"/>
          </w:divBdr>
        </w:div>
        <w:div w:id="142432642">
          <w:marLeft w:val="0"/>
          <w:marRight w:val="0"/>
          <w:marTop w:val="0"/>
          <w:marBottom w:val="0"/>
          <w:divBdr>
            <w:top w:val="none" w:sz="0" w:space="0" w:color="auto"/>
            <w:left w:val="none" w:sz="0" w:space="0" w:color="auto"/>
            <w:bottom w:val="none" w:sz="0" w:space="0" w:color="auto"/>
            <w:right w:val="none" w:sz="0" w:space="0" w:color="auto"/>
          </w:divBdr>
        </w:div>
        <w:div w:id="2012373487">
          <w:marLeft w:val="0"/>
          <w:marRight w:val="0"/>
          <w:marTop w:val="0"/>
          <w:marBottom w:val="0"/>
          <w:divBdr>
            <w:top w:val="none" w:sz="0" w:space="0" w:color="auto"/>
            <w:left w:val="none" w:sz="0" w:space="0" w:color="auto"/>
            <w:bottom w:val="none" w:sz="0" w:space="0" w:color="auto"/>
            <w:right w:val="none" w:sz="0" w:space="0" w:color="auto"/>
          </w:divBdr>
        </w:div>
        <w:div w:id="371922456">
          <w:marLeft w:val="0"/>
          <w:marRight w:val="0"/>
          <w:marTop w:val="0"/>
          <w:marBottom w:val="0"/>
          <w:divBdr>
            <w:top w:val="none" w:sz="0" w:space="0" w:color="auto"/>
            <w:left w:val="none" w:sz="0" w:space="0" w:color="auto"/>
            <w:bottom w:val="none" w:sz="0" w:space="0" w:color="auto"/>
            <w:right w:val="none" w:sz="0" w:space="0" w:color="auto"/>
          </w:divBdr>
          <w:divsChild>
            <w:div w:id="1150441115">
              <w:marLeft w:val="0"/>
              <w:marRight w:val="0"/>
              <w:marTop w:val="0"/>
              <w:marBottom w:val="0"/>
              <w:divBdr>
                <w:top w:val="none" w:sz="0" w:space="0" w:color="auto"/>
                <w:left w:val="none" w:sz="0" w:space="0" w:color="auto"/>
                <w:bottom w:val="none" w:sz="0" w:space="0" w:color="auto"/>
                <w:right w:val="none" w:sz="0" w:space="0" w:color="auto"/>
              </w:divBdr>
            </w:div>
          </w:divsChild>
        </w:div>
        <w:div w:id="422071473">
          <w:marLeft w:val="0"/>
          <w:marRight w:val="0"/>
          <w:marTop w:val="0"/>
          <w:marBottom w:val="0"/>
          <w:divBdr>
            <w:top w:val="none" w:sz="0" w:space="0" w:color="auto"/>
            <w:left w:val="none" w:sz="0" w:space="0" w:color="auto"/>
            <w:bottom w:val="none" w:sz="0" w:space="0" w:color="auto"/>
            <w:right w:val="none" w:sz="0" w:space="0" w:color="auto"/>
          </w:divBdr>
        </w:div>
        <w:div w:id="871455243">
          <w:marLeft w:val="0"/>
          <w:marRight w:val="0"/>
          <w:marTop w:val="0"/>
          <w:marBottom w:val="0"/>
          <w:divBdr>
            <w:top w:val="none" w:sz="0" w:space="0" w:color="auto"/>
            <w:left w:val="none" w:sz="0" w:space="0" w:color="auto"/>
            <w:bottom w:val="none" w:sz="0" w:space="0" w:color="auto"/>
            <w:right w:val="none" w:sz="0" w:space="0" w:color="auto"/>
          </w:divBdr>
        </w:div>
        <w:div w:id="1991863834">
          <w:marLeft w:val="0"/>
          <w:marRight w:val="0"/>
          <w:marTop w:val="0"/>
          <w:marBottom w:val="0"/>
          <w:divBdr>
            <w:top w:val="none" w:sz="0" w:space="0" w:color="auto"/>
            <w:left w:val="none" w:sz="0" w:space="0" w:color="auto"/>
            <w:bottom w:val="none" w:sz="0" w:space="0" w:color="auto"/>
            <w:right w:val="none" w:sz="0" w:space="0" w:color="auto"/>
          </w:divBdr>
        </w:div>
        <w:div w:id="1146433754">
          <w:marLeft w:val="0"/>
          <w:marRight w:val="0"/>
          <w:marTop w:val="0"/>
          <w:marBottom w:val="0"/>
          <w:divBdr>
            <w:top w:val="none" w:sz="0" w:space="0" w:color="auto"/>
            <w:left w:val="none" w:sz="0" w:space="0" w:color="auto"/>
            <w:bottom w:val="none" w:sz="0" w:space="0" w:color="auto"/>
            <w:right w:val="none" w:sz="0" w:space="0" w:color="auto"/>
          </w:divBdr>
        </w:div>
        <w:div w:id="1296448803">
          <w:marLeft w:val="0"/>
          <w:marRight w:val="0"/>
          <w:marTop w:val="0"/>
          <w:marBottom w:val="0"/>
          <w:divBdr>
            <w:top w:val="none" w:sz="0" w:space="0" w:color="auto"/>
            <w:left w:val="none" w:sz="0" w:space="0" w:color="auto"/>
            <w:bottom w:val="none" w:sz="0" w:space="0" w:color="auto"/>
            <w:right w:val="none" w:sz="0" w:space="0" w:color="auto"/>
          </w:divBdr>
        </w:div>
        <w:div w:id="374737657">
          <w:marLeft w:val="0"/>
          <w:marRight w:val="0"/>
          <w:marTop w:val="0"/>
          <w:marBottom w:val="0"/>
          <w:divBdr>
            <w:top w:val="none" w:sz="0" w:space="0" w:color="auto"/>
            <w:left w:val="none" w:sz="0" w:space="0" w:color="auto"/>
            <w:bottom w:val="none" w:sz="0" w:space="0" w:color="auto"/>
            <w:right w:val="none" w:sz="0" w:space="0" w:color="auto"/>
          </w:divBdr>
        </w:div>
        <w:div w:id="1665667813">
          <w:marLeft w:val="0"/>
          <w:marRight w:val="0"/>
          <w:marTop w:val="0"/>
          <w:marBottom w:val="0"/>
          <w:divBdr>
            <w:top w:val="none" w:sz="0" w:space="0" w:color="auto"/>
            <w:left w:val="none" w:sz="0" w:space="0" w:color="auto"/>
            <w:bottom w:val="none" w:sz="0" w:space="0" w:color="auto"/>
            <w:right w:val="none" w:sz="0" w:space="0" w:color="auto"/>
          </w:divBdr>
        </w:div>
        <w:div w:id="91123148">
          <w:marLeft w:val="0"/>
          <w:marRight w:val="0"/>
          <w:marTop w:val="0"/>
          <w:marBottom w:val="0"/>
          <w:divBdr>
            <w:top w:val="none" w:sz="0" w:space="0" w:color="auto"/>
            <w:left w:val="none" w:sz="0" w:space="0" w:color="auto"/>
            <w:bottom w:val="none" w:sz="0" w:space="0" w:color="auto"/>
            <w:right w:val="none" w:sz="0" w:space="0" w:color="auto"/>
          </w:divBdr>
          <w:divsChild>
            <w:div w:id="1735740335">
              <w:marLeft w:val="0"/>
              <w:marRight w:val="0"/>
              <w:marTop w:val="0"/>
              <w:marBottom w:val="0"/>
              <w:divBdr>
                <w:top w:val="none" w:sz="0" w:space="0" w:color="auto"/>
                <w:left w:val="none" w:sz="0" w:space="0" w:color="auto"/>
                <w:bottom w:val="none" w:sz="0" w:space="0" w:color="auto"/>
                <w:right w:val="none" w:sz="0" w:space="0" w:color="auto"/>
              </w:divBdr>
            </w:div>
          </w:divsChild>
        </w:div>
        <w:div w:id="1459758804">
          <w:marLeft w:val="0"/>
          <w:marRight w:val="0"/>
          <w:marTop w:val="0"/>
          <w:marBottom w:val="0"/>
          <w:divBdr>
            <w:top w:val="none" w:sz="0" w:space="0" w:color="auto"/>
            <w:left w:val="none" w:sz="0" w:space="0" w:color="auto"/>
            <w:bottom w:val="none" w:sz="0" w:space="0" w:color="auto"/>
            <w:right w:val="none" w:sz="0" w:space="0" w:color="auto"/>
          </w:divBdr>
          <w:divsChild>
            <w:div w:id="1334450340">
              <w:marLeft w:val="0"/>
              <w:marRight w:val="0"/>
              <w:marTop w:val="0"/>
              <w:marBottom w:val="0"/>
              <w:divBdr>
                <w:top w:val="none" w:sz="0" w:space="0" w:color="auto"/>
                <w:left w:val="none" w:sz="0" w:space="0" w:color="auto"/>
                <w:bottom w:val="none" w:sz="0" w:space="0" w:color="auto"/>
                <w:right w:val="none" w:sz="0" w:space="0" w:color="auto"/>
              </w:divBdr>
            </w:div>
          </w:divsChild>
        </w:div>
        <w:div w:id="1090661142">
          <w:marLeft w:val="0"/>
          <w:marRight w:val="0"/>
          <w:marTop w:val="0"/>
          <w:marBottom w:val="0"/>
          <w:divBdr>
            <w:top w:val="none" w:sz="0" w:space="0" w:color="auto"/>
            <w:left w:val="none" w:sz="0" w:space="0" w:color="auto"/>
            <w:bottom w:val="none" w:sz="0" w:space="0" w:color="auto"/>
            <w:right w:val="none" w:sz="0" w:space="0" w:color="auto"/>
          </w:divBdr>
          <w:divsChild>
            <w:div w:id="36818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537508">
      <w:bodyDiv w:val="1"/>
      <w:marLeft w:val="0"/>
      <w:marRight w:val="0"/>
      <w:marTop w:val="0"/>
      <w:marBottom w:val="0"/>
      <w:divBdr>
        <w:top w:val="none" w:sz="0" w:space="0" w:color="auto"/>
        <w:left w:val="none" w:sz="0" w:space="0" w:color="auto"/>
        <w:bottom w:val="none" w:sz="0" w:space="0" w:color="auto"/>
        <w:right w:val="none" w:sz="0" w:space="0" w:color="auto"/>
      </w:divBdr>
      <w:divsChild>
        <w:div w:id="1826900131">
          <w:marLeft w:val="0"/>
          <w:marRight w:val="0"/>
          <w:marTop w:val="0"/>
          <w:marBottom w:val="0"/>
          <w:divBdr>
            <w:top w:val="single" w:sz="2" w:space="0" w:color="auto"/>
            <w:left w:val="single" w:sz="2" w:space="0" w:color="auto"/>
            <w:bottom w:val="single" w:sz="2" w:space="0" w:color="auto"/>
            <w:right w:val="single" w:sz="2" w:space="0" w:color="auto"/>
          </w:divBdr>
        </w:div>
        <w:div w:id="1118645328">
          <w:marLeft w:val="0"/>
          <w:marRight w:val="0"/>
          <w:marTop w:val="0"/>
          <w:marBottom w:val="0"/>
          <w:divBdr>
            <w:top w:val="none" w:sz="0" w:space="0" w:color="auto"/>
            <w:left w:val="none" w:sz="0" w:space="0" w:color="auto"/>
            <w:bottom w:val="none" w:sz="0" w:space="0" w:color="auto"/>
            <w:right w:val="none" w:sz="0" w:space="0" w:color="auto"/>
          </w:divBdr>
        </w:div>
        <w:div w:id="72747251">
          <w:marLeft w:val="0"/>
          <w:marRight w:val="0"/>
          <w:marTop w:val="0"/>
          <w:marBottom w:val="0"/>
          <w:divBdr>
            <w:top w:val="none" w:sz="0" w:space="0" w:color="auto"/>
            <w:left w:val="none" w:sz="0" w:space="0" w:color="auto"/>
            <w:bottom w:val="none" w:sz="0" w:space="0" w:color="auto"/>
            <w:right w:val="none" w:sz="0" w:space="0" w:color="auto"/>
          </w:divBdr>
        </w:div>
        <w:div w:id="1279874474">
          <w:marLeft w:val="0"/>
          <w:marRight w:val="0"/>
          <w:marTop w:val="0"/>
          <w:marBottom w:val="0"/>
          <w:divBdr>
            <w:top w:val="none" w:sz="0" w:space="0" w:color="auto"/>
            <w:left w:val="none" w:sz="0" w:space="0" w:color="auto"/>
            <w:bottom w:val="none" w:sz="0" w:space="0" w:color="auto"/>
            <w:right w:val="none" w:sz="0" w:space="0" w:color="auto"/>
          </w:divBdr>
        </w:div>
        <w:div w:id="1804956350">
          <w:marLeft w:val="0"/>
          <w:marRight w:val="0"/>
          <w:marTop w:val="0"/>
          <w:marBottom w:val="0"/>
          <w:divBdr>
            <w:top w:val="none" w:sz="0" w:space="0" w:color="auto"/>
            <w:left w:val="none" w:sz="0" w:space="0" w:color="auto"/>
            <w:bottom w:val="none" w:sz="0" w:space="0" w:color="auto"/>
            <w:right w:val="none" w:sz="0" w:space="0" w:color="auto"/>
          </w:divBdr>
        </w:div>
        <w:div w:id="208080350">
          <w:marLeft w:val="0"/>
          <w:marRight w:val="0"/>
          <w:marTop w:val="0"/>
          <w:marBottom w:val="0"/>
          <w:divBdr>
            <w:top w:val="none" w:sz="0" w:space="0" w:color="auto"/>
            <w:left w:val="none" w:sz="0" w:space="0" w:color="auto"/>
            <w:bottom w:val="none" w:sz="0" w:space="0" w:color="auto"/>
            <w:right w:val="none" w:sz="0" w:space="0" w:color="auto"/>
          </w:divBdr>
        </w:div>
        <w:div w:id="21708782">
          <w:marLeft w:val="0"/>
          <w:marRight w:val="0"/>
          <w:marTop w:val="0"/>
          <w:marBottom w:val="0"/>
          <w:divBdr>
            <w:top w:val="none" w:sz="0" w:space="0" w:color="auto"/>
            <w:left w:val="none" w:sz="0" w:space="0" w:color="auto"/>
            <w:bottom w:val="none" w:sz="0" w:space="0" w:color="auto"/>
            <w:right w:val="none" w:sz="0" w:space="0" w:color="auto"/>
          </w:divBdr>
        </w:div>
        <w:div w:id="630399062">
          <w:marLeft w:val="0"/>
          <w:marRight w:val="0"/>
          <w:marTop w:val="0"/>
          <w:marBottom w:val="0"/>
          <w:divBdr>
            <w:top w:val="none" w:sz="0" w:space="0" w:color="auto"/>
            <w:left w:val="none" w:sz="0" w:space="0" w:color="auto"/>
            <w:bottom w:val="none" w:sz="0" w:space="0" w:color="auto"/>
            <w:right w:val="none" w:sz="0" w:space="0" w:color="auto"/>
          </w:divBdr>
        </w:div>
        <w:div w:id="123085745">
          <w:marLeft w:val="0"/>
          <w:marRight w:val="0"/>
          <w:marTop w:val="0"/>
          <w:marBottom w:val="0"/>
          <w:divBdr>
            <w:top w:val="none" w:sz="0" w:space="0" w:color="auto"/>
            <w:left w:val="none" w:sz="0" w:space="0" w:color="auto"/>
            <w:bottom w:val="none" w:sz="0" w:space="0" w:color="auto"/>
            <w:right w:val="none" w:sz="0" w:space="0" w:color="auto"/>
          </w:divBdr>
        </w:div>
        <w:div w:id="1224638344">
          <w:marLeft w:val="0"/>
          <w:marRight w:val="0"/>
          <w:marTop w:val="0"/>
          <w:marBottom w:val="0"/>
          <w:divBdr>
            <w:top w:val="none" w:sz="0" w:space="0" w:color="auto"/>
            <w:left w:val="none" w:sz="0" w:space="0" w:color="auto"/>
            <w:bottom w:val="none" w:sz="0" w:space="0" w:color="auto"/>
            <w:right w:val="none" w:sz="0" w:space="0" w:color="auto"/>
          </w:divBdr>
        </w:div>
        <w:div w:id="841505016">
          <w:marLeft w:val="0"/>
          <w:marRight w:val="0"/>
          <w:marTop w:val="0"/>
          <w:marBottom w:val="0"/>
          <w:divBdr>
            <w:top w:val="single" w:sz="2" w:space="0" w:color="auto"/>
            <w:left w:val="single" w:sz="2" w:space="0" w:color="auto"/>
            <w:bottom w:val="single" w:sz="2" w:space="0" w:color="auto"/>
            <w:right w:val="single" w:sz="2" w:space="0" w:color="auto"/>
          </w:divBdr>
        </w:div>
        <w:div w:id="1226180829">
          <w:marLeft w:val="0"/>
          <w:marRight w:val="0"/>
          <w:marTop w:val="0"/>
          <w:marBottom w:val="0"/>
          <w:divBdr>
            <w:top w:val="single" w:sz="2" w:space="0" w:color="auto"/>
            <w:left w:val="single" w:sz="2" w:space="0" w:color="auto"/>
            <w:bottom w:val="single" w:sz="2" w:space="0" w:color="auto"/>
            <w:right w:val="single" w:sz="2" w:space="0" w:color="auto"/>
          </w:divBdr>
        </w:div>
      </w:divsChild>
    </w:div>
    <w:div w:id="2126151620">
      <w:bodyDiv w:val="1"/>
      <w:marLeft w:val="0"/>
      <w:marRight w:val="0"/>
      <w:marTop w:val="0"/>
      <w:marBottom w:val="0"/>
      <w:divBdr>
        <w:top w:val="none" w:sz="0" w:space="0" w:color="auto"/>
        <w:left w:val="none" w:sz="0" w:space="0" w:color="auto"/>
        <w:bottom w:val="none" w:sz="0" w:space="0" w:color="auto"/>
        <w:right w:val="none" w:sz="0" w:space="0" w:color="auto"/>
      </w:divBdr>
      <w:divsChild>
        <w:div w:id="1102795735">
          <w:marLeft w:val="0"/>
          <w:marRight w:val="0"/>
          <w:marTop w:val="0"/>
          <w:marBottom w:val="0"/>
          <w:divBdr>
            <w:top w:val="none" w:sz="0" w:space="0" w:color="auto"/>
            <w:left w:val="none" w:sz="0" w:space="0" w:color="auto"/>
            <w:bottom w:val="none" w:sz="0" w:space="0" w:color="auto"/>
            <w:right w:val="none" w:sz="0" w:space="0" w:color="auto"/>
          </w:divBdr>
        </w:div>
        <w:div w:id="87047191">
          <w:marLeft w:val="0"/>
          <w:marRight w:val="0"/>
          <w:marTop w:val="0"/>
          <w:marBottom w:val="0"/>
          <w:divBdr>
            <w:top w:val="none" w:sz="0" w:space="0" w:color="auto"/>
            <w:left w:val="none" w:sz="0" w:space="0" w:color="auto"/>
            <w:bottom w:val="none" w:sz="0" w:space="0" w:color="auto"/>
            <w:right w:val="none" w:sz="0" w:space="0" w:color="auto"/>
          </w:divBdr>
        </w:div>
        <w:div w:id="1699041716">
          <w:marLeft w:val="0"/>
          <w:marRight w:val="0"/>
          <w:marTop w:val="0"/>
          <w:marBottom w:val="0"/>
          <w:divBdr>
            <w:top w:val="none" w:sz="0" w:space="0" w:color="auto"/>
            <w:left w:val="none" w:sz="0" w:space="0" w:color="auto"/>
            <w:bottom w:val="none" w:sz="0" w:space="0" w:color="auto"/>
            <w:right w:val="none" w:sz="0" w:space="0" w:color="auto"/>
          </w:divBdr>
          <w:divsChild>
            <w:div w:id="1355378094">
              <w:marLeft w:val="0"/>
              <w:marRight w:val="0"/>
              <w:marTop w:val="0"/>
              <w:marBottom w:val="0"/>
              <w:divBdr>
                <w:top w:val="none" w:sz="0" w:space="0" w:color="auto"/>
                <w:left w:val="none" w:sz="0" w:space="0" w:color="auto"/>
                <w:bottom w:val="none" w:sz="0" w:space="0" w:color="auto"/>
                <w:right w:val="none" w:sz="0" w:space="0" w:color="auto"/>
              </w:divBdr>
            </w:div>
          </w:divsChild>
        </w:div>
        <w:div w:id="1959993167">
          <w:marLeft w:val="0"/>
          <w:marRight w:val="0"/>
          <w:marTop w:val="0"/>
          <w:marBottom w:val="0"/>
          <w:divBdr>
            <w:top w:val="none" w:sz="0" w:space="0" w:color="auto"/>
            <w:left w:val="none" w:sz="0" w:space="0" w:color="auto"/>
            <w:bottom w:val="none" w:sz="0" w:space="0" w:color="auto"/>
            <w:right w:val="none" w:sz="0" w:space="0" w:color="auto"/>
          </w:divBdr>
        </w:div>
        <w:div w:id="885681039">
          <w:marLeft w:val="0"/>
          <w:marRight w:val="0"/>
          <w:marTop w:val="0"/>
          <w:marBottom w:val="0"/>
          <w:divBdr>
            <w:top w:val="none" w:sz="0" w:space="0" w:color="auto"/>
            <w:left w:val="none" w:sz="0" w:space="0" w:color="auto"/>
            <w:bottom w:val="none" w:sz="0" w:space="0" w:color="auto"/>
            <w:right w:val="none" w:sz="0" w:space="0" w:color="auto"/>
          </w:divBdr>
        </w:div>
      </w:divsChild>
    </w:div>
    <w:div w:id="2133746419">
      <w:bodyDiv w:val="1"/>
      <w:marLeft w:val="0"/>
      <w:marRight w:val="0"/>
      <w:marTop w:val="0"/>
      <w:marBottom w:val="0"/>
      <w:divBdr>
        <w:top w:val="none" w:sz="0" w:space="0" w:color="auto"/>
        <w:left w:val="none" w:sz="0" w:space="0" w:color="auto"/>
        <w:bottom w:val="none" w:sz="0" w:space="0" w:color="auto"/>
        <w:right w:val="none" w:sz="0" w:space="0" w:color="auto"/>
      </w:divBdr>
      <w:divsChild>
        <w:div w:id="615791410">
          <w:marLeft w:val="0"/>
          <w:marRight w:val="0"/>
          <w:marTop w:val="0"/>
          <w:marBottom w:val="0"/>
          <w:divBdr>
            <w:top w:val="none" w:sz="0" w:space="0" w:color="auto"/>
            <w:left w:val="none" w:sz="0" w:space="0" w:color="auto"/>
            <w:bottom w:val="none" w:sz="0" w:space="0" w:color="auto"/>
            <w:right w:val="none" w:sz="0" w:space="0" w:color="auto"/>
          </w:divBdr>
        </w:div>
        <w:div w:id="2131585827">
          <w:marLeft w:val="0"/>
          <w:marRight w:val="0"/>
          <w:marTop w:val="0"/>
          <w:marBottom w:val="0"/>
          <w:divBdr>
            <w:top w:val="none" w:sz="0" w:space="0" w:color="auto"/>
            <w:left w:val="none" w:sz="0" w:space="0" w:color="auto"/>
            <w:bottom w:val="none" w:sz="0" w:space="0" w:color="auto"/>
            <w:right w:val="none" w:sz="0" w:space="0" w:color="auto"/>
          </w:divBdr>
        </w:div>
        <w:div w:id="1465269120">
          <w:marLeft w:val="0"/>
          <w:marRight w:val="0"/>
          <w:marTop w:val="0"/>
          <w:marBottom w:val="0"/>
          <w:divBdr>
            <w:top w:val="none" w:sz="0" w:space="0" w:color="auto"/>
            <w:left w:val="none" w:sz="0" w:space="0" w:color="auto"/>
            <w:bottom w:val="none" w:sz="0" w:space="0" w:color="auto"/>
            <w:right w:val="none" w:sz="0" w:space="0" w:color="auto"/>
          </w:divBdr>
        </w:div>
        <w:div w:id="745952243">
          <w:marLeft w:val="0"/>
          <w:marRight w:val="0"/>
          <w:marTop w:val="0"/>
          <w:marBottom w:val="0"/>
          <w:divBdr>
            <w:top w:val="none" w:sz="0" w:space="0" w:color="auto"/>
            <w:left w:val="none" w:sz="0" w:space="0" w:color="auto"/>
            <w:bottom w:val="none" w:sz="0" w:space="0" w:color="auto"/>
            <w:right w:val="none" w:sz="0" w:space="0" w:color="auto"/>
          </w:divBdr>
        </w:div>
        <w:div w:id="944534864">
          <w:marLeft w:val="0"/>
          <w:marRight w:val="0"/>
          <w:marTop w:val="0"/>
          <w:marBottom w:val="0"/>
          <w:divBdr>
            <w:top w:val="none" w:sz="0" w:space="0" w:color="auto"/>
            <w:left w:val="none" w:sz="0" w:space="0" w:color="auto"/>
            <w:bottom w:val="none" w:sz="0" w:space="0" w:color="auto"/>
            <w:right w:val="none" w:sz="0" w:space="0" w:color="auto"/>
          </w:divBdr>
        </w:div>
        <w:div w:id="1006329159">
          <w:marLeft w:val="0"/>
          <w:marRight w:val="0"/>
          <w:marTop w:val="0"/>
          <w:marBottom w:val="0"/>
          <w:divBdr>
            <w:top w:val="none" w:sz="0" w:space="0" w:color="auto"/>
            <w:left w:val="none" w:sz="0" w:space="0" w:color="auto"/>
            <w:bottom w:val="none" w:sz="0" w:space="0" w:color="auto"/>
            <w:right w:val="none" w:sz="0" w:space="0" w:color="auto"/>
          </w:divBdr>
        </w:div>
        <w:div w:id="17202160">
          <w:marLeft w:val="0"/>
          <w:marRight w:val="0"/>
          <w:marTop w:val="0"/>
          <w:marBottom w:val="0"/>
          <w:divBdr>
            <w:top w:val="none" w:sz="0" w:space="0" w:color="auto"/>
            <w:left w:val="none" w:sz="0" w:space="0" w:color="auto"/>
            <w:bottom w:val="none" w:sz="0" w:space="0" w:color="auto"/>
            <w:right w:val="none" w:sz="0" w:space="0" w:color="auto"/>
          </w:divBdr>
        </w:div>
        <w:div w:id="1409231743">
          <w:marLeft w:val="0"/>
          <w:marRight w:val="0"/>
          <w:marTop w:val="0"/>
          <w:marBottom w:val="0"/>
          <w:divBdr>
            <w:top w:val="none" w:sz="0" w:space="0" w:color="auto"/>
            <w:left w:val="none" w:sz="0" w:space="0" w:color="auto"/>
            <w:bottom w:val="none" w:sz="0" w:space="0" w:color="auto"/>
            <w:right w:val="none" w:sz="0" w:space="0" w:color="auto"/>
          </w:divBdr>
        </w:div>
        <w:div w:id="799955746">
          <w:marLeft w:val="0"/>
          <w:marRight w:val="0"/>
          <w:marTop w:val="0"/>
          <w:marBottom w:val="0"/>
          <w:divBdr>
            <w:top w:val="none" w:sz="0" w:space="0" w:color="auto"/>
            <w:left w:val="none" w:sz="0" w:space="0" w:color="auto"/>
            <w:bottom w:val="none" w:sz="0" w:space="0" w:color="auto"/>
            <w:right w:val="none" w:sz="0" w:space="0" w:color="auto"/>
          </w:divBdr>
        </w:div>
        <w:div w:id="1171722714">
          <w:marLeft w:val="0"/>
          <w:marRight w:val="0"/>
          <w:marTop w:val="0"/>
          <w:marBottom w:val="0"/>
          <w:divBdr>
            <w:top w:val="none" w:sz="0" w:space="0" w:color="auto"/>
            <w:left w:val="none" w:sz="0" w:space="0" w:color="auto"/>
            <w:bottom w:val="none" w:sz="0" w:space="0" w:color="auto"/>
            <w:right w:val="none" w:sz="0" w:space="0" w:color="auto"/>
          </w:divBdr>
        </w:div>
        <w:div w:id="1486968013">
          <w:marLeft w:val="0"/>
          <w:marRight w:val="0"/>
          <w:marTop w:val="0"/>
          <w:marBottom w:val="0"/>
          <w:divBdr>
            <w:top w:val="none" w:sz="0" w:space="0" w:color="auto"/>
            <w:left w:val="none" w:sz="0" w:space="0" w:color="auto"/>
            <w:bottom w:val="none" w:sz="0" w:space="0" w:color="auto"/>
            <w:right w:val="none" w:sz="0" w:space="0" w:color="auto"/>
          </w:divBdr>
        </w:div>
        <w:div w:id="1740863913">
          <w:marLeft w:val="0"/>
          <w:marRight w:val="0"/>
          <w:marTop w:val="0"/>
          <w:marBottom w:val="0"/>
          <w:divBdr>
            <w:top w:val="none" w:sz="0" w:space="0" w:color="auto"/>
            <w:left w:val="none" w:sz="0" w:space="0" w:color="auto"/>
            <w:bottom w:val="none" w:sz="0" w:space="0" w:color="auto"/>
            <w:right w:val="none" w:sz="0" w:space="0" w:color="auto"/>
          </w:divBdr>
        </w:div>
        <w:div w:id="1752847141">
          <w:marLeft w:val="0"/>
          <w:marRight w:val="0"/>
          <w:marTop w:val="0"/>
          <w:marBottom w:val="0"/>
          <w:divBdr>
            <w:top w:val="none" w:sz="0" w:space="0" w:color="auto"/>
            <w:left w:val="none" w:sz="0" w:space="0" w:color="auto"/>
            <w:bottom w:val="none" w:sz="0" w:space="0" w:color="auto"/>
            <w:right w:val="none" w:sz="0" w:space="0" w:color="auto"/>
          </w:divBdr>
        </w:div>
        <w:div w:id="1696734360">
          <w:marLeft w:val="0"/>
          <w:marRight w:val="0"/>
          <w:marTop w:val="0"/>
          <w:marBottom w:val="0"/>
          <w:divBdr>
            <w:top w:val="none" w:sz="0" w:space="0" w:color="auto"/>
            <w:left w:val="none" w:sz="0" w:space="0" w:color="auto"/>
            <w:bottom w:val="none" w:sz="0" w:space="0" w:color="auto"/>
            <w:right w:val="none" w:sz="0" w:space="0" w:color="auto"/>
          </w:divBdr>
        </w:div>
        <w:div w:id="175929638">
          <w:marLeft w:val="0"/>
          <w:marRight w:val="0"/>
          <w:marTop w:val="0"/>
          <w:marBottom w:val="0"/>
          <w:divBdr>
            <w:top w:val="none" w:sz="0" w:space="0" w:color="auto"/>
            <w:left w:val="none" w:sz="0" w:space="0" w:color="auto"/>
            <w:bottom w:val="none" w:sz="0" w:space="0" w:color="auto"/>
            <w:right w:val="none" w:sz="0" w:space="0" w:color="auto"/>
          </w:divBdr>
        </w:div>
        <w:div w:id="1231965143">
          <w:marLeft w:val="0"/>
          <w:marRight w:val="0"/>
          <w:marTop w:val="0"/>
          <w:marBottom w:val="0"/>
          <w:divBdr>
            <w:top w:val="none" w:sz="0" w:space="0" w:color="auto"/>
            <w:left w:val="none" w:sz="0" w:space="0" w:color="auto"/>
            <w:bottom w:val="none" w:sz="0" w:space="0" w:color="auto"/>
            <w:right w:val="none" w:sz="0" w:space="0" w:color="auto"/>
          </w:divBdr>
        </w:div>
        <w:div w:id="388964304">
          <w:marLeft w:val="0"/>
          <w:marRight w:val="0"/>
          <w:marTop w:val="0"/>
          <w:marBottom w:val="0"/>
          <w:divBdr>
            <w:top w:val="none" w:sz="0" w:space="0" w:color="auto"/>
            <w:left w:val="none" w:sz="0" w:space="0" w:color="auto"/>
            <w:bottom w:val="none" w:sz="0" w:space="0" w:color="auto"/>
            <w:right w:val="none" w:sz="0" w:space="0" w:color="auto"/>
          </w:divBdr>
        </w:div>
        <w:div w:id="1620880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ble.adelaide.edu.au/hugo-centre/services/aria" TargetMode="External"/><Relationship Id="rId21" Type="http://schemas.openxmlformats.org/officeDocument/2006/relationships/image" Target="media/image7.png"/><Relationship Id="rId42" Type="http://schemas.openxmlformats.org/officeDocument/2006/relationships/image" Target="media/image25.png"/><Relationship Id="rId63" Type="http://schemas.openxmlformats.org/officeDocument/2006/relationships/image" Target="media/image45.png"/><Relationship Id="rId84" Type="http://schemas.openxmlformats.org/officeDocument/2006/relationships/hyperlink" Target="https://doi.org/10.1016/j.chiabu.2016.03.007" TargetMode="External"/><Relationship Id="rId138" Type="http://schemas.openxmlformats.org/officeDocument/2006/relationships/hyperlink" Target="https://doi.org/10.1016/j.jpsychires.2015.12.021" TargetMode="External"/><Relationship Id="rId159" Type="http://schemas.openxmlformats.org/officeDocument/2006/relationships/hyperlink" Target="https://doi.org/10.11606/s1518-8787.2020054002576" TargetMode="External"/><Relationship Id="rId170" Type="http://schemas.openxmlformats.org/officeDocument/2006/relationships/hyperlink" Target="https://doi.org/10.1089/jwh.2011.2751" TargetMode="External"/><Relationship Id="rId107" Type="http://schemas.openxmlformats.org/officeDocument/2006/relationships/hyperlink" Target="https://doi.org/10.1007/s00737-016-0659-8" TargetMode="External"/><Relationship Id="rId11" Type="http://schemas.openxmlformats.org/officeDocument/2006/relationships/image" Target="media/image1.png"/><Relationship Id="rId32" Type="http://schemas.openxmlformats.org/officeDocument/2006/relationships/footer" Target="footer5.xml"/><Relationship Id="rId53" Type="http://schemas.openxmlformats.org/officeDocument/2006/relationships/hyperlink" Target="file:///S:\IAG\5657%20-%20ANROWS%20-%20Ongoing%20document%20accessibility\2_Working%20Files\4AP4%20Loxton%20Longitudinal%20Womens%20Health%20Folder\Indd%20to%20HTML\4AP4_Loxton_Longitudinal_Womens_Health_-_LG.html" TargetMode="External"/><Relationship Id="rId74" Type="http://schemas.openxmlformats.org/officeDocument/2006/relationships/hyperlink" Target="https://www.abs.gov.au/articles/understanding-full-time-and-part-time-work" TargetMode="External"/><Relationship Id="rId128" Type="http://schemas.openxmlformats.org/officeDocument/2006/relationships/hyperlink" Target="https://plan4womenssafety.dss.gov.au/wp-content/uploads/2018/07/Measuring-Domestic-Violence-in-Longitudinal-Research.pdf" TargetMode="External"/><Relationship Id="rId149" Type="http://schemas.openxmlformats.org/officeDocument/2006/relationships/hyperlink" Target="https://doi.org/10.1177/1403494820939015" TargetMode="External"/><Relationship Id="rId5" Type="http://schemas.openxmlformats.org/officeDocument/2006/relationships/numbering" Target="numbering.xml"/><Relationship Id="rId95" Type="http://schemas.openxmlformats.org/officeDocument/2006/relationships/hyperlink" Target="https://doi.org/10.1080/07448481.2016.1235578" TargetMode="External"/><Relationship Id="rId160" Type="http://schemas.openxmlformats.org/officeDocument/2006/relationships/hyperlink" Target="https://doi.org/10.1002/j.2161-0029.2012.00010.x" TargetMode="External"/><Relationship Id="rId181" Type="http://schemas.openxmlformats.org/officeDocument/2006/relationships/hyperlink" Target="https://doi.org/10.1093/eurpub/cky093" TargetMode="External"/><Relationship Id="rId22" Type="http://schemas.openxmlformats.org/officeDocument/2006/relationships/footer" Target="footer3.xml"/><Relationship Id="rId43" Type="http://schemas.openxmlformats.org/officeDocument/2006/relationships/image" Target="media/image26.png"/><Relationship Id="rId64" Type="http://schemas.openxmlformats.org/officeDocument/2006/relationships/image" Target="media/image46.png"/><Relationship Id="rId118" Type="http://schemas.openxmlformats.org/officeDocument/2006/relationships/hyperlink" Target="https://doi.org/10.1177/0886260512436389" TargetMode="External"/><Relationship Id="rId139" Type="http://schemas.openxmlformats.org/officeDocument/2006/relationships/hyperlink" Target="https://doi.org/10.2196/jmir.3788" TargetMode="External"/><Relationship Id="rId85" Type="http://schemas.openxmlformats.org/officeDocument/2006/relationships/hyperlink" Target="https://www.cdc.gov/ViolencePrevention/pdf/NISVS_Report2010-a.pdf" TargetMode="External"/><Relationship Id="rId150" Type="http://schemas.openxmlformats.org/officeDocument/2006/relationships/hyperlink" Target="https://doi.org/10.1016/s2215-0366(16)30261-9" TargetMode="External"/><Relationship Id="rId171" Type="http://schemas.openxmlformats.org/officeDocument/2006/relationships/hyperlink" Target="https://www.aic.gov.au/publications/tandi/tandi405" TargetMode="External"/><Relationship Id="rId12" Type="http://schemas.openxmlformats.org/officeDocument/2006/relationships/image" Target="media/image2.png"/><Relationship Id="rId33" Type="http://schemas.openxmlformats.org/officeDocument/2006/relationships/image" Target="media/image16.png"/><Relationship Id="rId108" Type="http://schemas.openxmlformats.org/officeDocument/2006/relationships/hyperlink" Target="https://doi.org/10.1186/s12889-018-6367-8" TargetMode="External"/><Relationship Id="rId129" Type="http://schemas.openxmlformats.org/officeDocument/2006/relationships/hyperlink" Target="https://plan4womenssafety.dss.gov.au/wp-content/uploads/2019/03/domestic-violence-risk-factors-and-health-2018.pdf" TargetMode="External"/><Relationship Id="rId54" Type="http://schemas.openxmlformats.org/officeDocument/2006/relationships/image" Target="media/image36.png"/><Relationship Id="rId75" Type="http://schemas.openxmlformats.org/officeDocument/2006/relationships/hyperlink" Target="https://www.pbs.gov.au/info/statistics/under-co-payment/under-co-payment-data" TargetMode="External"/><Relationship Id="rId96" Type="http://schemas.openxmlformats.org/officeDocument/2006/relationships/hyperlink" Target="https://www.anrows.org.au/publication/sexual-assault-and-domestic-violence-in-the-context-of-co-occurrence-and-re-victimisation-state-of-knowledge-paper/" TargetMode="External"/><Relationship Id="rId140" Type="http://schemas.openxmlformats.org/officeDocument/2006/relationships/hyperlink" Target="https://doi.org/10.1016/s0140-6736(16)00648-6" TargetMode="External"/><Relationship Id="rId161" Type="http://schemas.openxmlformats.org/officeDocument/2006/relationships/hyperlink" Target="https://doi.org/10.1177/1403494814556176" TargetMode="External"/><Relationship Id="rId182" Type="http://schemas.openxmlformats.org/officeDocument/2006/relationships/hyperlink" Target="https://doi.org/10.1093/aje/kwh090" TargetMode="External"/><Relationship Id="rId6" Type="http://schemas.openxmlformats.org/officeDocument/2006/relationships/styles" Target="styles.xml"/><Relationship Id="rId23" Type="http://schemas.openxmlformats.org/officeDocument/2006/relationships/footer" Target="footer4.xml"/><Relationship Id="rId119" Type="http://schemas.openxmlformats.org/officeDocument/2006/relationships/hyperlink" Target="https://doi.org/10.1177/0886260518811439" TargetMode="External"/><Relationship Id="rId44" Type="http://schemas.openxmlformats.org/officeDocument/2006/relationships/image" Target="media/image27.png"/><Relationship Id="rId65" Type="http://schemas.openxmlformats.org/officeDocument/2006/relationships/image" Target="media/image47.png"/><Relationship Id="rId86" Type="http://schemas.openxmlformats.org/officeDocument/2006/relationships/hyperlink" Target="https://doi.org/10.1007/s11524-017-0213-7" TargetMode="External"/><Relationship Id="rId130" Type="http://schemas.openxmlformats.org/officeDocument/2006/relationships/hyperlink" Target="https://doi.org/10.1177/0886260514554291" TargetMode="External"/><Relationship Id="rId151" Type="http://schemas.openxmlformats.org/officeDocument/2006/relationships/hyperlink" Target="https://www.aph.gov.au/about_parliament/parliamentary_departments/parliamentary_library/publications_archive/archive/violenceagainstwomen" TargetMode="External"/><Relationship Id="rId172" Type="http://schemas.openxmlformats.org/officeDocument/2006/relationships/hyperlink" Target="https://doi.org/10.1037/a0040194" TargetMode="External"/><Relationship Id="rId13" Type="http://schemas.openxmlformats.org/officeDocument/2006/relationships/image" Target="media/image3.png"/><Relationship Id="rId18" Type="http://schemas.openxmlformats.org/officeDocument/2006/relationships/hyperlink" Target="file:///S:\IAG\5657%20-%20ANROWS%20-%20Ongoing%20document%20accessibility\2_Working%20Files\4AP4%20Loxton%20Longitudinal%20Womens%20Health%20Folder\Indd%20to%20HTML\4AP4_Loxton_Longitudinal_Womens_Health_-_LG.html" TargetMode="External"/><Relationship Id="rId39" Type="http://schemas.openxmlformats.org/officeDocument/2006/relationships/image" Target="media/image22.png"/><Relationship Id="rId109" Type="http://schemas.openxmlformats.org/officeDocument/2006/relationships/hyperlink" Target="https://doi.org/10.1177/0886260519884689" TargetMode="External"/><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7.png"/><Relationship Id="rId76" Type="http://schemas.openxmlformats.org/officeDocument/2006/relationships/hyperlink" Target="https://www.aihw.gov.au/reports/domestic-violence/family-domestic-sexual-violence-in-australia-2018" TargetMode="External"/><Relationship Id="rId97" Type="http://schemas.openxmlformats.org/officeDocument/2006/relationships/hyperlink" Target="https://doi.org/10.1080/10538712.2015.1026014" TargetMode="External"/><Relationship Id="rId104" Type="http://schemas.openxmlformats.org/officeDocument/2006/relationships/hyperlink" Target="https://doi.org/10.1016/s0749-3797(98)00017-8" TargetMode="External"/><Relationship Id="rId120" Type="http://schemas.openxmlformats.org/officeDocument/2006/relationships/hyperlink" Target="https://doi.org/10.1017/S0033291702006074" TargetMode="External"/><Relationship Id="rId125" Type="http://schemas.openxmlformats.org/officeDocument/2006/relationships/hyperlink" Target="https://doi.org/10.2196/jmir.4261" TargetMode="External"/><Relationship Id="rId141" Type="http://schemas.openxmlformats.org/officeDocument/2006/relationships/hyperlink" Target="https://doi.org/10.1186/1472-6874-14-74" TargetMode="External"/><Relationship Id="rId146" Type="http://schemas.openxmlformats.org/officeDocument/2006/relationships/hyperlink" Target="https://newprairiepress.org/aerc/2014/papers/58" TargetMode="External"/><Relationship Id="rId167" Type="http://schemas.openxmlformats.org/officeDocument/2006/relationships/hyperlink" Target="https://doi.org/10.3316/informit.582009099454887" TargetMode="External"/><Relationship Id="rId7" Type="http://schemas.openxmlformats.org/officeDocument/2006/relationships/settings" Target="settings.xml"/><Relationship Id="rId71" Type="http://schemas.openxmlformats.org/officeDocument/2006/relationships/hyperlink" Target="https://doi.org/10.1016/j.amepre.2020.06.019" TargetMode="External"/><Relationship Id="rId92" Type="http://schemas.openxmlformats.org/officeDocument/2006/relationships/hyperlink" Target="https://doi.org/10.1177/1524838018789154" TargetMode="External"/><Relationship Id="rId162" Type="http://schemas.openxmlformats.org/officeDocument/2006/relationships/hyperlink" Target="https://doi.org/http:/dx.doi.org/10.1016/j.whi.2015.07.008" TargetMode="External"/><Relationship Id="rId183" Type="http://schemas.openxmlformats.org/officeDocument/2006/relationships/image" Target="media/image51.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8.png"/><Relationship Id="rId87" Type="http://schemas.openxmlformats.org/officeDocument/2006/relationships/hyperlink" Target="https://doi.org/10.1089/jwh.2016.6279" TargetMode="External"/><Relationship Id="rId110" Type="http://schemas.openxmlformats.org/officeDocument/2006/relationships/hyperlink" Target="https://doi.org/10.1016/s2215-0366(19)30286-x" TargetMode="External"/><Relationship Id="rId115" Type="http://schemas.openxmlformats.org/officeDocument/2006/relationships/hyperlink" Target="https://apo.org.au/node/317074" TargetMode="External"/><Relationship Id="rId131" Type="http://schemas.openxmlformats.org/officeDocument/2006/relationships/hyperlink" Target="https://doi.org/10.1891/1946-6560.10.2.199" TargetMode="External"/><Relationship Id="rId136" Type="http://schemas.openxmlformats.org/officeDocument/2006/relationships/hyperlink" Target="https://doi.org/10.1001/jamapediatrics.2018.2537" TargetMode="External"/><Relationship Id="rId157" Type="http://schemas.openxmlformats.org/officeDocument/2006/relationships/hyperlink" Target="https://doi.org/10.1016/j.avb.2016.06.017" TargetMode="External"/><Relationship Id="rId178" Type="http://schemas.openxmlformats.org/officeDocument/2006/relationships/hyperlink" Target="https://doi.org/10.1016/j.amepre.2014.04.005" TargetMode="External"/><Relationship Id="rId61" Type="http://schemas.openxmlformats.org/officeDocument/2006/relationships/image" Target="media/image43.png"/><Relationship Id="rId82" Type="http://schemas.openxmlformats.org/officeDocument/2006/relationships/hyperlink" Target="https://doi.org/10.15446/rsap.v19n6.65499" TargetMode="External"/><Relationship Id="rId152" Type="http://schemas.openxmlformats.org/officeDocument/2006/relationships/hyperlink" Target="https://doi.org/10.1136/bmjopen-2018-026773" TargetMode="External"/><Relationship Id="rId173" Type="http://schemas.openxmlformats.org/officeDocument/2006/relationships/hyperlink" Target="https://doi.org/10.1111/1471-0528.12837" TargetMode="External"/><Relationship Id="rId19" Type="http://schemas.openxmlformats.org/officeDocument/2006/relationships/hyperlink" Target="file:///S:\IAG\5657%20-%20ANROWS%20-%20Ongoing%20document%20accessibility\2_Working%20Files\4AP4%20Loxton%20Longitudinal%20Womens%20Health%20Folder\Indd%20to%20HTML\4AP4_Loxton_Longitudinal_Womens_Health_-_LG.html" TargetMode="External"/><Relationship Id="rId14" Type="http://schemas.openxmlformats.org/officeDocument/2006/relationships/image" Target="media/image4.jpeg"/><Relationship Id="rId30" Type="http://schemas.openxmlformats.org/officeDocument/2006/relationships/image" Target="media/image14.png"/><Relationship Id="rId35" Type="http://schemas.openxmlformats.org/officeDocument/2006/relationships/image" Target="media/image18.png"/><Relationship Id="rId56" Type="http://schemas.openxmlformats.org/officeDocument/2006/relationships/image" Target="media/image38.png"/><Relationship Id="rId77" Type="http://schemas.openxmlformats.org/officeDocument/2006/relationships/hyperlink" Target="https://www.aihw.gov.au/getmedia/b0037b2d-a651-4abf-9f7b-00a85e3de528/aihw-fdv3-FDSV-in-Australia-2019.pdf.aspx?inline=true" TargetMode="External"/><Relationship Id="rId100" Type="http://schemas.openxmlformats.org/officeDocument/2006/relationships/hyperlink" Target="https://doi.org/10.1080/18374905.2015.1039752" TargetMode="External"/><Relationship Id="rId105" Type="http://schemas.openxmlformats.org/officeDocument/2006/relationships/hyperlink" Target="https://doi.org/10.1016/j.jadohealth.2013.12.026" TargetMode="External"/><Relationship Id="rId126" Type="http://schemas.openxmlformats.org/officeDocument/2006/relationships/hyperlink" Target="https://doi.org/10.4172/2325-9795.1000115" TargetMode="External"/><Relationship Id="rId147" Type="http://schemas.openxmlformats.org/officeDocument/2006/relationships/hyperlink" Target="https://doi.org/10.1097/01.MLR.0000062554.74615.4C" TargetMode="External"/><Relationship Id="rId168" Type="http://schemas.openxmlformats.org/officeDocument/2006/relationships/hyperlink" Target="https://20ian81kynqg38bl3l3eh8bf-wpengine.netdna-ssl.com/wp-content/uploads/2019/01/RP.17.03-Experiences-of-trans_women-and-DV_RR.1.pdf" TargetMode="Externa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hyperlink" Target="https://www.abs.gov.au/ausstats/abs@.nsf/lookup/4817.0.55.001chapter92007-08" TargetMode="External"/><Relationship Id="rId93" Type="http://schemas.openxmlformats.org/officeDocument/2006/relationships/hyperlink" Target="https://doi.org/10.1542/peds.2014-1179" TargetMode="External"/><Relationship Id="rId98" Type="http://schemas.openxmlformats.org/officeDocument/2006/relationships/hyperlink" Target="https://doi.org/10.1016/j.jad.2015.12.025" TargetMode="External"/><Relationship Id="rId121" Type="http://schemas.openxmlformats.org/officeDocument/2006/relationships/hyperlink" Target="https://doi.org/10.1016/s2352-4642(18)30202-5" TargetMode="External"/><Relationship Id="rId142" Type="http://schemas.openxmlformats.org/officeDocument/2006/relationships/hyperlink" Target="https://doi.org/10.1177/1077801220921937" TargetMode="External"/><Relationship Id="rId163" Type="http://schemas.openxmlformats.org/officeDocument/2006/relationships/hyperlink" Target="https://doi.org/10.1186/s12905-017-0452-5" TargetMode="External"/><Relationship Id="rId184" Type="http://schemas.openxmlformats.org/officeDocument/2006/relationships/image" Target="media/image52.png"/><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9.png"/><Relationship Id="rId67" Type="http://schemas.openxmlformats.org/officeDocument/2006/relationships/image" Target="media/image49.png"/><Relationship Id="rId116" Type="http://schemas.openxmlformats.org/officeDocument/2006/relationships/hyperlink" Target="https://doi.org/10.1186/s12889-020-09323-y" TargetMode="External"/><Relationship Id="rId137" Type="http://schemas.openxmlformats.org/officeDocument/2006/relationships/hyperlink" Target="https://doi.org/10.1177/0886260518779068" TargetMode="External"/><Relationship Id="rId158" Type="http://schemas.openxmlformats.org/officeDocument/2006/relationships/hyperlink" Target="https://doi.org/10.1007/s10896-015-9793-8" TargetMode="External"/><Relationship Id="rId20" Type="http://schemas.openxmlformats.org/officeDocument/2006/relationships/image" Target="media/image6.png"/><Relationship Id="rId41" Type="http://schemas.openxmlformats.org/officeDocument/2006/relationships/image" Target="media/image24.png"/><Relationship Id="rId62" Type="http://schemas.openxmlformats.org/officeDocument/2006/relationships/image" Target="media/image44.png"/><Relationship Id="rId83" Type="http://schemas.openxmlformats.org/officeDocument/2006/relationships/hyperlink" Target="https://doi.org/10.1037/cou0000146" TargetMode="External"/><Relationship Id="rId88" Type="http://schemas.openxmlformats.org/officeDocument/2006/relationships/hyperlink" Target="https://doi.org/10.1080/10926771.2018.1463338" TargetMode="External"/><Relationship Id="rId111" Type="http://schemas.openxmlformats.org/officeDocument/2006/relationships/hyperlink" Target="https://doi.org/10.1007/s12160-013-9478-6" TargetMode="External"/><Relationship Id="rId132" Type="http://schemas.openxmlformats.org/officeDocument/2006/relationships/hyperlink" Target="https://doi.org/10.1155/2014/897093" TargetMode="External"/><Relationship Id="rId153" Type="http://schemas.openxmlformats.org/officeDocument/2006/relationships/hyperlink" Target="https://doi.org/10.1016/j.ypmed.2018.07.008" TargetMode="External"/><Relationship Id="rId174" Type="http://schemas.openxmlformats.org/officeDocument/2006/relationships/hyperlink" Target="https://apps.who.int/gho/data/view.main.VIOLENCECHILDMALTREATMENTv" TargetMode="External"/><Relationship Id="rId179" Type="http://schemas.openxmlformats.org/officeDocument/2006/relationships/hyperlink" Target="https://doi.org/10.3389/fpsyt.2021.748257" TargetMode="External"/><Relationship Id="rId15" Type="http://schemas.openxmlformats.org/officeDocument/2006/relationships/image" Target="media/image5.jpeg"/><Relationship Id="rId36" Type="http://schemas.openxmlformats.org/officeDocument/2006/relationships/image" Target="media/image19.png"/><Relationship Id="rId57" Type="http://schemas.openxmlformats.org/officeDocument/2006/relationships/image" Target="media/image39.png"/><Relationship Id="rId106" Type="http://schemas.openxmlformats.org/officeDocument/2006/relationships/hyperlink" Target="https://alswh.org.au/wp-content/uploads/2020/08/DDSSection2.4GPSatisfaction_1.pdf" TargetMode="External"/><Relationship Id="rId127" Type="http://schemas.openxmlformats.org/officeDocument/2006/relationships/hyperlink" Target="https://doi.org/10.1093/ije/dyx133" TargetMode="External"/><Relationship Id="rId10" Type="http://schemas.openxmlformats.org/officeDocument/2006/relationships/endnotes" Target="endnotes.xml"/><Relationship Id="rId31" Type="http://schemas.openxmlformats.org/officeDocument/2006/relationships/image" Target="media/image15.png"/><Relationship Id="rId52" Type="http://schemas.openxmlformats.org/officeDocument/2006/relationships/image" Target="media/image35.png"/><Relationship Id="rId73" Type="http://schemas.openxmlformats.org/officeDocument/2006/relationships/hyperlink" Target="https://www.abs.gov.au/ausstats/abs@.nsf/mf/4906.0" TargetMode="External"/><Relationship Id="rId78" Type="http://schemas.openxmlformats.org/officeDocument/2006/relationships/hyperlink" Target="https://www.aihw.gov.au/reports/disability/people-with-disability-in-australia" TargetMode="External"/><Relationship Id="rId94" Type="http://schemas.openxmlformats.org/officeDocument/2006/relationships/hyperlink" Target="https://doi.org/10.1177/0886260514555270" TargetMode="External"/><Relationship Id="rId99" Type="http://schemas.openxmlformats.org/officeDocument/2006/relationships/hyperlink" Target="https://www.dss.gov.au/women-publications-articles-reducing-violence/fourth-action-plan" TargetMode="External"/><Relationship Id="rId101" Type="http://schemas.openxmlformats.org/officeDocument/2006/relationships/hyperlink" Target="https://doi.org/10.1093/ije/dyv110" TargetMode="External"/><Relationship Id="rId122" Type="http://schemas.openxmlformats.org/officeDocument/2006/relationships/hyperlink" Target="https://doi.org/10.1016/j.jpsychires.2020.06.009" TargetMode="External"/><Relationship Id="rId143" Type="http://schemas.openxmlformats.org/officeDocument/2006/relationships/hyperlink" Target="https://doi.org/10.2105/AJPH.2019.305179" TargetMode="External"/><Relationship Id="rId148" Type="http://schemas.openxmlformats.org/officeDocument/2006/relationships/hyperlink" Target="https://doi.org/10.1080/03009734.2019.1604587" TargetMode="External"/><Relationship Id="rId164" Type="http://schemas.openxmlformats.org/officeDocument/2006/relationships/hyperlink" Target="https://doi.org/10.1111/1753-6405.12685" TargetMode="External"/><Relationship Id="rId169" Type="http://schemas.openxmlformats.org/officeDocument/2006/relationships/hyperlink" Target="https://doi.org/10.1016/j.addbeh.2019.106121" TargetMode="External"/><Relationship Id="rId185" Type="http://schemas.openxmlformats.org/officeDocument/2006/relationships/image" Target="media/image53.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doi.org/10.1007/s10508-016-0748-9" TargetMode="External"/><Relationship Id="rId26" Type="http://schemas.openxmlformats.org/officeDocument/2006/relationships/image" Target="media/image10.png"/><Relationship Id="rId47" Type="http://schemas.openxmlformats.org/officeDocument/2006/relationships/image" Target="media/image30.png"/><Relationship Id="rId68" Type="http://schemas.openxmlformats.org/officeDocument/2006/relationships/image" Target="media/image50.png"/><Relationship Id="rId89" Type="http://schemas.openxmlformats.org/officeDocument/2006/relationships/hyperlink" Target="https://doi.org/10.1037/0022-006X.67.2.252" TargetMode="External"/><Relationship Id="rId112" Type="http://schemas.openxmlformats.org/officeDocument/2006/relationships/hyperlink" Target="https://doi.org/10.1080/09540261.2016.1210103" TargetMode="External"/><Relationship Id="rId133" Type="http://schemas.openxmlformats.org/officeDocument/2006/relationships/hyperlink" Target="https://doi.org/10.1089/jwh.2017.6402" TargetMode="External"/><Relationship Id="rId154" Type="http://schemas.openxmlformats.org/officeDocument/2006/relationships/hyperlink" Target="https://doi.org/10.1177/1077801216661035" TargetMode="External"/><Relationship Id="rId175" Type="http://schemas.openxmlformats.org/officeDocument/2006/relationships/hyperlink" Target="https://www.who.int/news-room/fact-sheets/detail/violence-against-women" TargetMode="External"/><Relationship Id="rId16" Type="http://schemas.openxmlformats.org/officeDocument/2006/relationships/footer" Target="footer1.xml"/><Relationship Id="rId37" Type="http://schemas.openxmlformats.org/officeDocument/2006/relationships/image" Target="media/image20.png"/><Relationship Id="rId58" Type="http://schemas.openxmlformats.org/officeDocument/2006/relationships/image" Target="media/image40.png"/><Relationship Id="rId79" Type="http://schemas.openxmlformats.org/officeDocument/2006/relationships/hyperlink" Target="https://www.aihw.gov.au/getmedia/0375553f-0395-46cc-9574-d54c74fa601a/aihw-fdv-5.pdf.aspx?inline=true" TargetMode="External"/><Relationship Id="rId102" Type="http://schemas.openxmlformats.org/officeDocument/2006/relationships/hyperlink" Target="https://doi.org/10.1007/978-0-306-48247-2_1" TargetMode="External"/><Relationship Id="rId123" Type="http://schemas.openxmlformats.org/officeDocument/2006/relationships/hyperlink" Target="https://doi.org/10.1177/1077801215589375" TargetMode="External"/><Relationship Id="rId144" Type="http://schemas.openxmlformats.org/officeDocument/2006/relationships/hyperlink" Target="https://doi.org/10.1089/jwh.2015.5640" TargetMode="External"/><Relationship Id="rId90" Type="http://schemas.openxmlformats.org/officeDocument/2006/relationships/hyperlink" Target="https://www.health.gov.au/resources/publications/development-of-evidence-based-physical-activity-for-adults-18-to-64-years" TargetMode="External"/><Relationship Id="rId165" Type="http://schemas.openxmlformats.org/officeDocument/2006/relationships/hyperlink" Target="https://doi.org/10.1186/s12889-018-6303-y" TargetMode="External"/><Relationship Id="rId186" Type="http://schemas.openxmlformats.org/officeDocument/2006/relationships/fontTable" Target="fontTable.xml"/><Relationship Id="rId27" Type="http://schemas.openxmlformats.org/officeDocument/2006/relationships/image" Target="media/image11.png"/><Relationship Id="rId48" Type="http://schemas.openxmlformats.org/officeDocument/2006/relationships/image" Target="media/image31.png"/><Relationship Id="rId69" Type="http://schemas.openxmlformats.org/officeDocument/2006/relationships/hyperlink" Target="https://doi.org/10.1037/tra0000373" TargetMode="External"/><Relationship Id="rId113" Type="http://schemas.openxmlformats.org/officeDocument/2006/relationships/hyperlink" Target="https://doi.org/10.1097/jfn.0000000000000037" TargetMode="External"/><Relationship Id="rId134" Type="http://schemas.openxmlformats.org/officeDocument/2006/relationships/hyperlink" Target="https://doi.org/10.1016/j.chiabu.2017.01.025" TargetMode="External"/><Relationship Id="rId80" Type="http://schemas.openxmlformats.org/officeDocument/2006/relationships/hyperlink" Target="https://alswh.org.au/wp-content/uploads/2020/10/ALSWH-Technical-Report-42_Final_March-2020.pdf" TargetMode="External"/><Relationship Id="rId155" Type="http://schemas.openxmlformats.org/officeDocument/2006/relationships/hyperlink" Target="https://doi.org/10.1371/journal.pone.0221049" TargetMode="External"/><Relationship Id="rId176" Type="http://schemas.openxmlformats.org/officeDocument/2006/relationships/hyperlink" Target="https://www.who.int/reproductivehealth/publications/violence/9789241564625/en/" TargetMode="External"/><Relationship Id="rId17" Type="http://schemas.openxmlformats.org/officeDocument/2006/relationships/footer" Target="footer2.xml"/><Relationship Id="rId38" Type="http://schemas.openxmlformats.org/officeDocument/2006/relationships/image" Target="media/image21.png"/><Relationship Id="rId59" Type="http://schemas.openxmlformats.org/officeDocument/2006/relationships/image" Target="media/image41.png"/><Relationship Id="rId103" Type="http://schemas.openxmlformats.org/officeDocument/2006/relationships/hyperlink" Target="https://doi.org/10.1016/s0140-6736(14)61703-7" TargetMode="External"/><Relationship Id="rId124" Type="http://schemas.openxmlformats.org/officeDocument/2006/relationships/hyperlink" Target="https://doi.org/10.1371/journal.pone.0178138" TargetMode="External"/><Relationship Id="rId70" Type="http://schemas.openxmlformats.org/officeDocument/2006/relationships/hyperlink" Target="https://doi.org/10.1177/1524838017697312" TargetMode="External"/><Relationship Id="rId91" Type="http://schemas.openxmlformats.org/officeDocument/2006/relationships/hyperlink" Target="https://aifs.gov.au/cfca/publications/intimate-partner-violence-lgbtiq-communities" TargetMode="External"/><Relationship Id="rId145" Type="http://schemas.openxmlformats.org/officeDocument/2006/relationships/hyperlink" Target="https://doi.org/10.2478/9788395669682-006" TargetMode="External"/><Relationship Id="rId166" Type="http://schemas.openxmlformats.org/officeDocument/2006/relationships/hyperlink" Target="https://irp.cdn-website.com/f9ec73a4/files/uploaded/Key-Facts-Document-VAWG-VictimFocus-2021a.pdf" TargetMode="External"/><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image" Target="media/image12.png"/><Relationship Id="rId49" Type="http://schemas.openxmlformats.org/officeDocument/2006/relationships/image" Target="media/image32.png"/><Relationship Id="rId114" Type="http://schemas.openxmlformats.org/officeDocument/2006/relationships/hyperlink" Target="https://doi.org/10.12688/wellcomeopenres.16106.1" TargetMode="External"/><Relationship Id="rId60" Type="http://schemas.openxmlformats.org/officeDocument/2006/relationships/image" Target="media/image42.png"/><Relationship Id="rId81" Type="http://schemas.openxmlformats.org/officeDocument/2006/relationships/hyperlink" Target="https://doi.org/10.1136/bmjopen-2017-019995" TargetMode="External"/><Relationship Id="rId135" Type="http://schemas.openxmlformats.org/officeDocument/2006/relationships/hyperlink" Target="https://doi.org/10.1016/j.ypmed.2019.105759" TargetMode="External"/><Relationship Id="rId156" Type="http://schemas.openxmlformats.org/officeDocument/2006/relationships/hyperlink" Target="https://doi.org/10.1016/0277-9536(91)90150-b" TargetMode="External"/><Relationship Id="rId177" Type="http://schemas.openxmlformats.org/officeDocument/2006/relationships/hyperlink" Target="https://www.who.int/reproductivehealth/publications/violence/9789241564007/en/"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alswh.org.au/for-researchers/indigenous-policy" TargetMode="External"/><Relationship Id="rId2" Type="http://schemas.openxmlformats.org/officeDocument/2006/relationships/hyperlink" Target="https://alswh.org.au/for-data-users/data-documentation" TargetMode="External"/><Relationship Id="rId1" Type="http://schemas.openxmlformats.org/officeDocument/2006/relationships/hyperlink" Target="http://www.alswh.org.au/for-researchers/indigenous-policy" TargetMode="External"/></Relationships>
</file>

<file path=word/theme/theme1.xml><?xml version="1.0" encoding="utf-8"?>
<a:theme xmlns:a="http://schemas.openxmlformats.org/drawingml/2006/main" name="Office Theme">
  <a:themeElements>
    <a:clrScheme name="ANROWS gold">
      <a:dk1>
        <a:sysClr val="windowText" lastClr="000000"/>
      </a:dk1>
      <a:lt1>
        <a:sysClr val="window" lastClr="FFFFFF"/>
      </a:lt1>
      <a:dk2>
        <a:srgbClr val="44546A"/>
      </a:dk2>
      <a:lt2>
        <a:srgbClr val="E7E6E6"/>
      </a:lt2>
      <a:accent1>
        <a:srgbClr val="78770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C3370A4B12694D882BF9DEF799BCB0" ma:contentTypeVersion="17" ma:contentTypeDescription="Create a new document." ma:contentTypeScope="" ma:versionID="d4caef9cdc4c7bb00214f86f5493ebe4">
  <xsd:schema xmlns:xsd="http://www.w3.org/2001/XMLSchema" xmlns:xs="http://www.w3.org/2001/XMLSchema" xmlns:p="http://schemas.microsoft.com/office/2006/metadata/properties" xmlns:ns2="e8281bd8-fa42-4019-a817-85ae9805ca4a" xmlns:ns3="98a88b39-0f88-45bc-a02a-7fd93da5203c" xmlns:ns4="a69618bf-2aa9-4210-8073-1a6d6250fb0b" targetNamespace="http://schemas.microsoft.com/office/2006/metadata/properties" ma:root="true" ma:fieldsID="711b113b50928b4870a5fbfc8392dd33" ns2:_="" ns3:_="" ns4:_="">
    <xsd:import namespace="e8281bd8-fa42-4019-a817-85ae9805ca4a"/>
    <xsd:import namespace="98a88b39-0f88-45bc-a02a-7fd93da5203c"/>
    <xsd:import namespace="a69618bf-2aa9-4210-8073-1a6d6250f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81bd8-fa42-4019-a817-85ae9805ca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aed5ce-dfed-49f5-80cd-98e488115a0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a88b39-0f88-45bc-a02a-7fd93da5203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a4506dc-c9c3-475e-9fb6-6f99597ed54a}" ma:internalName="TaxCatchAll" ma:showField="CatchAllData" ma:web="98a88b39-0f88-45bc-a02a-7fd93da520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69618bf-2aa9-4210-8073-1a6d6250fb0b"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8281bd8-fa42-4019-a817-85ae9805ca4a">
      <Terms xmlns="http://schemas.microsoft.com/office/infopath/2007/PartnerControls"/>
    </lcf76f155ced4ddcb4097134ff3c332f>
    <TaxCatchAll xmlns="98a88b39-0f88-45bc-a02a-7fd93da5203c" xsi:nil="true"/>
  </documentManagement>
</p:properties>
</file>

<file path=customXml/itemProps1.xml><?xml version="1.0" encoding="utf-8"?>
<ds:datastoreItem xmlns:ds="http://schemas.openxmlformats.org/officeDocument/2006/customXml" ds:itemID="{B8EE0D44-2651-45F7-8137-51685A1FB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81bd8-fa42-4019-a817-85ae9805ca4a"/>
    <ds:schemaRef ds:uri="98a88b39-0f88-45bc-a02a-7fd93da5203c"/>
    <ds:schemaRef ds:uri="a69618bf-2aa9-4210-8073-1a6d6250f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99B2CA-063F-4768-A379-D6A710732A71}">
  <ds:schemaRefs>
    <ds:schemaRef ds:uri="http://schemas.openxmlformats.org/officeDocument/2006/bibliography"/>
  </ds:schemaRefs>
</ds:datastoreItem>
</file>

<file path=customXml/itemProps3.xml><?xml version="1.0" encoding="utf-8"?>
<ds:datastoreItem xmlns:ds="http://schemas.openxmlformats.org/officeDocument/2006/customXml" ds:itemID="{FF2373A5-49EE-4726-829C-E1FBEEA83103}">
  <ds:schemaRefs>
    <ds:schemaRef ds:uri="http://schemas.microsoft.com/sharepoint/v3/contenttype/forms"/>
  </ds:schemaRefs>
</ds:datastoreItem>
</file>

<file path=customXml/itemProps4.xml><?xml version="1.0" encoding="utf-8"?>
<ds:datastoreItem xmlns:ds="http://schemas.openxmlformats.org/officeDocument/2006/customXml" ds:itemID="{AF12E2F8-CB1C-4065-BBA3-1BEFA649C7D1}">
  <ds:schemaRefs>
    <ds:schemaRef ds:uri="http://schemas.microsoft.com/office/2006/metadata/properties"/>
    <ds:schemaRef ds:uri="http://schemas.microsoft.com/office/infopath/2007/PartnerControls"/>
    <ds:schemaRef ds:uri="e8281bd8-fa42-4019-a817-85ae9805ca4a"/>
    <ds:schemaRef ds:uri="98a88b39-0f88-45bc-a02a-7fd93da5203c"/>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143</Pages>
  <Words>40879</Words>
  <Characters>233016</Characters>
  <Application>Microsoft Office Word</Application>
  <DocSecurity>0</DocSecurity>
  <Lines>1941</Lines>
  <Paragraphs>546</Paragraphs>
  <ScaleCrop>false</ScaleCrop>
  <HeadingPairs>
    <vt:vector size="2" baseType="variant">
      <vt:variant>
        <vt:lpstr>Title</vt:lpstr>
      </vt:variant>
      <vt:variant>
        <vt:i4>1</vt:i4>
      </vt:variant>
    </vt:vector>
  </HeadingPairs>
  <TitlesOfParts>
    <vt:vector size="1" baseType="lpstr">
      <vt:lpstr>A life course approach to determining the prevalence and impact of sexual violence in Australia</vt:lpstr>
    </vt:vector>
  </TitlesOfParts>
  <Company/>
  <LinksUpToDate>false</LinksUpToDate>
  <CharactersWithSpaces>273349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life course approach to determining the prevalence and impact of sexual violence in Australia</dc:title>
  <dc:subject/>
  <dc:creator>Shannon Loh</dc:creator>
  <cp:keywords/>
  <dc:description/>
  <cp:lastModifiedBy>Viv McGregor</cp:lastModifiedBy>
  <cp:revision>2</cp:revision>
  <dcterms:created xsi:type="dcterms:W3CDTF">2025-09-19T05:46:00Z</dcterms:created>
  <dcterms:modified xsi:type="dcterms:W3CDTF">2025-09-19T05:46:00Z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0x01010032C3370A4B12694D882BF9DEF799BCB0</vt:lpwstr>
  </property>
  <property fmtid="{D5CDD505-2E9C-101B-9397-08002B2CF9AE}" pid="3" name="MediaServiceImageTags">
    <vt:lpwstr/>
  </property>
</Properties>
</file>